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EAB643C" w14:textId="705F3BD5" w:rsidR="001239FE" w:rsidRPr="00E77094" w:rsidRDefault="00AC0114" w:rsidP="0036028B">
      <w:pPr>
        <w:pStyle w:val="Title"/>
      </w:pPr>
      <w:sdt>
        <w:sdtPr>
          <w:rPr>
            <w:sz w:val="72"/>
            <w:szCs w:val="72"/>
          </w:rPr>
          <w:tag w:val="Title"/>
          <w:id w:val="-1825495669"/>
          <w:lock w:val="sdtLocked"/>
          <w:placeholder>
            <w:docPart w:val="8C02960B9F5343CCA3661709B225AA57"/>
          </w:placeholder>
          <w:text/>
        </w:sdtPr>
        <w:sdtEndPr/>
        <w:sdtContent>
          <w:r w:rsidR="00CC67A2" w:rsidRPr="00A558CA">
            <w:rPr>
              <w:caps w:val="0"/>
              <w:sz w:val="72"/>
              <w:szCs w:val="72"/>
            </w:rPr>
            <w:t>MOMENTUM FOR ACTION</w:t>
          </w:r>
          <w:r w:rsidR="00FE65C9">
            <w:rPr>
              <w:sz w:val="72"/>
              <w:szCs w:val="72"/>
            </w:rPr>
            <w:t>:</w:t>
          </w:r>
        </w:sdtContent>
      </w:sdt>
    </w:p>
    <w:p w14:paraId="003111A4" w14:textId="7E2E12B1" w:rsidR="00416AC1" w:rsidRPr="00CC67A2" w:rsidRDefault="00CC67A2" w:rsidP="00FE65C9">
      <w:pPr>
        <w:pStyle w:val="Heading1"/>
        <w:rPr>
          <w:sz w:val="72"/>
          <w:szCs w:val="72"/>
        </w:rPr>
      </w:pPr>
      <w:bookmarkStart w:id="1" w:name="_Toc482286130"/>
      <w:r w:rsidRPr="00CC67A2">
        <w:rPr>
          <w:sz w:val="72"/>
          <w:szCs w:val="72"/>
        </w:rPr>
        <w:t>Decentralising vocati</w:t>
      </w:r>
      <w:r w:rsidR="009F16AB">
        <w:rPr>
          <w:sz w:val="72"/>
          <w:szCs w:val="72"/>
        </w:rPr>
        <w:t>onal education and training in U</w:t>
      </w:r>
      <w:r w:rsidRPr="00CC67A2">
        <w:rPr>
          <w:sz w:val="72"/>
          <w:szCs w:val="72"/>
        </w:rPr>
        <w:t>kraine</w:t>
      </w:r>
      <w:bookmarkEnd w:id="1"/>
    </w:p>
    <w:p w14:paraId="757E6AC3" w14:textId="503528C8" w:rsidR="00FE65C9" w:rsidRPr="00CC67A2" w:rsidRDefault="00CC67A2" w:rsidP="00FE65C9">
      <w:pPr>
        <w:pStyle w:val="Heading1"/>
      </w:pPr>
      <w:bookmarkStart w:id="2" w:name="_Toc482286131"/>
      <w:r w:rsidRPr="00CC67A2">
        <w:t>Main outcomes and policy messages from the technical meeting and high level policy forum on 3-4 April 2017 in Kyiv</w:t>
      </w:r>
      <w:bookmarkEnd w:id="2"/>
    </w:p>
    <w:p w14:paraId="0DD29ECD" w14:textId="77777777" w:rsidR="00FE65C9" w:rsidRPr="00FE65C9" w:rsidRDefault="00FE65C9" w:rsidP="00FE65C9">
      <w:pPr>
        <w:pStyle w:val="BodyText"/>
        <w:rPr>
          <w:lang w:val="en-GB"/>
        </w:rPr>
      </w:pPr>
    </w:p>
    <w:p w14:paraId="6422C5CF" w14:textId="77777777" w:rsidR="002C7928" w:rsidRPr="00E77094" w:rsidRDefault="002C7928">
      <w:pPr>
        <w:spacing w:line="276" w:lineRule="auto"/>
      </w:pPr>
    </w:p>
    <w:p w14:paraId="250B7DE7" w14:textId="77777777" w:rsidR="002C7928" w:rsidRPr="00E77094" w:rsidRDefault="002C7928">
      <w:pPr>
        <w:spacing w:line="276" w:lineRule="auto"/>
        <w:sectPr w:rsidR="002C7928" w:rsidRPr="00E77094" w:rsidSect="00416AC1">
          <w:headerReference w:type="default" r:id="rId11"/>
          <w:footerReference w:type="default" r:id="rId12"/>
          <w:headerReference w:type="first" r:id="rId13"/>
          <w:footerReference w:type="first" r:id="rId14"/>
          <w:pgSz w:w="11906" w:h="16838" w:code="9"/>
          <w:pgMar w:top="1440" w:right="992" w:bottom="1440" w:left="1814" w:header="851" w:footer="284" w:gutter="0"/>
          <w:cols w:space="708"/>
          <w:docGrid w:linePitch="360"/>
        </w:sectPr>
      </w:pPr>
    </w:p>
    <w:sdt>
      <w:sdtPr>
        <w:rPr>
          <w:rFonts w:eastAsiaTheme="minorHAnsi"/>
          <w:b w:val="0"/>
          <w:bCs w:val="0"/>
          <w:color w:val="auto"/>
          <w:sz w:val="20"/>
          <w:szCs w:val="20"/>
          <w:lang w:val="en-GB"/>
        </w:rPr>
        <w:id w:val="1511182107"/>
        <w:docPartObj>
          <w:docPartGallery w:val="Table of Contents"/>
          <w:docPartUnique/>
        </w:docPartObj>
      </w:sdtPr>
      <w:sdtEndPr/>
      <w:sdtContent>
        <w:p w14:paraId="44E9C961" w14:textId="77777777" w:rsidR="0067124C" w:rsidRPr="00E77094" w:rsidRDefault="0067124C" w:rsidP="00511CD0">
          <w:pPr>
            <w:pStyle w:val="TOCHeading"/>
            <w:rPr>
              <w:lang w:val="en-GB"/>
            </w:rPr>
          </w:pPr>
          <w:r w:rsidRPr="00E77094">
            <w:rPr>
              <w:lang w:val="en-GB"/>
            </w:rPr>
            <w:t>Contents</w:t>
          </w:r>
        </w:p>
        <w:p w14:paraId="2C1C259D" w14:textId="4A9EF1A3" w:rsidR="009F16AB" w:rsidRDefault="00AB2B7C" w:rsidP="00BD54ED">
          <w:pPr>
            <w:pStyle w:val="TOC1"/>
            <w:rPr>
              <w:rFonts w:asciiTheme="minorHAnsi" w:eastAsiaTheme="minorEastAsia" w:hAnsiTheme="minorHAnsi" w:cstheme="minorBidi"/>
              <w:color w:val="auto"/>
              <w:sz w:val="22"/>
              <w:szCs w:val="22"/>
              <w:lang w:eastAsia="en-GB"/>
            </w:rPr>
          </w:pPr>
          <w:r w:rsidRPr="00E77094">
            <w:rPr>
              <w:noProof w:val="0"/>
            </w:rPr>
            <w:fldChar w:fldCharType="begin"/>
          </w:r>
          <w:r w:rsidR="0067124C" w:rsidRPr="00E77094">
            <w:rPr>
              <w:noProof w:val="0"/>
            </w:rPr>
            <w:instrText xml:space="preserve"> TOC \o "1-3" \h \z \u </w:instrText>
          </w:r>
          <w:r w:rsidRPr="00E77094">
            <w:rPr>
              <w:noProof w:val="0"/>
            </w:rPr>
            <w:fldChar w:fldCharType="separate"/>
          </w:r>
        </w:p>
        <w:p w14:paraId="4EDBD253" w14:textId="77777777" w:rsidR="009F16AB" w:rsidRDefault="00AC0114">
          <w:pPr>
            <w:pStyle w:val="TOC1"/>
            <w:rPr>
              <w:rFonts w:asciiTheme="minorHAnsi" w:eastAsiaTheme="minorEastAsia" w:hAnsiTheme="minorHAnsi" w:cstheme="minorBidi"/>
              <w:color w:val="auto"/>
              <w:sz w:val="22"/>
              <w:szCs w:val="22"/>
              <w:lang w:eastAsia="en-GB"/>
            </w:rPr>
          </w:pPr>
          <w:hyperlink w:anchor="_Toc482286132" w:history="1">
            <w:r w:rsidR="009F16AB" w:rsidRPr="00D55FCE">
              <w:rPr>
                <w:rStyle w:val="Hyperlink"/>
              </w:rPr>
              <w:t>Introduction</w:t>
            </w:r>
            <w:r w:rsidR="009F16AB">
              <w:rPr>
                <w:webHidden/>
              </w:rPr>
              <w:tab/>
            </w:r>
            <w:r w:rsidR="009F16AB">
              <w:rPr>
                <w:webHidden/>
              </w:rPr>
              <w:fldChar w:fldCharType="begin"/>
            </w:r>
            <w:r w:rsidR="009F16AB">
              <w:rPr>
                <w:webHidden/>
              </w:rPr>
              <w:instrText xml:space="preserve"> PAGEREF _Toc482286132 \h </w:instrText>
            </w:r>
            <w:r w:rsidR="009F16AB">
              <w:rPr>
                <w:webHidden/>
              </w:rPr>
            </w:r>
            <w:r w:rsidR="009F16AB">
              <w:rPr>
                <w:webHidden/>
              </w:rPr>
              <w:fldChar w:fldCharType="separate"/>
            </w:r>
            <w:r>
              <w:rPr>
                <w:webHidden/>
              </w:rPr>
              <w:t>3</w:t>
            </w:r>
            <w:r w:rsidR="009F16AB">
              <w:rPr>
                <w:webHidden/>
              </w:rPr>
              <w:fldChar w:fldCharType="end"/>
            </w:r>
          </w:hyperlink>
        </w:p>
        <w:p w14:paraId="62208F45" w14:textId="77777777" w:rsidR="009F16AB" w:rsidRDefault="00AC0114">
          <w:pPr>
            <w:pStyle w:val="TOC1"/>
            <w:rPr>
              <w:rFonts w:asciiTheme="minorHAnsi" w:eastAsiaTheme="minorEastAsia" w:hAnsiTheme="minorHAnsi" w:cstheme="minorBidi"/>
              <w:color w:val="auto"/>
              <w:sz w:val="22"/>
              <w:szCs w:val="22"/>
              <w:lang w:eastAsia="en-GB"/>
            </w:rPr>
          </w:pPr>
          <w:hyperlink w:anchor="_Toc482286133" w:history="1">
            <w:r w:rsidR="009F16AB" w:rsidRPr="00D55FCE">
              <w:rPr>
                <w:rStyle w:val="Hyperlink"/>
              </w:rPr>
              <w:t>Technical meeting and high-level policy forum</w:t>
            </w:r>
            <w:r w:rsidR="009F16AB">
              <w:rPr>
                <w:webHidden/>
              </w:rPr>
              <w:tab/>
            </w:r>
            <w:r w:rsidR="009F16AB">
              <w:rPr>
                <w:webHidden/>
              </w:rPr>
              <w:fldChar w:fldCharType="begin"/>
            </w:r>
            <w:r w:rsidR="009F16AB">
              <w:rPr>
                <w:webHidden/>
              </w:rPr>
              <w:instrText xml:space="preserve"> PAGEREF _Toc482286133 \h </w:instrText>
            </w:r>
            <w:r w:rsidR="009F16AB">
              <w:rPr>
                <w:webHidden/>
              </w:rPr>
            </w:r>
            <w:r w:rsidR="009F16AB">
              <w:rPr>
                <w:webHidden/>
              </w:rPr>
              <w:fldChar w:fldCharType="separate"/>
            </w:r>
            <w:r>
              <w:rPr>
                <w:webHidden/>
              </w:rPr>
              <w:t>4</w:t>
            </w:r>
            <w:r w:rsidR="009F16AB">
              <w:rPr>
                <w:webHidden/>
              </w:rPr>
              <w:fldChar w:fldCharType="end"/>
            </w:r>
          </w:hyperlink>
        </w:p>
        <w:p w14:paraId="16253118" w14:textId="77777777" w:rsidR="009F16AB" w:rsidRDefault="00AC0114">
          <w:pPr>
            <w:pStyle w:val="TOC1"/>
            <w:rPr>
              <w:rFonts w:asciiTheme="minorHAnsi" w:eastAsiaTheme="minorEastAsia" w:hAnsiTheme="minorHAnsi" w:cstheme="minorBidi"/>
              <w:color w:val="auto"/>
              <w:sz w:val="22"/>
              <w:szCs w:val="22"/>
              <w:lang w:eastAsia="en-GB"/>
            </w:rPr>
          </w:pPr>
          <w:hyperlink w:anchor="_Toc482286134" w:history="1">
            <w:r w:rsidR="009F16AB" w:rsidRPr="00D55FCE">
              <w:rPr>
                <w:rStyle w:val="Hyperlink"/>
              </w:rPr>
              <w:t>Technical meeting</w:t>
            </w:r>
            <w:r w:rsidR="009F16AB">
              <w:rPr>
                <w:webHidden/>
              </w:rPr>
              <w:tab/>
            </w:r>
            <w:r w:rsidR="009F16AB">
              <w:rPr>
                <w:webHidden/>
              </w:rPr>
              <w:fldChar w:fldCharType="begin"/>
            </w:r>
            <w:r w:rsidR="009F16AB">
              <w:rPr>
                <w:webHidden/>
              </w:rPr>
              <w:instrText xml:space="preserve"> PAGEREF _Toc482286134 \h </w:instrText>
            </w:r>
            <w:r w:rsidR="009F16AB">
              <w:rPr>
                <w:webHidden/>
              </w:rPr>
            </w:r>
            <w:r w:rsidR="009F16AB">
              <w:rPr>
                <w:webHidden/>
              </w:rPr>
              <w:fldChar w:fldCharType="separate"/>
            </w:r>
            <w:r>
              <w:rPr>
                <w:webHidden/>
              </w:rPr>
              <w:t>4</w:t>
            </w:r>
            <w:r w:rsidR="009F16AB">
              <w:rPr>
                <w:webHidden/>
              </w:rPr>
              <w:fldChar w:fldCharType="end"/>
            </w:r>
          </w:hyperlink>
        </w:p>
        <w:p w14:paraId="2BD93631" w14:textId="77777777" w:rsidR="009F16AB" w:rsidRDefault="00AC0114">
          <w:pPr>
            <w:pStyle w:val="TOC3"/>
            <w:tabs>
              <w:tab w:val="right" w:leader="dot" w:pos="9061"/>
            </w:tabs>
            <w:rPr>
              <w:rFonts w:asciiTheme="minorHAnsi" w:eastAsiaTheme="minorEastAsia" w:hAnsiTheme="minorHAnsi" w:cstheme="minorBidi"/>
              <w:noProof/>
              <w:sz w:val="22"/>
              <w:szCs w:val="22"/>
              <w:lang w:eastAsia="en-GB"/>
            </w:rPr>
          </w:pPr>
          <w:hyperlink w:anchor="_Toc482286135" w:history="1">
            <w:r w:rsidR="009F16AB" w:rsidRPr="00D55FCE">
              <w:rPr>
                <w:rStyle w:val="Hyperlink"/>
                <w:noProof/>
              </w:rPr>
              <w:t>Key outcomes</w:t>
            </w:r>
            <w:r w:rsidR="009F16AB">
              <w:rPr>
                <w:noProof/>
                <w:webHidden/>
              </w:rPr>
              <w:tab/>
            </w:r>
            <w:r w:rsidR="009F16AB">
              <w:rPr>
                <w:noProof/>
                <w:webHidden/>
              </w:rPr>
              <w:fldChar w:fldCharType="begin"/>
            </w:r>
            <w:r w:rsidR="009F16AB">
              <w:rPr>
                <w:noProof/>
                <w:webHidden/>
              </w:rPr>
              <w:instrText xml:space="preserve"> PAGEREF _Toc482286135 \h </w:instrText>
            </w:r>
            <w:r w:rsidR="009F16AB">
              <w:rPr>
                <w:noProof/>
                <w:webHidden/>
              </w:rPr>
            </w:r>
            <w:r w:rsidR="009F16AB">
              <w:rPr>
                <w:noProof/>
                <w:webHidden/>
              </w:rPr>
              <w:fldChar w:fldCharType="separate"/>
            </w:r>
            <w:r>
              <w:rPr>
                <w:noProof/>
                <w:webHidden/>
              </w:rPr>
              <w:t>5</w:t>
            </w:r>
            <w:r w:rsidR="009F16AB">
              <w:rPr>
                <w:noProof/>
                <w:webHidden/>
              </w:rPr>
              <w:fldChar w:fldCharType="end"/>
            </w:r>
          </w:hyperlink>
        </w:p>
        <w:p w14:paraId="4700D2C9" w14:textId="77777777" w:rsidR="009F16AB" w:rsidRDefault="00AC0114">
          <w:pPr>
            <w:pStyle w:val="TOC3"/>
            <w:tabs>
              <w:tab w:val="right" w:leader="dot" w:pos="9061"/>
            </w:tabs>
            <w:rPr>
              <w:rFonts w:asciiTheme="minorHAnsi" w:eastAsiaTheme="minorEastAsia" w:hAnsiTheme="minorHAnsi" w:cstheme="minorBidi"/>
              <w:noProof/>
              <w:sz w:val="22"/>
              <w:szCs w:val="22"/>
              <w:lang w:eastAsia="en-GB"/>
            </w:rPr>
          </w:pPr>
          <w:hyperlink w:anchor="_Toc482286136" w:history="1">
            <w:r w:rsidR="009F16AB" w:rsidRPr="00D55FCE">
              <w:rPr>
                <w:rStyle w:val="Hyperlink"/>
                <w:noProof/>
              </w:rPr>
              <w:t>Policy messages</w:t>
            </w:r>
            <w:r w:rsidR="009F16AB">
              <w:rPr>
                <w:noProof/>
                <w:webHidden/>
              </w:rPr>
              <w:tab/>
            </w:r>
            <w:r w:rsidR="009F16AB">
              <w:rPr>
                <w:noProof/>
                <w:webHidden/>
              </w:rPr>
              <w:fldChar w:fldCharType="begin"/>
            </w:r>
            <w:r w:rsidR="009F16AB">
              <w:rPr>
                <w:noProof/>
                <w:webHidden/>
              </w:rPr>
              <w:instrText xml:space="preserve"> PAGEREF _Toc482286136 \h </w:instrText>
            </w:r>
            <w:r w:rsidR="009F16AB">
              <w:rPr>
                <w:noProof/>
                <w:webHidden/>
              </w:rPr>
            </w:r>
            <w:r w:rsidR="009F16AB">
              <w:rPr>
                <w:noProof/>
                <w:webHidden/>
              </w:rPr>
              <w:fldChar w:fldCharType="separate"/>
            </w:r>
            <w:r>
              <w:rPr>
                <w:noProof/>
                <w:webHidden/>
              </w:rPr>
              <w:t>5</w:t>
            </w:r>
            <w:r w:rsidR="009F16AB">
              <w:rPr>
                <w:noProof/>
                <w:webHidden/>
              </w:rPr>
              <w:fldChar w:fldCharType="end"/>
            </w:r>
          </w:hyperlink>
        </w:p>
        <w:p w14:paraId="05A352D2" w14:textId="77777777" w:rsidR="009F16AB" w:rsidRDefault="00AC0114">
          <w:pPr>
            <w:pStyle w:val="TOC1"/>
            <w:rPr>
              <w:rFonts w:asciiTheme="minorHAnsi" w:eastAsiaTheme="minorEastAsia" w:hAnsiTheme="minorHAnsi" w:cstheme="minorBidi"/>
              <w:color w:val="auto"/>
              <w:sz w:val="22"/>
              <w:szCs w:val="22"/>
              <w:lang w:eastAsia="en-GB"/>
            </w:rPr>
          </w:pPr>
          <w:hyperlink w:anchor="_Toc482286137" w:history="1">
            <w:r w:rsidR="009F16AB" w:rsidRPr="00D55FCE">
              <w:rPr>
                <w:rStyle w:val="Hyperlink"/>
              </w:rPr>
              <w:t>High-level policy forum</w:t>
            </w:r>
            <w:r w:rsidR="009F16AB">
              <w:rPr>
                <w:webHidden/>
              </w:rPr>
              <w:tab/>
            </w:r>
            <w:r w:rsidR="009F16AB">
              <w:rPr>
                <w:webHidden/>
              </w:rPr>
              <w:fldChar w:fldCharType="begin"/>
            </w:r>
            <w:r w:rsidR="009F16AB">
              <w:rPr>
                <w:webHidden/>
              </w:rPr>
              <w:instrText xml:space="preserve"> PAGEREF _Toc482286137 \h </w:instrText>
            </w:r>
            <w:r w:rsidR="009F16AB">
              <w:rPr>
                <w:webHidden/>
              </w:rPr>
            </w:r>
            <w:r w:rsidR="009F16AB">
              <w:rPr>
                <w:webHidden/>
              </w:rPr>
              <w:fldChar w:fldCharType="separate"/>
            </w:r>
            <w:r>
              <w:rPr>
                <w:webHidden/>
              </w:rPr>
              <w:t>6</w:t>
            </w:r>
            <w:r w:rsidR="009F16AB">
              <w:rPr>
                <w:webHidden/>
              </w:rPr>
              <w:fldChar w:fldCharType="end"/>
            </w:r>
          </w:hyperlink>
        </w:p>
        <w:p w14:paraId="65AD080C" w14:textId="77777777" w:rsidR="009F16AB" w:rsidRDefault="00AC0114">
          <w:pPr>
            <w:pStyle w:val="TOC2"/>
            <w:tabs>
              <w:tab w:val="right" w:leader="dot" w:pos="9061"/>
            </w:tabs>
            <w:rPr>
              <w:rFonts w:asciiTheme="minorHAnsi" w:eastAsiaTheme="minorEastAsia" w:hAnsiTheme="minorHAnsi" w:cstheme="minorBidi"/>
              <w:noProof/>
              <w:sz w:val="22"/>
              <w:szCs w:val="22"/>
              <w:lang w:eastAsia="en-GB"/>
            </w:rPr>
          </w:pPr>
          <w:hyperlink w:anchor="_Toc482286138" w:history="1">
            <w:r w:rsidR="009F16AB" w:rsidRPr="00D55FCE">
              <w:rPr>
                <w:rStyle w:val="Hyperlink"/>
                <w:noProof/>
              </w:rPr>
              <w:t>Key outcomes</w:t>
            </w:r>
            <w:r w:rsidR="009F16AB">
              <w:rPr>
                <w:noProof/>
                <w:webHidden/>
              </w:rPr>
              <w:tab/>
            </w:r>
            <w:r w:rsidR="009F16AB">
              <w:rPr>
                <w:noProof/>
                <w:webHidden/>
              </w:rPr>
              <w:fldChar w:fldCharType="begin"/>
            </w:r>
            <w:r w:rsidR="009F16AB">
              <w:rPr>
                <w:noProof/>
                <w:webHidden/>
              </w:rPr>
              <w:instrText xml:space="preserve"> PAGEREF _Toc482286138 \h </w:instrText>
            </w:r>
            <w:r w:rsidR="009F16AB">
              <w:rPr>
                <w:noProof/>
                <w:webHidden/>
              </w:rPr>
            </w:r>
            <w:r w:rsidR="009F16AB">
              <w:rPr>
                <w:noProof/>
                <w:webHidden/>
              </w:rPr>
              <w:fldChar w:fldCharType="separate"/>
            </w:r>
            <w:r>
              <w:rPr>
                <w:noProof/>
                <w:webHidden/>
              </w:rPr>
              <w:t>6</w:t>
            </w:r>
            <w:r w:rsidR="009F16AB">
              <w:rPr>
                <w:noProof/>
                <w:webHidden/>
              </w:rPr>
              <w:fldChar w:fldCharType="end"/>
            </w:r>
          </w:hyperlink>
        </w:p>
        <w:p w14:paraId="3A1A9252" w14:textId="77777777" w:rsidR="009F16AB" w:rsidRDefault="00AC0114">
          <w:pPr>
            <w:pStyle w:val="TOC2"/>
            <w:tabs>
              <w:tab w:val="right" w:leader="dot" w:pos="9061"/>
            </w:tabs>
            <w:rPr>
              <w:rFonts w:asciiTheme="minorHAnsi" w:eastAsiaTheme="minorEastAsia" w:hAnsiTheme="minorHAnsi" w:cstheme="minorBidi"/>
              <w:noProof/>
              <w:sz w:val="22"/>
              <w:szCs w:val="22"/>
              <w:lang w:eastAsia="en-GB"/>
            </w:rPr>
          </w:pPr>
          <w:hyperlink w:anchor="_Toc482286139" w:history="1">
            <w:r w:rsidR="009F16AB" w:rsidRPr="00D55FCE">
              <w:rPr>
                <w:rStyle w:val="Hyperlink"/>
                <w:noProof/>
              </w:rPr>
              <w:t>Policy messages</w:t>
            </w:r>
            <w:r w:rsidR="009F16AB">
              <w:rPr>
                <w:noProof/>
                <w:webHidden/>
              </w:rPr>
              <w:tab/>
            </w:r>
            <w:r w:rsidR="009F16AB">
              <w:rPr>
                <w:noProof/>
                <w:webHidden/>
              </w:rPr>
              <w:fldChar w:fldCharType="begin"/>
            </w:r>
            <w:r w:rsidR="009F16AB">
              <w:rPr>
                <w:noProof/>
                <w:webHidden/>
              </w:rPr>
              <w:instrText xml:space="preserve"> PAGEREF _Toc482286139 \h </w:instrText>
            </w:r>
            <w:r w:rsidR="009F16AB">
              <w:rPr>
                <w:noProof/>
                <w:webHidden/>
              </w:rPr>
            </w:r>
            <w:r w:rsidR="009F16AB">
              <w:rPr>
                <w:noProof/>
                <w:webHidden/>
              </w:rPr>
              <w:fldChar w:fldCharType="separate"/>
            </w:r>
            <w:r>
              <w:rPr>
                <w:noProof/>
                <w:webHidden/>
              </w:rPr>
              <w:t>7</w:t>
            </w:r>
            <w:r w:rsidR="009F16AB">
              <w:rPr>
                <w:noProof/>
                <w:webHidden/>
              </w:rPr>
              <w:fldChar w:fldCharType="end"/>
            </w:r>
          </w:hyperlink>
        </w:p>
        <w:p w14:paraId="286C2517" w14:textId="77777777" w:rsidR="009F16AB" w:rsidRDefault="00AC0114">
          <w:pPr>
            <w:pStyle w:val="TOC1"/>
            <w:rPr>
              <w:rFonts w:asciiTheme="minorHAnsi" w:eastAsiaTheme="minorEastAsia" w:hAnsiTheme="minorHAnsi" w:cstheme="minorBidi"/>
              <w:color w:val="auto"/>
              <w:sz w:val="22"/>
              <w:szCs w:val="22"/>
              <w:lang w:eastAsia="en-GB"/>
            </w:rPr>
          </w:pPr>
          <w:hyperlink w:anchor="_Toc482286140" w:history="1">
            <w:r w:rsidR="009F16AB" w:rsidRPr="00D55FCE">
              <w:rPr>
                <w:rStyle w:val="Hyperlink"/>
              </w:rPr>
              <w:t>Workshops</w:t>
            </w:r>
            <w:r w:rsidR="009F16AB">
              <w:rPr>
                <w:webHidden/>
              </w:rPr>
              <w:tab/>
            </w:r>
            <w:r w:rsidR="009F16AB">
              <w:rPr>
                <w:webHidden/>
              </w:rPr>
              <w:fldChar w:fldCharType="begin"/>
            </w:r>
            <w:r w:rsidR="009F16AB">
              <w:rPr>
                <w:webHidden/>
              </w:rPr>
              <w:instrText xml:space="preserve"> PAGEREF _Toc482286140 \h </w:instrText>
            </w:r>
            <w:r w:rsidR="009F16AB">
              <w:rPr>
                <w:webHidden/>
              </w:rPr>
            </w:r>
            <w:r w:rsidR="009F16AB">
              <w:rPr>
                <w:webHidden/>
              </w:rPr>
              <w:fldChar w:fldCharType="separate"/>
            </w:r>
            <w:r>
              <w:rPr>
                <w:webHidden/>
              </w:rPr>
              <w:t>7</w:t>
            </w:r>
            <w:r w:rsidR="009F16AB">
              <w:rPr>
                <w:webHidden/>
              </w:rPr>
              <w:fldChar w:fldCharType="end"/>
            </w:r>
          </w:hyperlink>
        </w:p>
        <w:p w14:paraId="57D799E7" w14:textId="77777777" w:rsidR="009F16AB" w:rsidRDefault="00AC0114">
          <w:pPr>
            <w:pStyle w:val="TOC1"/>
            <w:rPr>
              <w:rFonts w:asciiTheme="minorHAnsi" w:eastAsiaTheme="minorEastAsia" w:hAnsiTheme="minorHAnsi" w:cstheme="minorBidi"/>
              <w:color w:val="auto"/>
              <w:sz w:val="22"/>
              <w:szCs w:val="22"/>
              <w:lang w:eastAsia="en-GB"/>
            </w:rPr>
          </w:pPr>
          <w:hyperlink w:anchor="_Toc482286141" w:history="1">
            <w:r w:rsidR="009F16AB" w:rsidRPr="00D55FCE">
              <w:rPr>
                <w:rStyle w:val="Hyperlink"/>
              </w:rPr>
              <w:t>VET decentralization in Ukraine and EU cooperation: the way forward</w:t>
            </w:r>
            <w:r w:rsidR="009F16AB">
              <w:rPr>
                <w:webHidden/>
              </w:rPr>
              <w:tab/>
            </w:r>
            <w:r w:rsidR="009F16AB">
              <w:rPr>
                <w:webHidden/>
              </w:rPr>
              <w:fldChar w:fldCharType="begin"/>
            </w:r>
            <w:r w:rsidR="009F16AB">
              <w:rPr>
                <w:webHidden/>
              </w:rPr>
              <w:instrText xml:space="preserve"> PAGEREF _Toc482286141 \h </w:instrText>
            </w:r>
            <w:r w:rsidR="009F16AB">
              <w:rPr>
                <w:webHidden/>
              </w:rPr>
            </w:r>
            <w:r w:rsidR="009F16AB">
              <w:rPr>
                <w:webHidden/>
              </w:rPr>
              <w:fldChar w:fldCharType="separate"/>
            </w:r>
            <w:r>
              <w:rPr>
                <w:webHidden/>
              </w:rPr>
              <w:t>8</w:t>
            </w:r>
            <w:r w:rsidR="009F16AB">
              <w:rPr>
                <w:webHidden/>
              </w:rPr>
              <w:fldChar w:fldCharType="end"/>
            </w:r>
          </w:hyperlink>
        </w:p>
        <w:p w14:paraId="34DDBB5C" w14:textId="77777777" w:rsidR="009F16AB" w:rsidRDefault="00AC0114">
          <w:pPr>
            <w:pStyle w:val="TOC1"/>
            <w:rPr>
              <w:rFonts w:asciiTheme="minorHAnsi" w:eastAsiaTheme="minorEastAsia" w:hAnsiTheme="minorHAnsi" w:cstheme="minorBidi"/>
              <w:color w:val="auto"/>
              <w:sz w:val="22"/>
              <w:szCs w:val="22"/>
              <w:lang w:eastAsia="en-GB"/>
            </w:rPr>
          </w:pPr>
          <w:hyperlink w:anchor="_Toc482286146" w:history="1">
            <w:r w:rsidR="009F16AB" w:rsidRPr="00D55FCE">
              <w:rPr>
                <w:rStyle w:val="Hyperlink"/>
                <w:rFonts w:ascii="Tahoma" w:hAnsi="Tahoma" w:cs="Tahoma"/>
              </w:rPr>
              <w:t>Draft Agenda</w:t>
            </w:r>
            <w:r w:rsidR="009F16AB">
              <w:rPr>
                <w:webHidden/>
              </w:rPr>
              <w:tab/>
            </w:r>
            <w:r w:rsidR="009F16AB">
              <w:rPr>
                <w:webHidden/>
              </w:rPr>
              <w:fldChar w:fldCharType="begin"/>
            </w:r>
            <w:r w:rsidR="009F16AB">
              <w:rPr>
                <w:webHidden/>
              </w:rPr>
              <w:instrText xml:space="preserve"> PAGEREF _Toc482286146 \h </w:instrText>
            </w:r>
            <w:r w:rsidR="009F16AB">
              <w:rPr>
                <w:webHidden/>
              </w:rPr>
            </w:r>
            <w:r w:rsidR="009F16AB">
              <w:rPr>
                <w:webHidden/>
              </w:rPr>
              <w:fldChar w:fldCharType="separate"/>
            </w:r>
            <w:r>
              <w:rPr>
                <w:webHidden/>
              </w:rPr>
              <w:t>10</w:t>
            </w:r>
            <w:r w:rsidR="009F16AB">
              <w:rPr>
                <w:webHidden/>
              </w:rPr>
              <w:fldChar w:fldCharType="end"/>
            </w:r>
          </w:hyperlink>
        </w:p>
        <w:p w14:paraId="393A7020" w14:textId="77777777" w:rsidR="0067124C" w:rsidRPr="00E77094" w:rsidRDefault="00AB2B7C">
          <w:r w:rsidRPr="00E77094">
            <w:fldChar w:fldCharType="end"/>
          </w:r>
        </w:p>
      </w:sdtContent>
    </w:sdt>
    <w:p w14:paraId="11EC5FF5" w14:textId="77777777" w:rsidR="0067124C" w:rsidRPr="00E77094" w:rsidRDefault="0067124C" w:rsidP="003D506A"/>
    <w:p w14:paraId="3429F5CC" w14:textId="77777777" w:rsidR="00D712A0" w:rsidRDefault="00D712A0">
      <w:pPr>
        <w:spacing w:line="276" w:lineRule="auto"/>
        <w:sectPr w:rsidR="00D712A0" w:rsidSect="004C7F79">
          <w:headerReference w:type="default" r:id="rId15"/>
          <w:footerReference w:type="default" r:id="rId16"/>
          <w:pgSz w:w="11906" w:h="16838"/>
          <w:pgMar w:top="1134" w:right="1021" w:bottom="1440" w:left="1814" w:header="709" w:footer="567" w:gutter="0"/>
          <w:cols w:space="708"/>
          <w:docGrid w:linePitch="360"/>
        </w:sectPr>
      </w:pPr>
    </w:p>
    <w:p w14:paraId="48C76B00" w14:textId="77777777" w:rsidR="00FE65C9" w:rsidRPr="00675AB5" w:rsidRDefault="00FE65C9" w:rsidP="00FE65C9">
      <w:pPr>
        <w:pStyle w:val="Heading1"/>
        <w:rPr>
          <w:noProof/>
        </w:rPr>
      </w:pPr>
      <w:bookmarkStart w:id="3" w:name="_Toc482286132"/>
      <w:r>
        <w:rPr>
          <w:noProof/>
        </w:rPr>
        <w:lastRenderedPageBreak/>
        <w:t>I</w:t>
      </w:r>
      <w:r w:rsidRPr="00675AB5">
        <w:rPr>
          <w:noProof/>
        </w:rPr>
        <w:t>ntroduction</w:t>
      </w:r>
      <w:bookmarkEnd w:id="3"/>
    </w:p>
    <w:p w14:paraId="2560BB50" w14:textId="77777777" w:rsidR="00FE65C9" w:rsidRPr="001A7CAE" w:rsidRDefault="00FE65C9" w:rsidP="00FE65C9">
      <w:pPr>
        <w:pStyle w:val="BodyText"/>
        <w:rPr>
          <w:lang w:val="en-GB"/>
        </w:rPr>
      </w:pPr>
      <w:r w:rsidRPr="001A7CAE">
        <w:rPr>
          <w:lang w:val="en-GB"/>
        </w:rPr>
        <w:t>The signature of the EU-Ukraine Association Agreement in December 2014 was followed by a Deep and Comprehensive Free Trade Agreement (DCFTA), which entered into force at the beginning of 2016. The aim of the DCFTA is to create new sources of prosperity for Ukraine’s people, its enterprises and entrepreneurs. Vocational Education and Training (VET) is a key component of both the Association Agreement and the DCFTA, since VET plays an important role in economic growth, competitiveness, innovation and regional development.</w:t>
      </w:r>
    </w:p>
    <w:p w14:paraId="0AFEBD83" w14:textId="77777777" w:rsidR="00FE65C9" w:rsidRPr="001A7CAE" w:rsidRDefault="00FE65C9" w:rsidP="00FE65C9">
      <w:pPr>
        <w:pStyle w:val="BodyText"/>
        <w:rPr>
          <w:lang w:val="en-GB"/>
        </w:rPr>
      </w:pPr>
      <w:r w:rsidRPr="001A7CAE">
        <w:rPr>
          <w:lang w:val="en-GB"/>
        </w:rPr>
        <w:t>Aligning VET more closely with the needs of employers improves the employment prospects of trainees and helps them find their way into work more quickly. VET also supports the development of entrepreneurship, start-ups and SMEs. VET is widely perceived as a vital factor in improving productivity, stimulating economic development and competitiveness, reducing unemployment and lifting disadvantaged groups out of poverty</w:t>
      </w:r>
      <w:r w:rsidRPr="00C72F35">
        <w:rPr>
          <w:vertAlign w:val="superscript"/>
        </w:rPr>
        <w:footnoteReference w:id="1"/>
      </w:r>
      <w:r w:rsidRPr="001A7CAE">
        <w:rPr>
          <w:lang w:val="en-GB"/>
        </w:rPr>
        <w:t>.</w:t>
      </w:r>
    </w:p>
    <w:p w14:paraId="69B90F12" w14:textId="77777777" w:rsidR="00FE65C9" w:rsidRPr="001A7CAE" w:rsidRDefault="00FE65C9" w:rsidP="00FE65C9">
      <w:pPr>
        <w:pStyle w:val="BodyText"/>
        <w:rPr>
          <w:lang w:val="en-GB"/>
        </w:rPr>
      </w:pPr>
      <w:r w:rsidRPr="001A7CAE">
        <w:rPr>
          <w:lang w:val="en-GB"/>
        </w:rPr>
        <w:t>One of the first decentralisation actions undertaken by the government of Ukraine focuses on the VET system. Decentralisation can act as a catalyst for structural VET reform based on multilevel partnership approaches that can raise the profile and status of VET and contribute to improving the country’s economic and social prospects. This is a first step towards far-reaching VET reform that can improve the image of VET, which, as in many other countries, is not seen as a first choice.</w:t>
      </w:r>
    </w:p>
    <w:p w14:paraId="7B84267D" w14:textId="77777777" w:rsidR="00FE65C9" w:rsidRPr="001A7CAE" w:rsidRDefault="00FE65C9" w:rsidP="00FE65C9">
      <w:pPr>
        <w:pStyle w:val="BodyText"/>
        <w:rPr>
          <w:lang w:val="en-GB"/>
        </w:rPr>
      </w:pPr>
      <w:r w:rsidRPr="001A7CAE">
        <w:rPr>
          <w:lang w:val="en-GB"/>
        </w:rPr>
        <w:t>Building on the sound work of various VET stakeholders in the context of the ETF Torino Process 2016, the Ukrainian Ministry of Education and Science (MoES) and the ETF together carried out a pilot action involving five regions looking at key challenges in decentralising the VET system</w:t>
      </w:r>
      <w:r w:rsidRPr="00996DF6">
        <w:rPr>
          <w:vertAlign w:val="superscript"/>
        </w:rPr>
        <w:footnoteReference w:id="2"/>
      </w:r>
      <w:r w:rsidRPr="001A7CAE">
        <w:rPr>
          <w:lang w:val="en-GB"/>
        </w:rPr>
        <w:t xml:space="preserve">. </w:t>
      </w:r>
    </w:p>
    <w:p w14:paraId="17C57A68" w14:textId="2EDF78BA" w:rsidR="00FE65C9" w:rsidRPr="001A7CAE" w:rsidRDefault="00FE65C9" w:rsidP="00FE65C9">
      <w:pPr>
        <w:pStyle w:val="BodyText"/>
        <w:rPr>
          <w:lang w:val="en-GB"/>
        </w:rPr>
      </w:pPr>
      <w:r w:rsidRPr="001A7CAE">
        <w:rPr>
          <w:lang w:val="en-GB"/>
        </w:rPr>
        <w:t>The key outcome of this cooperation is a Green Paper highlighting the main issues and policy options for VET decentralisation</w:t>
      </w:r>
      <w:r w:rsidRPr="00996DF6">
        <w:rPr>
          <w:vertAlign w:val="superscript"/>
        </w:rPr>
        <w:footnoteReference w:id="3"/>
      </w:r>
      <w:r w:rsidRPr="001A7CAE">
        <w:rPr>
          <w:lang w:val="en-GB"/>
        </w:rPr>
        <w:t xml:space="preserve">. National and </w:t>
      </w:r>
      <w:r w:rsidR="00BD54ED">
        <w:rPr>
          <w:lang w:val="en-GB"/>
        </w:rPr>
        <w:t>r</w:t>
      </w:r>
      <w:r w:rsidRPr="001A7CAE">
        <w:rPr>
          <w:lang w:val="en-GB"/>
        </w:rPr>
        <w:t>egional stakeholders identified the following factors driving policy reforms for effective VET decentralisation:</w:t>
      </w:r>
    </w:p>
    <w:p w14:paraId="0DF597F7" w14:textId="77777777" w:rsidR="00FE65C9" w:rsidRPr="00996DF6" w:rsidRDefault="00FE65C9" w:rsidP="00FE65C9">
      <w:pPr>
        <w:pStyle w:val="ListBullet"/>
      </w:pPr>
      <w:r w:rsidRPr="00996DF6">
        <w:t xml:space="preserve">Good multilevel governance in VET </w:t>
      </w:r>
      <w:r>
        <w:t xml:space="preserve">to </w:t>
      </w:r>
      <w:r w:rsidRPr="00996DF6">
        <w:t>steer VET policies and syste</w:t>
      </w:r>
      <w:r>
        <w:t>ms towards labour market demand</w:t>
      </w:r>
      <w:r w:rsidRPr="00996DF6">
        <w:t xml:space="preserve"> in a decentralised context; </w:t>
      </w:r>
    </w:p>
    <w:p w14:paraId="21D38A57" w14:textId="77777777" w:rsidR="00FE65C9" w:rsidRPr="00C72F35" w:rsidRDefault="00FE65C9" w:rsidP="00FE65C9">
      <w:pPr>
        <w:pStyle w:val="ListBullet"/>
      </w:pPr>
      <w:r w:rsidRPr="00C72F35">
        <w:t>Optimis</w:t>
      </w:r>
      <w:r>
        <w:t xml:space="preserve">ing </w:t>
      </w:r>
      <w:r w:rsidRPr="00C72F35">
        <w:t>and rationalis</w:t>
      </w:r>
      <w:r>
        <w:t xml:space="preserve">ing </w:t>
      </w:r>
      <w:r w:rsidRPr="00C72F35">
        <w:t xml:space="preserve">Ukrainian VET networks; </w:t>
      </w:r>
    </w:p>
    <w:p w14:paraId="4B6EFA81" w14:textId="77777777" w:rsidR="00FE65C9" w:rsidRPr="00C72F35" w:rsidRDefault="00FE65C9" w:rsidP="00FE65C9">
      <w:pPr>
        <w:pStyle w:val="ListBullet"/>
      </w:pPr>
      <w:r>
        <w:lastRenderedPageBreak/>
        <w:t>I</w:t>
      </w:r>
      <w:r w:rsidRPr="00C72F35">
        <w:t>mprov</w:t>
      </w:r>
      <w:r>
        <w:t>ing</w:t>
      </w:r>
      <w:r w:rsidRPr="00C72F35">
        <w:t xml:space="preserve"> VET school governance and financing </w:t>
      </w:r>
      <w:r>
        <w:t xml:space="preserve">through </w:t>
      </w:r>
      <w:r w:rsidRPr="00C72F35">
        <w:t>a feasible and effective model of VET school autonomy;</w:t>
      </w:r>
    </w:p>
    <w:p w14:paraId="7B8D0AF7" w14:textId="77777777" w:rsidR="00FE65C9" w:rsidRPr="00C72F35" w:rsidRDefault="00FE65C9" w:rsidP="00FE65C9">
      <w:pPr>
        <w:pStyle w:val="ListBullet"/>
      </w:pPr>
      <w:r>
        <w:t>Improving</w:t>
      </w:r>
      <w:r w:rsidRPr="00C72F35">
        <w:t xml:space="preserve"> communication and cooperation – based on trust and incentives – among public and private actors in VET at all levels (international, national, sectoral, regional, local and provider</w:t>
      </w:r>
      <w:r>
        <w:t>s</w:t>
      </w:r>
      <w:r w:rsidRPr="00C72F35">
        <w:t xml:space="preserve">) to </w:t>
      </w:r>
      <w:r>
        <w:t xml:space="preserve">promote </w:t>
      </w:r>
      <w:r w:rsidRPr="00C72F35">
        <w:t>Public Private Partnership (PPPs) in Ukrainian VET.</w:t>
      </w:r>
    </w:p>
    <w:p w14:paraId="6CEA9958" w14:textId="67820DCB" w:rsidR="00FE65C9" w:rsidRPr="001A7CAE" w:rsidRDefault="00FE65C9" w:rsidP="00FE65C9">
      <w:pPr>
        <w:pStyle w:val="BodyText"/>
        <w:rPr>
          <w:lang w:val="en-GB"/>
        </w:rPr>
      </w:pPr>
      <w:r w:rsidRPr="001A7CAE">
        <w:rPr>
          <w:lang w:val="en-GB"/>
        </w:rPr>
        <w:t xml:space="preserve">Addressing these issues will facilitate VET reform in the country to provide quality vocational skills to enable socioeconomic and regional development. In cooperation with the MoES and the Employers Federation of Ukraine, the ETF organised a technical meeting and </w:t>
      </w:r>
      <w:r w:rsidR="00BD54ED" w:rsidRPr="001A7CAE">
        <w:rPr>
          <w:lang w:val="en-GB"/>
        </w:rPr>
        <w:t>high-level</w:t>
      </w:r>
      <w:r w:rsidRPr="001A7CAE">
        <w:rPr>
          <w:lang w:val="en-GB"/>
        </w:rPr>
        <w:t xml:space="preserve"> policy forum in Kiev on 3 and 4 April 2017 in order to discuss these issues and raise awareness of the need to move VET up the policy agenda.</w:t>
      </w:r>
    </w:p>
    <w:p w14:paraId="7F09A94B" w14:textId="4E4E63A5" w:rsidR="00FE65C9" w:rsidRPr="00675AB5" w:rsidRDefault="00CC67A2" w:rsidP="00FE65C9">
      <w:pPr>
        <w:pStyle w:val="Heading1"/>
        <w:rPr>
          <w:noProof/>
        </w:rPr>
      </w:pPr>
      <w:bookmarkStart w:id="4" w:name="_Toc482286133"/>
      <w:r>
        <w:rPr>
          <w:noProof/>
        </w:rPr>
        <w:t>Technical meeting and high-</w:t>
      </w:r>
      <w:r w:rsidR="00FE65C9" w:rsidRPr="00675AB5">
        <w:rPr>
          <w:noProof/>
        </w:rPr>
        <w:t>level policy forum</w:t>
      </w:r>
      <w:bookmarkEnd w:id="4"/>
    </w:p>
    <w:p w14:paraId="30B0AAD7" w14:textId="77777777" w:rsidR="00FE65C9" w:rsidRPr="00527A20" w:rsidRDefault="00FE65C9" w:rsidP="00FE65C9">
      <w:pPr>
        <w:pStyle w:val="BodyText"/>
        <w:rPr>
          <w:lang w:val="en-GB"/>
        </w:rPr>
      </w:pPr>
      <w:r w:rsidRPr="00527A20">
        <w:rPr>
          <w:lang w:val="en-GB"/>
        </w:rPr>
        <w:t xml:space="preserve">The technical meeting and high-level policy forum </w:t>
      </w:r>
      <w:r>
        <w:rPr>
          <w:lang w:val="en-GB"/>
        </w:rPr>
        <w:t>o</w:t>
      </w:r>
      <w:r w:rsidRPr="00527A20">
        <w:rPr>
          <w:lang w:val="en-GB"/>
        </w:rPr>
        <w:t xml:space="preserve">n VET </w:t>
      </w:r>
      <w:r>
        <w:rPr>
          <w:lang w:val="en-GB"/>
        </w:rPr>
        <w:t xml:space="preserve">policy in </w:t>
      </w:r>
      <w:r w:rsidRPr="00527A20">
        <w:rPr>
          <w:lang w:val="en-GB"/>
        </w:rPr>
        <w:t>Ukrain</w:t>
      </w:r>
      <w:r>
        <w:rPr>
          <w:lang w:val="en-GB"/>
        </w:rPr>
        <w:t xml:space="preserve">e was </w:t>
      </w:r>
      <w:r w:rsidRPr="00527A20">
        <w:rPr>
          <w:lang w:val="en-GB"/>
        </w:rPr>
        <w:t>a unique platform for policy dialogue and expertise sharing</w:t>
      </w:r>
      <w:r>
        <w:rPr>
          <w:lang w:val="en-GB"/>
        </w:rPr>
        <w:t xml:space="preserve"> that aimed to </w:t>
      </w:r>
      <w:r w:rsidRPr="00527A20">
        <w:rPr>
          <w:lang w:val="en-GB"/>
        </w:rPr>
        <w:t>facilit</w:t>
      </w:r>
      <w:r>
        <w:rPr>
          <w:lang w:val="en-GB"/>
        </w:rPr>
        <w:t xml:space="preserve">ate </w:t>
      </w:r>
      <w:r w:rsidRPr="00527A20">
        <w:rPr>
          <w:lang w:val="en-GB"/>
        </w:rPr>
        <w:t xml:space="preserve">a renewed vision </w:t>
      </w:r>
      <w:r>
        <w:rPr>
          <w:lang w:val="en-GB"/>
        </w:rPr>
        <w:t>on VET policy</w:t>
      </w:r>
      <w:r w:rsidRPr="00527A20">
        <w:rPr>
          <w:lang w:val="en-GB"/>
        </w:rPr>
        <w:t xml:space="preserve"> in </w:t>
      </w:r>
      <w:r>
        <w:rPr>
          <w:lang w:val="en-GB"/>
        </w:rPr>
        <w:t>the country</w:t>
      </w:r>
      <w:r w:rsidRPr="00527A20">
        <w:rPr>
          <w:lang w:val="en-GB"/>
        </w:rPr>
        <w:t xml:space="preserve">. The </w:t>
      </w:r>
      <w:r>
        <w:rPr>
          <w:lang w:val="en-GB"/>
        </w:rPr>
        <w:t>event contributed to enhancing</w:t>
      </w:r>
      <w:r w:rsidRPr="00527A20">
        <w:rPr>
          <w:lang w:val="en-GB"/>
        </w:rPr>
        <w:t xml:space="preserve"> </w:t>
      </w:r>
      <w:r>
        <w:rPr>
          <w:lang w:val="en-GB"/>
        </w:rPr>
        <w:t xml:space="preserve">the commitment of </w:t>
      </w:r>
      <w:r w:rsidRPr="00527A20">
        <w:rPr>
          <w:lang w:val="en-GB"/>
        </w:rPr>
        <w:t>national and regional VET stakeholder to work towards an effective and innovative VET system capable of responding to labour market needs and the soci</w:t>
      </w:r>
      <w:r>
        <w:rPr>
          <w:lang w:val="en-GB"/>
        </w:rPr>
        <w:t xml:space="preserve">al, </w:t>
      </w:r>
      <w:r w:rsidRPr="00527A20">
        <w:rPr>
          <w:lang w:val="en-GB"/>
        </w:rPr>
        <w:t xml:space="preserve">economic and regional challenges </w:t>
      </w:r>
      <w:r>
        <w:rPr>
          <w:lang w:val="en-GB"/>
        </w:rPr>
        <w:t xml:space="preserve">facing </w:t>
      </w:r>
      <w:r w:rsidRPr="00527A20">
        <w:rPr>
          <w:lang w:val="en-GB"/>
        </w:rPr>
        <w:t>the country.</w:t>
      </w:r>
      <w:r>
        <w:rPr>
          <w:lang w:val="en-GB"/>
        </w:rPr>
        <w:t xml:space="preserve"> The conclusions of the event will feed into </w:t>
      </w:r>
      <w:r w:rsidRPr="00527A20">
        <w:rPr>
          <w:lang w:val="en-GB"/>
        </w:rPr>
        <w:t xml:space="preserve">the </w:t>
      </w:r>
      <w:r>
        <w:rPr>
          <w:lang w:val="en-GB"/>
        </w:rPr>
        <w:t xml:space="preserve">forthcoming revised legislation on </w:t>
      </w:r>
      <w:r w:rsidRPr="00527A20">
        <w:rPr>
          <w:lang w:val="en-GB"/>
        </w:rPr>
        <w:t xml:space="preserve">VET based on </w:t>
      </w:r>
      <w:r>
        <w:rPr>
          <w:lang w:val="en-GB"/>
        </w:rPr>
        <w:t xml:space="preserve">the recommendations of the Green Paper developed by the </w:t>
      </w:r>
      <w:r w:rsidRPr="00527A20">
        <w:rPr>
          <w:lang w:val="en-GB"/>
        </w:rPr>
        <w:t xml:space="preserve">ETF </w:t>
      </w:r>
      <w:r>
        <w:rPr>
          <w:lang w:val="en-GB"/>
        </w:rPr>
        <w:t xml:space="preserve">and the </w:t>
      </w:r>
      <w:r w:rsidRPr="00527A20">
        <w:rPr>
          <w:lang w:val="en-GB"/>
        </w:rPr>
        <w:t>MoES.</w:t>
      </w:r>
    </w:p>
    <w:p w14:paraId="0496D90B" w14:textId="77777777" w:rsidR="00FE65C9" w:rsidRPr="00527A20" w:rsidRDefault="00FE65C9" w:rsidP="00FE65C9">
      <w:pPr>
        <w:pStyle w:val="BodyText"/>
        <w:rPr>
          <w:lang w:val="en-GB"/>
        </w:rPr>
      </w:pPr>
      <w:r>
        <w:rPr>
          <w:lang w:val="en-GB"/>
        </w:rPr>
        <w:t>T</w:t>
      </w:r>
      <w:r w:rsidRPr="001B3E9F">
        <w:rPr>
          <w:lang w:val="en-GB"/>
        </w:rPr>
        <w:t xml:space="preserve">he objective of technical meeting </w:t>
      </w:r>
      <w:r>
        <w:rPr>
          <w:lang w:val="en-GB"/>
        </w:rPr>
        <w:t xml:space="preserve">on </w:t>
      </w:r>
      <w:r w:rsidRPr="00527A20">
        <w:rPr>
          <w:lang w:val="en-GB"/>
        </w:rPr>
        <w:t>3 April 2017</w:t>
      </w:r>
      <w:r>
        <w:rPr>
          <w:lang w:val="en-GB"/>
        </w:rPr>
        <w:t xml:space="preserve"> </w:t>
      </w:r>
      <w:r w:rsidRPr="001B3E9F">
        <w:rPr>
          <w:lang w:val="en-GB"/>
        </w:rPr>
        <w:t xml:space="preserve">was to come to a shared understanding of the challenges and way forward </w:t>
      </w:r>
      <w:r>
        <w:rPr>
          <w:lang w:val="en-GB"/>
        </w:rPr>
        <w:t xml:space="preserve">in </w:t>
      </w:r>
      <w:r w:rsidRPr="001B3E9F">
        <w:rPr>
          <w:lang w:val="en-GB"/>
        </w:rPr>
        <w:t>implementing VET reforms in a decentralised context.</w:t>
      </w:r>
      <w:r>
        <w:rPr>
          <w:lang w:val="en-GB"/>
        </w:rPr>
        <w:t xml:space="preserve"> T</w:t>
      </w:r>
      <w:r w:rsidRPr="00527A20">
        <w:rPr>
          <w:lang w:val="en-GB"/>
        </w:rPr>
        <w:t xml:space="preserve">he ETF and the </w:t>
      </w:r>
      <w:r>
        <w:rPr>
          <w:lang w:val="en-GB"/>
        </w:rPr>
        <w:t xml:space="preserve">Ukrainian </w:t>
      </w:r>
      <w:r w:rsidRPr="00527A20">
        <w:rPr>
          <w:lang w:val="en-GB"/>
        </w:rPr>
        <w:t>MoES shared the Gree</w:t>
      </w:r>
      <w:r>
        <w:rPr>
          <w:lang w:val="en-GB"/>
        </w:rPr>
        <w:t xml:space="preserve">n Paper on VET Decentralisation, which </w:t>
      </w:r>
      <w:r w:rsidRPr="00527A20">
        <w:rPr>
          <w:lang w:val="en-GB"/>
        </w:rPr>
        <w:t xml:space="preserve">identifies </w:t>
      </w:r>
      <w:r>
        <w:rPr>
          <w:lang w:val="en-GB"/>
        </w:rPr>
        <w:t xml:space="preserve">the key issues in </w:t>
      </w:r>
      <w:r w:rsidRPr="00527A20">
        <w:rPr>
          <w:lang w:val="en-GB"/>
        </w:rPr>
        <w:t xml:space="preserve">VET decentralisation. </w:t>
      </w:r>
      <w:r>
        <w:rPr>
          <w:lang w:val="en-GB"/>
        </w:rPr>
        <w:t>T</w:t>
      </w:r>
      <w:r w:rsidRPr="00527A20">
        <w:rPr>
          <w:lang w:val="en-GB"/>
        </w:rPr>
        <w:t>he key VET stakeholders exchange</w:t>
      </w:r>
      <w:r>
        <w:rPr>
          <w:lang w:val="en-GB"/>
        </w:rPr>
        <w:t>d ideas</w:t>
      </w:r>
      <w:r w:rsidRPr="00527A20">
        <w:rPr>
          <w:lang w:val="en-GB"/>
        </w:rPr>
        <w:t xml:space="preserve"> </w:t>
      </w:r>
      <w:r>
        <w:rPr>
          <w:lang w:val="en-GB"/>
        </w:rPr>
        <w:t xml:space="preserve">and experience </w:t>
      </w:r>
      <w:r w:rsidRPr="00527A20">
        <w:rPr>
          <w:lang w:val="en-GB"/>
        </w:rPr>
        <w:t xml:space="preserve">on </w:t>
      </w:r>
      <w:r>
        <w:rPr>
          <w:lang w:val="en-GB"/>
        </w:rPr>
        <w:t xml:space="preserve">regional VET </w:t>
      </w:r>
      <w:r w:rsidRPr="00527A20">
        <w:rPr>
          <w:lang w:val="en-GB"/>
        </w:rPr>
        <w:t>financing</w:t>
      </w:r>
      <w:r>
        <w:rPr>
          <w:lang w:val="en-GB"/>
        </w:rPr>
        <w:t xml:space="preserve"> mechanisms</w:t>
      </w:r>
      <w:r w:rsidRPr="00527A20">
        <w:rPr>
          <w:lang w:val="en-GB"/>
        </w:rPr>
        <w:t xml:space="preserve">, institutional settings for regional VET governance and </w:t>
      </w:r>
      <w:r>
        <w:rPr>
          <w:lang w:val="en-GB"/>
        </w:rPr>
        <w:t xml:space="preserve">ways of </w:t>
      </w:r>
      <w:r w:rsidRPr="00527A20">
        <w:rPr>
          <w:lang w:val="en-GB"/>
        </w:rPr>
        <w:t>bringing VET closer to the needs of the regional and local labour markets.</w:t>
      </w:r>
    </w:p>
    <w:p w14:paraId="2A1133CB" w14:textId="77777777" w:rsidR="00FE65C9" w:rsidRPr="00527A20" w:rsidRDefault="00FE65C9" w:rsidP="00FE65C9">
      <w:pPr>
        <w:pStyle w:val="BodyText"/>
        <w:rPr>
          <w:lang w:val="en-GB"/>
        </w:rPr>
      </w:pPr>
      <w:r>
        <w:rPr>
          <w:lang w:val="en-GB"/>
        </w:rPr>
        <w:t xml:space="preserve">The aim of the high level policy forum on </w:t>
      </w:r>
      <w:r w:rsidRPr="00527A20">
        <w:rPr>
          <w:lang w:val="en-GB"/>
        </w:rPr>
        <w:t xml:space="preserve">4 April, </w:t>
      </w:r>
      <w:r>
        <w:rPr>
          <w:lang w:val="en-GB"/>
        </w:rPr>
        <w:t xml:space="preserve">was </w:t>
      </w:r>
      <w:r w:rsidRPr="00627B4D">
        <w:rPr>
          <w:lang w:val="en-GB"/>
        </w:rPr>
        <w:t xml:space="preserve">to enhance commitment and trust </w:t>
      </w:r>
      <w:r>
        <w:rPr>
          <w:lang w:val="en-GB"/>
        </w:rPr>
        <w:t xml:space="preserve">on the part of national and regional VET stakeholders to </w:t>
      </w:r>
      <w:r w:rsidRPr="00627B4D">
        <w:rPr>
          <w:lang w:val="en-GB"/>
        </w:rPr>
        <w:t xml:space="preserve">work </w:t>
      </w:r>
      <w:r>
        <w:rPr>
          <w:lang w:val="en-GB"/>
        </w:rPr>
        <w:t xml:space="preserve">together to build </w:t>
      </w:r>
      <w:r w:rsidRPr="00627B4D">
        <w:rPr>
          <w:lang w:val="en-GB"/>
        </w:rPr>
        <w:t>an effective and innovative VET system.</w:t>
      </w:r>
      <w:r>
        <w:rPr>
          <w:lang w:val="en-GB"/>
        </w:rPr>
        <w:t xml:space="preserve"> T</w:t>
      </w:r>
      <w:r w:rsidRPr="00527A20">
        <w:rPr>
          <w:lang w:val="en-GB"/>
        </w:rPr>
        <w:t>he Prime Minister of Ukraine</w:t>
      </w:r>
      <w:r>
        <w:rPr>
          <w:lang w:val="en-GB"/>
        </w:rPr>
        <w:t xml:space="preserve">, </w:t>
      </w:r>
      <w:r w:rsidRPr="00D34BCE">
        <w:rPr>
          <w:lang w:val="en-GB"/>
        </w:rPr>
        <w:t>Volodymyr Groysman</w:t>
      </w:r>
      <w:r>
        <w:rPr>
          <w:lang w:val="en-GB"/>
        </w:rPr>
        <w:t>,</w:t>
      </w:r>
      <w:r w:rsidRPr="00D34BCE">
        <w:rPr>
          <w:lang w:val="en-GB"/>
        </w:rPr>
        <w:t xml:space="preserve"> </w:t>
      </w:r>
      <w:r w:rsidRPr="00527A20">
        <w:rPr>
          <w:lang w:val="en-GB"/>
        </w:rPr>
        <w:t xml:space="preserve">led </w:t>
      </w:r>
      <w:r>
        <w:rPr>
          <w:lang w:val="en-GB"/>
        </w:rPr>
        <w:t>a</w:t>
      </w:r>
      <w:r w:rsidRPr="00527A20">
        <w:rPr>
          <w:lang w:val="en-GB"/>
        </w:rPr>
        <w:t xml:space="preserve"> policy debate </w:t>
      </w:r>
      <w:r>
        <w:rPr>
          <w:lang w:val="en-GB"/>
        </w:rPr>
        <w:t>on moving the</w:t>
      </w:r>
      <w:r w:rsidRPr="00527A20">
        <w:rPr>
          <w:lang w:val="en-GB"/>
        </w:rPr>
        <w:t xml:space="preserve"> VET agenda forward in Ukraine</w:t>
      </w:r>
      <w:r>
        <w:rPr>
          <w:lang w:val="en-GB"/>
        </w:rPr>
        <w:t xml:space="preserve"> to promote social, economic and </w:t>
      </w:r>
      <w:r w:rsidRPr="00527A20">
        <w:rPr>
          <w:lang w:val="en-GB"/>
        </w:rPr>
        <w:t xml:space="preserve">regional development, growth and innovation in </w:t>
      </w:r>
      <w:r>
        <w:rPr>
          <w:lang w:val="en-GB"/>
        </w:rPr>
        <w:t xml:space="preserve">a </w:t>
      </w:r>
      <w:r w:rsidRPr="00527A20">
        <w:rPr>
          <w:lang w:val="en-GB"/>
        </w:rPr>
        <w:t>context of decentralis</w:t>
      </w:r>
      <w:r>
        <w:rPr>
          <w:lang w:val="en-GB"/>
        </w:rPr>
        <w:t>ation.</w:t>
      </w:r>
      <w:r w:rsidRPr="00527A20">
        <w:rPr>
          <w:lang w:val="en-GB"/>
        </w:rPr>
        <w:t xml:space="preserve"> </w:t>
      </w:r>
      <w:r>
        <w:rPr>
          <w:lang w:val="en-GB"/>
        </w:rPr>
        <w:t xml:space="preserve">The EU Ambassador, </w:t>
      </w:r>
      <w:r w:rsidRPr="001B3E9F">
        <w:rPr>
          <w:lang w:val="en-GB"/>
        </w:rPr>
        <w:t>Hugues Mingarelli</w:t>
      </w:r>
      <w:r>
        <w:rPr>
          <w:lang w:val="en-GB"/>
        </w:rPr>
        <w:t xml:space="preserve">, pledged his support for the country’s VET reform efforts. </w:t>
      </w:r>
      <w:r w:rsidRPr="00527A20">
        <w:rPr>
          <w:lang w:val="en-GB"/>
        </w:rPr>
        <w:t xml:space="preserve">In the afternoon, </w:t>
      </w:r>
      <w:r>
        <w:rPr>
          <w:lang w:val="en-GB"/>
        </w:rPr>
        <w:t xml:space="preserve">participants had the opportunity to learn about VET approaches in </w:t>
      </w:r>
      <w:r w:rsidRPr="00527A20">
        <w:rPr>
          <w:lang w:val="en-GB"/>
        </w:rPr>
        <w:t>EU Member States</w:t>
      </w:r>
      <w:r>
        <w:rPr>
          <w:lang w:val="en-GB"/>
        </w:rPr>
        <w:t>, where</w:t>
      </w:r>
      <w:r w:rsidRPr="00527A20">
        <w:rPr>
          <w:lang w:val="en-GB"/>
        </w:rPr>
        <w:t xml:space="preserve"> VET is considered a vital </w:t>
      </w:r>
      <w:r>
        <w:rPr>
          <w:lang w:val="en-GB"/>
        </w:rPr>
        <w:t xml:space="preserve">factor in </w:t>
      </w:r>
      <w:r w:rsidRPr="00527A20">
        <w:rPr>
          <w:lang w:val="en-GB"/>
        </w:rPr>
        <w:t>productivity economic development and competitiveness</w:t>
      </w:r>
      <w:r>
        <w:rPr>
          <w:lang w:val="en-GB"/>
        </w:rPr>
        <w:t xml:space="preserve">, as well as helping </w:t>
      </w:r>
      <w:r w:rsidRPr="00527A20">
        <w:rPr>
          <w:lang w:val="en-GB"/>
        </w:rPr>
        <w:t xml:space="preserve">to reduce unemployment and improve the integration of disadvantaged groups in society (see agenda in annex). </w:t>
      </w:r>
    </w:p>
    <w:p w14:paraId="70FCC072" w14:textId="69A57F90" w:rsidR="00FE65C9" w:rsidRPr="00675AB5" w:rsidRDefault="00FE65C9" w:rsidP="00CC67A2">
      <w:pPr>
        <w:pStyle w:val="Heading1"/>
        <w:rPr>
          <w:rFonts w:eastAsiaTheme="minorHAnsi"/>
          <w:noProof/>
        </w:rPr>
      </w:pPr>
      <w:bookmarkStart w:id="5" w:name="_Toc482286134"/>
      <w:r w:rsidRPr="00675AB5">
        <w:rPr>
          <w:rFonts w:eastAsiaTheme="minorHAnsi"/>
          <w:noProof/>
        </w:rPr>
        <w:lastRenderedPageBreak/>
        <w:t>Technical meeting</w:t>
      </w:r>
      <w:bookmarkEnd w:id="5"/>
    </w:p>
    <w:p w14:paraId="2B6FBD1E" w14:textId="77777777" w:rsidR="00FE65C9" w:rsidRPr="007C4C35" w:rsidRDefault="00FE65C9" w:rsidP="00FE65C9">
      <w:pPr>
        <w:pStyle w:val="BodyText"/>
        <w:rPr>
          <w:lang w:val="en-GB"/>
        </w:rPr>
      </w:pPr>
      <w:r w:rsidRPr="007C4C35">
        <w:rPr>
          <w:lang w:val="en-GB"/>
        </w:rPr>
        <w:t>Th</w:t>
      </w:r>
      <w:r>
        <w:rPr>
          <w:lang w:val="en-GB"/>
        </w:rPr>
        <w:t xml:space="preserve">e meeting comprised </w:t>
      </w:r>
      <w:r w:rsidRPr="007C4C35">
        <w:rPr>
          <w:lang w:val="en-GB"/>
        </w:rPr>
        <w:t>two sessions</w:t>
      </w:r>
      <w:r>
        <w:rPr>
          <w:lang w:val="en-GB"/>
        </w:rPr>
        <w:t xml:space="preserve">: one on </w:t>
      </w:r>
      <w:r w:rsidRPr="007C4C35">
        <w:rPr>
          <w:lang w:val="en-GB"/>
        </w:rPr>
        <w:t xml:space="preserve">governance and financing issues and </w:t>
      </w:r>
      <w:r>
        <w:rPr>
          <w:lang w:val="en-GB"/>
        </w:rPr>
        <w:t xml:space="preserve">another on </w:t>
      </w:r>
      <w:r w:rsidRPr="007C4C35">
        <w:rPr>
          <w:lang w:val="en-GB"/>
        </w:rPr>
        <w:t>options to move forward</w:t>
      </w:r>
      <w:r>
        <w:rPr>
          <w:lang w:val="en-GB"/>
        </w:rPr>
        <w:t xml:space="preserve"> inspired by</w:t>
      </w:r>
      <w:r w:rsidRPr="007C4C35">
        <w:rPr>
          <w:lang w:val="en-GB"/>
        </w:rPr>
        <w:t xml:space="preserve"> Ukrainian and EU experiences. This include</w:t>
      </w:r>
      <w:r>
        <w:rPr>
          <w:lang w:val="en-GB"/>
        </w:rPr>
        <w:t>d</w:t>
      </w:r>
      <w:r w:rsidRPr="007C4C35">
        <w:rPr>
          <w:lang w:val="en-GB"/>
        </w:rPr>
        <w:t xml:space="preserve"> the Green Paper developed by the ETF in cooperation with MoES. </w:t>
      </w:r>
      <w:r>
        <w:rPr>
          <w:lang w:val="en-GB"/>
        </w:rPr>
        <w:t>T</w:t>
      </w:r>
      <w:r w:rsidRPr="007C4C35">
        <w:rPr>
          <w:lang w:val="en-GB"/>
        </w:rPr>
        <w:t xml:space="preserve">he </w:t>
      </w:r>
      <w:r>
        <w:rPr>
          <w:lang w:val="en-GB"/>
        </w:rPr>
        <w:t xml:space="preserve">meeting looked in detail at </w:t>
      </w:r>
      <w:r w:rsidRPr="007C4C35">
        <w:rPr>
          <w:lang w:val="en-GB"/>
        </w:rPr>
        <w:t>three types of coordination mechanism to modernize VET governance and finance in Ukraine:</w:t>
      </w:r>
    </w:p>
    <w:p w14:paraId="78B6EA5B" w14:textId="77777777" w:rsidR="00FE65C9" w:rsidRPr="007C4C35" w:rsidRDefault="00FE65C9" w:rsidP="00FE65C9">
      <w:pPr>
        <w:pStyle w:val="ListBullet"/>
      </w:pPr>
      <w:r w:rsidRPr="007C4C35">
        <w:t xml:space="preserve">Legislative mechanisms: </w:t>
      </w:r>
      <w:r>
        <w:t xml:space="preserve">the </w:t>
      </w:r>
      <w:r w:rsidRPr="007C4C35">
        <w:t>Ukrainian regional order governing access to and financing of VET schools</w:t>
      </w:r>
      <w:r>
        <w:t>;</w:t>
      </w:r>
    </w:p>
    <w:p w14:paraId="1C49A9AF" w14:textId="77777777" w:rsidR="00FE65C9" w:rsidRPr="007C4C35" w:rsidRDefault="00FE65C9" w:rsidP="00FE65C9">
      <w:pPr>
        <w:pStyle w:val="ListBullet"/>
      </w:pPr>
      <w:r w:rsidRPr="007C4C35">
        <w:t>Knowledge–based mechanism</w:t>
      </w:r>
      <w:r>
        <w:t>s</w:t>
      </w:r>
      <w:r w:rsidRPr="007C4C35">
        <w:t xml:space="preserve"> </w:t>
      </w:r>
      <w:r>
        <w:t xml:space="preserve">for </w:t>
      </w:r>
      <w:r w:rsidRPr="007C4C35">
        <w:t>tak</w:t>
      </w:r>
      <w:r>
        <w:t>ing</w:t>
      </w:r>
      <w:r w:rsidRPr="007C4C35">
        <w:t xml:space="preserve"> informed decisions </w:t>
      </w:r>
      <w:r>
        <w:t xml:space="preserve">about </w:t>
      </w:r>
      <w:r w:rsidRPr="007C4C35">
        <w:t xml:space="preserve">improving access to and financing of VET skills </w:t>
      </w:r>
      <w:r>
        <w:t xml:space="preserve">according to </w:t>
      </w:r>
      <w:r w:rsidRPr="007C4C35">
        <w:t>labour market needs</w:t>
      </w:r>
      <w:r>
        <w:t>;</w:t>
      </w:r>
    </w:p>
    <w:p w14:paraId="50FF6588" w14:textId="77777777" w:rsidR="00FE65C9" w:rsidRPr="007C4C35" w:rsidRDefault="00FE65C9" w:rsidP="00FE65C9">
      <w:pPr>
        <w:pStyle w:val="ListBullet"/>
      </w:pPr>
      <w:r w:rsidRPr="007C4C35">
        <w:t>Institutional mechanisms for effective multilevel governance</w:t>
      </w:r>
      <w:r>
        <w:t xml:space="preserve"> of VET, with the </w:t>
      </w:r>
      <w:r w:rsidRPr="007C4C35">
        <w:t xml:space="preserve">National Training Fund as </w:t>
      </w:r>
      <w:r>
        <w:t xml:space="preserve">an </w:t>
      </w:r>
      <w:r w:rsidRPr="007C4C35">
        <w:t xml:space="preserve">umbrella </w:t>
      </w:r>
      <w:r>
        <w:t>organisation including an o</w:t>
      </w:r>
      <w:r w:rsidRPr="007C4C35">
        <w:t>bservatory function.</w:t>
      </w:r>
    </w:p>
    <w:p w14:paraId="70E6ECC4" w14:textId="77777777" w:rsidR="00FE65C9" w:rsidRDefault="00FE65C9" w:rsidP="00FE65C9">
      <w:pPr>
        <w:pStyle w:val="Heading3"/>
        <w:rPr>
          <w:rFonts w:eastAsiaTheme="minorHAnsi"/>
          <w:noProof/>
        </w:rPr>
      </w:pPr>
      <w:bookmarkStart w:id="6" w:name="_Toc482286135"/>
      <w:r>
        <w:rPr>
          <w:rFonts w:eastAsiaTheme="minorHAnsi"/>
          <w:noProof/>
        </w:rPr>
        <w:t xml:space="preserve">Key </w:t>
      </w:r>
      <w:r w:rsidRPr="0043591F">
        <w:rPr>
          <w:rStyle w:val="Heading3Char"/>
        </w:rPr>
        <w:t>o</w:t>
      </w:r>
      <w:r>
        <w:rPr>
          <w:rFonts w:eastAsiaTheme="minorHAnsi"/>
          <w:noProof/>
        </w:rPr>
        <w:t>utcomes</w:t>
      </w:r>
      <w:bookmarkEnd w:id="6"/>
    </w:p>
    <w:p w14:paraId="66161DA7" w14:textId="77777777" w:rsidR="00FE65C9" w:rsidRPr="0043591F" w:rsidRDefault="00FE65C9" w:rsidP="00FE65C9">
      <w:pPr>
        <w:pStyle w:val="ListBullet"/>
      </w:pPr>
      <w:r w:rsidRPr="0043591F">
        <w:t xml:space="preserve">VET </w:t>
      </w:r>
      <w:r>
        <w:t xml:space="preserve">legislation must facilitate the </w:t>
      </w:r>
      <w:r w:rsidRPr="0043591F">
        <w:t xml:space="preserve">further implementation of </w:t>
      </w:r>
      <w:r>
        <w:t xml:space="preserve">VET decentralization in Ukraine by </w:t>
      </w:r>
      <w:r w:rsidRPr="0043591F">
        <w:t>provid</w:t>
      </w:r>
      <w:r>
        <w:t>ing</w:t>
      </w:r>
      <w:r w:rsidRPr="0043591F">
        <w:t xml:space="preserve"> </w:t>
      </w:r>
      <w:r>
        <w:t xml:space="preserve">a </w:t>
      </w:r>
      <w:r w:rsidRPr="0043591F">
        <w:t xml:space="preserve">more explicit </w:t>
      </w:r>
      <w:r>
        <w:t xml:space="preserve">and </w:t>
      </w:r>
      <w:r w:rsidRPr="0043591F">
        <w:t>effective dis</w:t>
      </w:r>
      <w:r>
        <w:t>tribution of roles and responsi</w:t>
      </w:r>
      <w:r w:rsidRPr="0043591F">
        <w:t>b</w:t>
      </w:r>
      <w:r>
        <w:t>i</w:t>
      </w:r>
      <w:r w:rsidRPr="0043591F">
        <w:t>lit</w:t>
      </w:r>
      <w:r>
        <w:t>i</w:t>
      </w:r>
      <w:r w:rsidRPr="0043591F">
        <w:t xml:space="preserve">es </w:t>
      </w:r>
      <w:r>
        <w:t xml:space="preserve">across </w:t>
      </w:r>
      <w:r w:rsidRPr="0043591F">
        <w:t xml:space="preserve">the system, including </w:t>
      </w:r>
      <w:r>
        <w:t xml:space="preserve">more detail on the role of the </w:t>
      </w:r>
      <w:r w:rsidRPr="0043591F">
        <w:t xml:space="preserve">Regional VET Councils. </w:t>
      </w:r>
    </w:p>
    <w:p w14:paraId="797C72A5" w14:textId="77777777" w:rsidR="00FE65C9" w:rsidRPr="0043591F" w:rsidRDefault="00FE65C9" w:rsidP="00FE65C9">
      <w:pPr>
        <w:pStyle w:val="ListBullet"/>
      </w:pPr>
      <w:r>
        <w:t>The i</w:t>
      </w:r>
      <w:r w:rsidRPr="0043591F">
        <w:t xml:space="preserve">nstitutional leadership </w:t>
      </w:r>
      <w:r>
        <w:t xml:space="preserve">for </w:t>
      </w:r>
      <w:r w:rsidRPr="0043591F">
        <w:t xml:space="preserve">labour market </w:t>
      </w:r>
      <w:r>
        <w:t xml:space="preserve">forecasting needs urgently to </w:t>
      </w:r>
      <w:r w:rsidRPr="0043591F">
        <w:t>be clarified</w:t>
      </w:r>
      <w:r>
        <w:t xml:space="preserve">, and </w:t>
      </w:r>
      <w:r w:rsidRPr="0043591F">
        <w:t xml:space="preserve">effective mechanisms for </w:t>
      </w:r>
      <w:r>
        <w:t xml:space="preserve">VET </w:t>
      </w:r>
      <w:r w:rsidRPr="0043591F">
        <w:t xml:space="preserve">financing </w:t>
      </w:r>
      <w:r>
        <w:t xml:space="preserve">need to be established, at the State Order </w:t>
      </w:r>
      <w:r w:rsidRPr="0043591F">
        <w:t xml:space="preserve">no longer works and </w:t>
      </w:r>
      <w:r>
        <w:t xml:space="preserve">the </w:t>
      </w:r>
      <w:r w:rsidRPr="0043591F">
        <w:t xml:space="preserve">Regional Order </w:t>
      </w:r>
      <w:r>
        <w:t>has proved to be in</w:t>
      </w:r>
      <w:r w:rsidRPr="0043591F">
        <w:t xml:space="preserve">effective. </w:t>
      </w:r>
      <w:r>
        <w:t xml:space="preserve">Further improvements in identifying labour market </w:t>
      </w:r>
      <w:r w:rsidRPr="0043591F">
        <w:t>skills need</w:t>
      </w:r>
      <w:r>
        <w:t xml:space="preserve">s are required to align VET </w:t>
      </w:r>
      <w:r w:rsidRPr="0043591F">
        <w:t>financ</w:t>
      </w:r>
      <w:r>
        <w:t xml:space="preserve">ing with </w:t>
      </w:r>
      <w:r w:rsidRPr="0043591F">
        <w:t>regional labour market</w:t>
      </w:r>
      <w:r>
        <w:t xml:space="preserve"> dy</w:t>
      </w:r>
      <w:r w:rsidRPr="0043591F">
        <w:t xml:space="preserve">namics. </w:t>
      </w:r>
    </w:p>
    <w:p w14:paraId="3647221F" w14:textId="77777777" w:rsidR="00FE65C9" w:rsidRPr="0043591F" w:rsidRDefault="00FE65C9" w:rsidP="00FE65C9">
      <w:pPr>
        <w:pStyle w:val="Heading3"/>
      </w:pPr>
      <w:bookmarkStart w:id="7" w:name="_Toc482286136"/>
      <w:r>
        <w:t>P</w:t>
      </w:r>
      <w:r w:rsidRPr="0043591F">
        <w:t>olicy messages</w:t>
      </w:r>
      <w:bookmarkEnd w:id="7"/>
    </w:p>
    <w:p w14:paraId="61F4D49A" w14:textId="77777777" w:rsidR="00FE65C9" w:rsidRPr="001207CE" w:rsidRDefault="00FE65C9" w:rsidP="00FE65C9">
      <w:pPr>
        <w:pStyle w:val="ListBullet"/>
      </w:pPr>
      <w:r w:rsidRPr="001207CE">
        <w:t xml:space="preserve">The Green Paper developed by the ETF and the MoES was widely acknowledged as a key policy tool for informing further decision-making on VET reform, as well as a point of reference for EU support and the final draft of the VET law. </w:t>
      </w:r>
    </w:p>
    <w:p w14:paraId="088D13E1" w14:textId="77777777" w:rsidR="00FE65C9" w:rsidRPr="001207CE" w:rsidRDefault="00FE65C9" w:rsidP="00FE65C9">
      <w:pPr>
        <w:pStyle w:val="ListBullet"/>
      </w:pPr>
      <w:r>
        <w:t>Decisions need urgently to be taken on the following c</w:t>
      </w:r>
      <w:r w:rsidRPr="001207CE">
        <w:t>ritical issues:</w:t>
      </w:r>
    </w:p>
    <w:p w14:paraId="274062DA" w14:textId="77777777" w:rsidR="00FE65C9" w:rsidRPr="001207CE" w:rsidRDefault="00FE65C9" w:rsidP="00FE65C9">
      <w:pPr>
        <w:pStyle w:val="ListBullet2"/>
      </w:pPr>
      <w:r w:rsidRPr="001207CE">
        <w:t>Setting</w:t>
      </w:r>
      <w:r>
        <w:t xml:space="preserve"> </w:t>
      </w:r>
      <w:r w:rsidRPr="001207CE">
        <w:t xml:space="preserve">up </w:t>
      </w:r>
      <w:r>
        <w:t xml:space="preserve">an </w:t>
      </w:r>
      <w:r w:rsidRPr="001207CE">
        <w:t xml:space="preserve">inter-ministerial cooperation platform; </w:t>
      </w:r>
    </w:p>
    <w:p w14:paraId="6C1CFCF1" w14:textId="77777777" w:rsidR="00FE65C9" w:rsidRPr="001207CE" w:rsidRDefault="00FE65C9" w:rsidP="00FE65C9">
      <w:pPr>
        <w:pStyle w:val="ListBullet2"/>
      </w:pPr>
      <w:r w:rsidRPr="001207CE">
        <w:t xml:space="preserve">Building </w:t>
      </w:r>
      <w:r>
        <w:t xml:space="preserve">a </w:t>
      </w:r>
      <w:r w:rsidRPr="001207CE">
        <w:t xml:space="preserve">strategic vision </w:t>
      </w:r>
      <w:r>
        <w:t xml:space="preserve">for </w:t>
      </w:r>
      <w:r w:rsidRPr="001207CE">
        <w:t xml:space="preserve">VET at national and regional/local, sectoral and provider levels; </w:t>
      </w:r>
    </w:p>
    <w:p w14:paraId="2F2088C9" w14:textId="77777777" w:rsidR="00FE65C9" w:rsidRPr="001207CE" w:rsidRDefault="00FE65C9" w:rsidP="00FE65C9">
      <w:pPr>
        <w:pStyle w:val="ListBullet2"/>
      </w:pPr>
      <w:r>
        <w:t xml:space="preserve">Reviewing the </w:t>
      </w:r>
      <w:r w:rsidRPr="001207CE">
        <w:t>social role of VET in close coope</w:t>
      </w:r>
      <w:r>
        <w:t>ration between MoES and Ministry</w:t>
      </w:r>
      <w:r w:rsidRPr="001207CE">
        <w:t xml:space="preserve"> of Social Affairs; </w:t>
      </w:r>
    </w:p>
    <w:p w14:paraId="0E2C5BC4" w14:textId="77777777" w:rsidR="00FE65C9" w:rsidRPr="001207CE" w:rsidRDefault="00FE65C9" w:rsidP="00FE65C9">
      <w:pPr>
        <w:pStyle w:val="ListBullet2"/>
      </w:pPr>
      <w:r>
        <w:t>Regulating</w:t>
      </w:r>
      <w:r w:rsidRPr="001207CE">
        <w:t xml:space="preserve"> </w:t>
      </w:r>
      <w:r>
        <w:t>the ownership of school premises</w:t>
      </w:r>
      <w:r w:rsidRPr="001207CE">
        <w:t>, rationalizing VET network</w:t>
      </w:r>
      <w:r>
        <w:t xml:space="preserve">s, and </w:t>
      </w:r>
      <w:r w:rsidRPr="001207CE">
        <w:t xml:space="preserve">exploring </w:t>
      </w:r>
      <w:r>
        <w:t xml:space="preserve">the creation of VET </w:t>
      </w:r>
      <w:r w:rsidRPr="001207CE">
        <w:t>Cent</w:t>
      </w:r>
      <w:r>
        <w:t>re</w:t>
      </w:r>
      <w:r w:rsidRPr="001207CE">
        <w:t xml:space="preserve">s of Excellence; </w:t>
      </w:r>
    </w:p>
    <w:p w14:paraId="56C93263" w14:textId="77777777" w:rsidR="00FE65C9" w:rsidRPr="001207CE" w:rsidRDefault="00FE65C9" w:rsidP="00FE65C9">
      <w:pPr>
        <w:pStyle w:val="ListBullet2"/>
      </w:pPr>
      <w:r w:rsidRPr="001207CE">
        <w:t>Empower</w:t>
      </w:r>
      <w:r>
        <w:t>ing</w:t>
      </w:r>
      <w:r w:rsidRPr="001207CE">
        <w:t xml:space="preserve"> Regional VET Councils to increas</w:t>
      </w:r>
      <w:r>
        <w:t>e</w:t>
      </w:r>
      <w:r w:rsidRPr="001207CE">
        <w:t xml:space="preserve"> the regi</w:t>
      </w:r>
      <w:r>
        <w:t>onal dimension of VET networks;</w:t>
      </w:r>
    </w:p>
    <w:p w14:paraId="7F9EE50A" w14:textId="77777777" w:rsidR="00FE65C9" w:rsidRPr="00063335" w:rsidRDefault="00FE65C9" w:rsidP="00FE65C9">
      <w:pPr>
        <w:pStyle w:val="ListBullet2"/>
      </w:pPr>
      <w:r w:rsidRPr="00063335">
        <w:lastRenderedPageBreak/>
        <w:t>Opening the discussion between government and social partners on a strategic framework for Public Private Partnerships (PPPs) in VET</w:t>
      </w:r>
      <w:r>
        <w:t xml:space="preserve">, including the discussion on </w:t>
      </w:r>
      <w:r w:rsidRPr="00063335">
        <w:t>financial and non-financial incentives to boost the engagement of employers</w:t>
      </w:r>
      <w:r>
        <w:t>;</w:t>
      </w:r>
      <w:r w:rsidRPr="00063335">
        <w:t xml:space="preserve"> </w:t>
      </w:r>
    </w:p>
    <w:p w14:paraId="0DC5B21D" w14:textId="2703B671" w:rsidR="00FE65C9" w:rsidRPr="00063335" w:rsidRDefault="00FE65C9" w:rsidP="00FE65C9">
      <w:pPr>
        <w:pStyle w:val="ListBullet2"/>
      </w:pPr>
      <w:r w:rsidRPr="001207CE">
        <w:t>Priorit</w:t>
      </w:r>
      <w:r>
        <w:t xml:space="preserve">ising and organising </w:t>
      </w:r>
      <w:r w:rsidRPr="001207CE">
        <w:t xml:space="preserve">all these actions </w:t>
      </w:r>
      <w:r>
        <w:t xml:space="preserve">is vital for </w:t>
      </w:r>
      <w:r w:rsidRPr="001207CE">
        <w:t xml:space="preserve">delivering </w:t>
      </w:r>
      <w:r>
        <w:t xml:space="preserve">the </w:t>
      </w:r>
      <w:r w:rsidRPr="001207CE">
        <w:t>VET decentrali</w:t>
      </w:r>
      <w:r w:rsidR="00BD54ED">
        <w:t>s</w:t>
      </w:r>
      <w:r w:rsidRPr="001207CE">
        <w:t xml:space="preserve">ation roadmap.  </w:t>
      </w:r>
    </w:p>
    <w:p w14:paraId="744EB136" w14:textId="77777777" w:rsidR="00FE65C9" w:rsidRPr="001207CE" w:rsidRDefault="00FE65C9" w:rsidP="00FE65C9">
      <w:pPr>
        <w:pStyle w:val="ListBullet"/>
      </w:pPr>
      <w:r>
        <w:t xml:space="preserve">To ensure </w:t>
      </w:r>
      <w:r w:rsidRPr="00F00106">
        <w:t>effective decision</w:t>
      </w:r>
      <w:r>
        <w:t xml:space="preserve">-making on VET financing, it is essential to replace the </w:t>
      </w:r>
      <w:r w:rsidRPr="001207CE">
        <w:t xml:space="preserve">Regional Order </w:t>
      </w:r>
      <w:r>
        <w:t xml:space="preserve">and its bureaucratic processes with a new regulatory framework </w:t>
      </w:r>
      <w:r w:rsidRPr="001207CE">
        <w:t xml:space="preserve">as </w:t>
      </w:r>
      <w:r>
        <w:t xml:space="preserve">a </w:t>
      </w:r>
      <w:r w:rsidRPr="001207CE">
        <w:t xml:space="preserve">key </w:t>
      </w:r>
      <w:r>
        <w:t>pillar of</w:t>
      </w:r>
      <w:r w:rsidRPr="001207CE">
        <w:t xml:space="preserve"> the final draft VET Law. </w:t>
      </w:r>
    </w:p>
    <w:p w14:paraId="09F16B0B" w14:textId="77777777" w:rsidR="00FE65C9" w:rsidRPr="00C17877" w:rsidRDefault="00FE65C9" w:rsidP="00FE65C9">
      <w:pPr>
        <w:pStyle w:val="ListBullet"/>
      </w:pPr>
      <w:r w:rsidRPr="00C17877">
        <w:t>The details can be further developed in secondary legislation, such as the education authority’s commitment to fully finance the future teaching of all enrolled students. Moving to a per-capita funding formula should facilitate this.</w:t>
      </w:r>
    </w:p>
    <w:p w14:paraId="0DA43361" w14:textId="77777777" w:rsidR="00FE65C9" w:rsidRPr="001207CE" w:rsidRDefault="00FE65C9" w:rsidP="00FE65C9">
      <w:pPr>
        <w:pStyle w:val="ListBullet"/>
      </w:pPr>
      <w:r w:rsidRPr="00C17877">
        <w:t>Labour market forecasting mechanisms need urgently to be put in place to inform access to and financing of VET schools</w:t>
      </w:r>
      <w:r>
        <w:t xml:space="preserve"> and support strategic planning</w:t>
      </w:r>
      <w:r w:rsidRPr="00C17877">
        <w:t xml:space="preserve">. However, there is a lack of institutional leadership on the coordination of labour market skills forecasting. The Ministry of Economy responsible for macroeconomic forecasting, which does not include skills. </w:t>
      </w:r>
      <w:r>
        <w:t xml:space="preserve">Various initiatives, such as that in </w:t>
      </w:r>
      <w:r w:rsidRPr="00C17877">
        <w:t xml:space="preserve">Dnepropetrovsk region could be replicated in other regions. </w:t>
      </w:r>
      <w:r>
        <w:t>However, it looks as if this key function could be entrusted to the Minist</w:t>
      </w:r>
      <w:r w:rsidRPr="001207CE">
        <w:t>r</w:t>
      </w:r>
      <w:r>
        <w:t>y</w:t>
      </w:r>
      <w:r w:rsidRPr="001207CE">
        <w:t xml:space="preserve"> of Social Affairs </w:t>
      </w:r>
      <w:r>
        <w:t xml:space="preserve">in </w:t>
      </w:r>
      <w:r w:rsidRPr="001207CE">
        <w:t xml:space="preserve">cooperation with </w:t>
      </w:r>
      <w:r>
        <w:t xml:space="preserve">the </w:t>
      </w:r>
      <w:r w:rsidRPr="001207CE">
        <w:t xml:space="preserve">MoES, </w:t>
      </w:r>
      <w:r>
        <w:t>employer</w:t>
      </w:r>
      <w:r w:rsidRPr="001207CE">
        <w:t xml:space="preserve">s and </w:t>
      </w:r>
      <w:r>
        <w:t xml:space="preserve">the </w:t>
      </w:r>
      <w:r w:rsidRPr="001207CE">
        <w:t>regional</w:t>
      </w:r>
      <w:r>
        <w:t xml:space="preserve"> via the Regional VET</w:t>
      </w:r>
      <w:r w:rsidRPr="001207CE">
        <w:t xml:space="preserve">. </w:t>
      </w:r>
    </w:p>
    <w:p w14:paraId="6F53D46C" w14:textId="77777777" w:rsidR="00FE65C9" w:rsidRPr="001207CE" w:rsidRDefault="00FE65C9" w:rsidP="00FE65C9">
      <w:pPr>
        <w:pStyle w:val="ListBullet"/>
      </w:pPr>
      <w:r w:rsidRPr="001207CE">
        <w:t xml:space="preserve">The </w:t>
      </w:r>
      <w:r>
        <w:t xml:space="preserve">experience of </w:t>
      </w:r>
      <w:r w:rsidRPr="001207CE">
        <w:t>E</w:t>
      </w:r>
      <w:r>
        <w:t xml:space="preserve">U </w:t>
      </w:r>
      <w:r w:rsidRPr="001207CE">
        <w:t xml:space="preserve">Member States shared </w:t>
      </w:r>
      <w:r>
        <w:t xml:space="preserve">at the meeting highlighted the vital importance of good evidence in </w:t>
      </w:r>
      <w:r w:rsidRPr="001207CE">
        <w:t>policy decision</w:t>
      </w:r>
      <w:r>
        <w:t>-making</w:t>
      </w:r>
      <w:r w:rsidRPr="001207CE">
        <w:t xml:space="preserve">. The nature of occupations is changing very fast and mismatch between </w:t>
      </w:r>
      <w:r w:rsidR="00B728D0">
        <w:t xml:space="preserve">the supply and demand for skills </w:t>
      </w:r>
      <w:r w:rsidRPr="001207CE">
        <w:t xml:space="preserve">is </w:t>
      </w:r>
      <w:r w:rsidR="00B728D0">
        <w:t xml:space="preserve">ever-present challenge, especially in view of rapid </w:t>
      </w:r>
      <w:r w:rsidRPr="001207CE">
        <w:t xml:space="preserve">technological change affecting </w:t>
      </w:r>
      <w:r w:rsidR="00B728D0">
        <w:t>the world of work</w:t>
      </w:r>
      <w:r w:rsidRPr="001207CE">
        <w:t>.</w:t>
      </w:r>
    </w:p>
    <w:p w14:paraId="7E09184F" w14:textId="77777777" w:rsidR="00FE65C9" w:rsidRPr="001207CE" w:rsidRDefault="00B728D0" w:rsidP="00FE65C9">
      <w:pPr>
        <w:pStyle w:val="ListBullet"/>
      </w:pPr>
      <w:r>
        <w:t>I</w:t>
      </w:r>
      <w:r w:rsidR="00FE65C9" w:rsidRPr="001207CE">
        <w:t xml:space="preserve">t is necessary to </w:t>
      </w:r>
      <w:r>
        <w:t xml:space="preserve">empower a </w:t>
      </w:r>
      <w:r w:rsidR="00FE65C9" w:rsidRPr="001207CE">
        <w:t xml:space="preserve">sound policy analysis </w:t>
      </w:r>
      <w:r>
        <w:t xml:space="preserve">function </w:t>
      </w:r>
      <w:r w:rsidR="00FE65C9" w:rsidRPr="001207CE">
        <w:t xml:space="preserve">to improve </w:t>
      </w:r>
      <w:r>
        <w:t xml:space="preserve">the quality of </w:t>
      </w:r>
      <w:r w:rsidR="00FE65C9" w:rsidRPr="001207CE">
        <w:t>advi</w:t>
      </w:r>
      <w:r>
        <w:t>ce</w:t>
      </w:r>
      <w:r w:rsidR="00FE65C9" w:rsidRPr="001207CE">
        <w:t xml:space="preserve">, decision-making and networking. </w:t>
      </w:r>
      <w:r>
        <w:t xml:space="preserve">In a context of </w:t>
      </w:r>
      <w:r w:rsidR="00FE65C9" w:rsidRPr="001207CE">
        <w:t>decentrali</w:t>
      </w:r>
      <w:r>
        <w:t xml:space="preserve">sation, </w:t>
      </w:r>
      <w:r w:rsidR="00FE65C9" w:rsidRPr="001207CE">
        <w:t xml:space="preserve">strong coordination between national and regional levels is a must. </w:t>
      </w:r>
    </w:p>
    <w:p w14:paraId="3DF69040" w14:textId="77777777" w:rsidR="00FE65C9" w:rsidRPr="001207CE" w:rsidRDefault="00FE65C9" w:rsidP="00FE65C9">
      <w:pPr>
        <w:pStyle w:val="ListBullet"/>
      </w:pPr>
      <w:r w:rsidRPr="001207CE">
        <w:t xml:space="preserve">Observatories are institutional tools to be further </w:t>
      </w:r>
      <w:r w:rsidR="00B728D0">
        <w:t xml:space="preserve">considered </w:t>
      </w:r>
      <w:r w:rsidRPr="001207CE">
        <w:t xml:space="preserve">as an option for </w:t>
      </w:r>
      <w:r w:rsidR="00B728D0">
        <w:t xml:space="preserve">ensuring </w:t>
      </w:r>
      <w:r w:rsidRPr="001207CE">
        <w:t xml:space="preserve">labour market intelligence </w:t>
      </w:r>
      <w:r w:rsidR="00B728D0">
        <w:t>on a regular basis</w:t>
      </w:r>
      <w:r w:rsidRPr="001207CE">
        <w:t>.</w:t>
      </w:r>
    </w:p>
    <w:p w14:paraId="3708C356" w14:textId="77777777" w:rsidR="00FE65C9" w:rsidRPr="001207CE" w:rsidRDefault="00B728D0" w:rsidP="00FE65C9">
      <w:pPr>
        <w:pStyle w:val="ListBullet"/>
      </w:pPr>
      <w:r>
        <w:t xml:space="preserve">The </w:t>
      </w:r>
      <w:r w:rsidR="00FE65C9" w:rsidRPr="001207CE">
        <w:t>role of Regional VET Councils ha</w:t>
      </w:r>
      <w:r>
        <w:t>s</w:t>
      </w:r>
      <w:r w:rsidR="00FE65C9" w:rsidRPr="001207CE">
        <w:t xml:space="preserve"> to be clarified in order to </w:t>
      </w:r>
      <w:r>
        <w:t xml:space="preserve">ensure </w:t>
      </w:r>
      <w:r w:rsidR="00FE65C9" w:rsidRPr="001207CE">
        <w:t xml:space="preserve">connectivity and effectiveness </w:t>
      </w:r>
      <w:r>
        <w:t xml:space="preserve">in decision-making </w:t>
      </w:r>
      <w:r w:rsidR="00FE65C9" w:rsidRPr="001207CE">
        <w:t xml:space="preserve">taking decisions on institutional settings to support policy analysis and advisory functions within decentralization process. </w:t>
      </w:r>
    </w:p>
    <w:p w14:paraId="663A9D25" w14:textId="77777777" w:rsidR="00FE65C9" w:rsidRPr="001207CE" w:rsidRDefault="00FE65C9" w:rsidP="00FE65C9">
      <w:pPr>
        <w:pStyle w:val="ListBullet"/>
      </w:pPr>
      <w:r w:rsidRPr="001207CE">
        <w:t xml:space="preserve">In this regard, the green paper provides a good array of EU and international practices addressing a number of policy areas shaping VET governance decentralization, which can be useful to learn. Thus, further planning of useful policy learning to build capacities of Ukrainian VET stakeholder’s remains in the pipeline.    </w:t>
      </w:r>
    </w:p>
    <w:p w14:paraId="71AB8BA6" w14:textId="77777777" w:rsidR="00FE65C9" w:rsidRPr="00675AB5" w:rsidRDefault="00FE65C9" w:rsidP="00FE65C9">
      <w:pPr>
        <w:widowControl w:val="0"/>
        <w:suppressAutoHyphens/>
        <w:autoSpaceDE w:val="0"/>
        <w:autoSpaceDN w:val="0"/>
        <w:adjustRightInd w:val="0"/>
        <w:spacing w:after="0"/>
        <w:jc w:val="both"/>
        <w:textAlignment w:val="center"/>
        <w:outlineLvl w:val="0"/>
        <w:rPr>
          <w:rFonts w:ascii="Tahoma" w:hAnsi="Tahoma" w:cs="Tahoma"/>
          <w:noProof/>
        </w:rPr>
      </w:pPr>
    </w:p>
    <w:p w14:paraId="5D195F22" w14:textId="4514B782" w:rsidR="00FE65C9" w:rsidRPr="00675AB5" w:rsidRDefault="00CC67A2" w:rsidP="00053EDA">
      <w:pPr>
        <w:pStyle w:val="Heading1"/>
        <w:rPr>
          <w:rFonts w:eastAsiaTheme="minorHAnsi"/>
          <w:noProof/>
        </w:rPr>
      </w:pPr>
      <w:bookmarkStart w:id="8" w:name="_Toc482286137"/>
      <w:r>
        <w:rPr>
          <w:rFonts w:eastAsiaTheme="minorHAnsi"/>
          <w:noProof/>
        </w:rPr>
        <w:lastRenderedPageBreak/>
        <w:t>H</w:t>
      </w:r>
      <w:r w:rsidR="00FE65C9" w:rsidRPr="00675AB5">
        <w:rPr>
          <w:rFonts w:eastAsiaTheme="minorHAnsi"/>
          <w:noProof/>
        </w:rPr>
        <w:t>igh-level policy forum</w:t>
      </w:r>
      <w:bookmarkEnd w:id="8"/>
    </w:p>
    <w:p w14:paraId="6B304A35" w14:textId="77777777" w:rsidR="00B352F6" w:rsidRDefault="00B352F6" w:rsidP="00B352F6">
      <w:pPr>
        <w:spacing w:line="288" w:lineRule="auto"/>
        <w:rPr>
          <w:color w:val="616264"/>
        </w:rPr>
      </w:pPr>
      <w:r w:rsidRPr="00B352F6">
        <w:rPr>
          <w:color w:val="616264"/>
        </w:rPr>
        <w:t xml:space="preserve">The </w:t>
      </w:r>
      <w:r w:rsidRPr="00B352F6">
        <w:rPr>
          <w:color w:val="616264"/>
          <w:u w:val="single"/>
        </w:rPr>
        <w:t xml:space="preserve">High-Level Policy Forum </w:t>
      </w:r>
      <w:r w:rsidRPr="00B352F6">
        <w:rPr>
          <w:color w:val="616264"/>
        </w:rPr>
        <w:t>was led by high-level national and EU representatives led by Ukrainian Prime Minister, Volodymyr Groysman, and EU Ambassador, Hugues Mingarelli. The aim was to elicit strong support on the part of the high-level policy actors at national and EU level for the VET decentralisation and refom, and to raise awareness of the importance of VET for the social, economic and regional development of the country, as evidenced by the findings of the Green Paper produced by the ETF and the MoES.</w:t>
      </w:r>
    </w:p>
    <w:p w14:paraId="07D43C28" w14:textId="2EACE17E" w:rsidR="00E0271F" w:rsidRPr="00E0271F" w:rsidRDefault="00B44D80" w:rsidP="00E0271F">
      <w:pPr>
        <w:spacing w:line="288" w:lineRule="auto"/>
        <w:rPr>
          <w:color w:val="616264" w:themeColor="text2"/>
        </w:rPr>
      </w:pPr>
      <w:r w:rsidRPr="00E0271F">
        <w:rPr>
          <w:color w:val="616264" w:themeColor="text2"/>
        </w:rPr>
        <w:t>S</w:t>
      </w:r>
      <w:r w:rsidR="00FE65C9" w:rsidRPr="00E0271F">
        <w:rPr>
          <w:color w:val="616264" w:themeColor="text2"/>
        </w:rPr>
        <w:t xml:space="preserve">ome policy decisions have been </w:t>
      </w:r>
      <w:r w:rsidRPr="00E0271F">
        <w:rPr>
          <w:color w:val="616264" w:themeColor="text2"/>
        </w:rPr>
        <w:t>counterproductive</w:t>
      </w:r>
      <w:r w:rsidR="00FE65C9" w:rsidRPr="00E0271F">
        <w:rPr>
          <w:color w:val="616264" w:themeColor="text2"/>
        </w:rPr>
        <w:t xml:space="preserve"> (e.g. </w:t>
      </w:r>
      <w:r w:rsidRPr="00E0271F">
        <w:rPr>
          <w:color w:val="616264" w:themeColor="text2"/>
        </w:rPr>
        <w:t xml:space="preserve">the </w:t>
      </w:r>
      <w:r w:rsidR="00FE65C9" w:rsidRPr="00E0271F">
        <w:rPr>
          <w:color w:val="616264" w:themeColor="text2"/>
        </w:rPr>
        <w:t xml:space="preserve">transfer of </w:t>
      </w:r>
      <w:r w:rsidRPr="00E0271F">
        <w:rPr>
          <w:color w:val="616264" w:themeColor="text2"/>
        </w:rPr>
        <w:t xml:space="preserve">VET </w:t>
      </w:r>
      <w:r w:rsidR="00FE65C9" w:rsidRPr="00E0271F">
        <w:rPr>
          <w:color w:val="616264" w:themeColor="text2"/>
        </w:rPr>
        <w:t>budget</w:t>
      </w:r>
      <w:r w:rsidRPr="00E0271F">
        <w:rPr>
          <w:color w:val="616264" w:themeColor="text2"/>
        </w:rPr>
        <w:t>s</w:t>
      </w:r>
      <w:r w:rsidR="00FE65C9" w:rsidRPr="00E0271F">
        <w:rPr>
          <w:color w:val="616264" w:themeColor="text2"/>
        </w:rPr>
        <w:t xml:space="preserve"> to cities of </w:t>
      </w:r>
      <w:r w:rsidRPr="00E0271F">
        <w:rPr>
          <w:color w:val="616264" w:themeColor="text2"/>
        </w:rPr>
        <w:t>regional significance</w:t>
      </w:r>
      <w:r w:rsidR="00FE65C9" w:rsidRPr="00E0271F">
        <w:rPr>
          <w:color w:val="616264" w:themeColor="text2"/>
        </w:rPr>
        <w:t xml:space="preserve">). </w:t>
      </w:r>
      <w:r w:rsidRPr="00E0271F">
        <w:rPr>
          <w:color w:val="616264" w:themeColor="text2"/>
        </w:rPr>
        <w:t>VET decentralis</w:t>
      </w:r>
      <w:r w:rsidR="00FE65C9" w:rsidRPr="00E0271F">
        <w:rPr>
          <w:color w:val="616264" w:themeColor="text2"/>
        </w:rPr>
        <w:t xml:space="preserve">ation </w:t>
      </w:r>
      <w:r w:rsidRPr="00E0271F">
        <w:rPr>
          <w:color w:val="616264" w:themeColor="text2"/>
        </w:rPr>
        <w:t xml:space="preserve">has so far been </w:t>
      </w:r>
      <w:r w:rsidR="00FE65C9" w:rsidRPr="00E0271F">
        <w:rPr>
          <w:color w:val="616264" w:themeColor="text2"/>
        </w:rPr>
        <w:t xml:space="preserve">rather slow and patchy (e.g. </w:t>
      </w:r>
      <w:r w:rsidRPr="00E0271F">
        <w:rPr>
          <w:color w:val="616264" w:themeColor="text2"/>
        </w:rPr>
        <w:t xml:space="preserve">setting up </w:t>
      </w:r>
      <w:r w:rsidR="00FE65C9" w:rsidRPr="00E0271F">
        <w:rPr>
          <w:color w:val="616264" w:themeColor="text2"/>
        </w:rPr>
        <w:t xml:space="preserve">Regional VET Councils, optimizing </w:t>
      </w:r>
      <w:r w:rsidRPr="00E0271F">
        <w:rPr>
          <w:color w:val="616264" w:themeColor="text2"/>
        </w:rPr>
        <w:t xml:space="preserve">regional </w:t>
      </w:r>
      <w:r w:rsidR="00FE65C9" w:rsidRPr="00E0271F">
        <w:rPr>
          <w:color w:val="616264" w:themeColor="text2"/>
        </w:rPr>
        <w:t xml:space="preserve">VET school networks). </w:t>
      </w:r>
      <w:r w:rsidR="00E0271F" w:rsidRPr="00E0271F">
        <w:rPr>
          <w:color w:val="616264" w:themeColor="text2"/>
        </w:rPr>
        <w:t xml:space="preserve">The current situation of the Ukrainian VET system gives cause for concern, especially if compared with the growing demand for skills expressed by the labour market. There is a need to enhance cooperation at all levels and among all actors to find ways of improving the image, attractiveness and relevance of VET. This requires sound leadership at all levels on the part of regional authorities and other stakeholders. </w:t>
      </w:r>
    </w:p>
    <w:p w14:paraId="1E2D0165" w14:textId="1743F5C4" w:rsidR="00FE65C9" w:rsidRPr="00A45E2D" w:rsidRDefault="00A45E2D" w:rsidP="00053EDA">
      <w:pPr>
        <w:pStyle w:val="BodyText"/>
        <w:rPr>
          <w:lang w:val="en-GB"/>
        </w:rPr>
      </w:pPr>
      <w:r>
        <w:rPr>
          <w:lang w:val="en-GB"/>
        </w:rPr>
        <w:t xml:space="preserve">The support of the </w:t>
      </w:r>
      <w:r w:rsidR="00FE65C9" w:rsidRPr="00A45E2D">
        <w:rPr>
          <w:lang w:val="en-GB"/>
        </w:rPr>
        <w:t>EU a</w:t>
      </w:r>
      <w:r w:rsidR="00E0271F">
        <w:rPr>
          <w:lang w:val="en-GB"/>
        </w:rPr>
        <w:t>nd other international actors can be</w:t>
      </w:r>
      <w:r w:rsidR="00FE65C9" w:rsidRPr="00A45E2D">
        <w:rPr>
          <w:lang w:val="en-GB"/>
        </w:rPr>
        <w:t xml:space="preserve"> sorely in terms of both </w:t>
      </w:r>
      <w:r>
        <w:rPr>
          <w:lang w:val="en-GB"/>
        </w:rPr>
        <w:t xml:space="preserve">funding </w:t>
      </w:r>
      <w:r w:rsidR="00FE65C9" w:rsidRPr="00A45E2D">
        <w:rPr>
          <w:lang w:val="en-GB"/>
        </w:rPr>
        <w:t xml:space="preserve">and strategic planning </w:t>
      </w:r>
      <w:r>
        <w:rPr>
          <w:lang w:val="en-GB"/>
        </w:rPr>
        <w:t>to build capacity</w:t>
      </w:r>
      <w:r w:rsidR="00FE65C9" w:rsidRPr="00A45E2D">
        <w:rPr>
          <w:lang w:val="en-GB"/>
        </w:rPr>
        <w:t xml:space="preserve"> to empower national and local actors </w:t>
      </w:r>
      <w:r>
        <w:rPr>
          <w:lang w:val="en-GB"/>
        </w:rPr>
        <w:t xml:space="preserve">to decentralise </w:t>
      </w:r>
      <w:r w:rsidR="00FE65C9" w:rsidRPr="00A45E2D">
        <w:rPr>
          <w:lang w:val="en-GB"/>
        </w:rPr>
        <w:t xml:space="preserve">VET </w:t>
      </w:r>
      <w:r>
        <w:rPr>
          <w:lang w:val="en-GB"/>
        </w:rPr>
        <w:t>successfully</w:t>
      </w:r>
      <w:r w:rsidR="00FE65C9" w:rsidRPr="00A45E2D">
        <w:rPr>
          <w:lang w:val="en-GB"/>
        </w:rPr>
        <w:t xml:space="preserve">.  </w:t>
      </w:r>
    </w:p>
    <w:p w14:paraId="40D5C0FB" w14:textId="614E0B39" w:rsidR="00FE65C9" w:rsidRDefault="00A45E2D" w:rsidP="00053EDA">
      <w:pPr>
        <w:pStyle w:val="BodyText"/>
        <w:rPr>
          <w:lang w:val="en-GB"/>
        </w:rPr>
      </w:pPr>
      <w:r>
        <w:rPr>
          <w:lang w:val="en-GB"/>
        </w:rPr>
        <w:t>T</w:t>
      </w:r>
      <w:r w:rsidR="00FE65C9" w:rsidRPr="00053EDA">
        <w:rPr>
          <w:lang w:val="en-GB"/>
        </w:rPr>
        <w:t xml:space="preserve">here is a need to enhance cooperation at all levels and among all actors to find </w:t>
      </w:r>
      <w:r>
        <w:rPr>
          <w:lang w:val="en-GB"/>
        </w:rPr>
        <w:t>ways of improving</w:t>
      </w:r>
      <w:r w:rsidR="00FE65C9" w:rsidRPr="00053EDA">
        <w:rPr>
          <w:lang w:val="en-GB"/>
        </w:rPr>
        <w:t xml:space="preserve"> the image, attractiveness and relevance of VET. </w:t>
      </w:r>
      <w:r w:rsidR="00FE65C9" w:rsidRPr="00A45E2D">
        <w:rPr>
          <w:lang w:val="en-GB"/>
        </w:rPr>
        <w:t xml:space="preserve">This requires sound leadership at all levels </w:t>
      </w:r>
      <w:r>
        <w:rPr>
          <w:lang w:val="en-GB"/>
        </w:rPr>
        <w:t xml:space="preserve">on the part of </w:t>
      </w:r>
      <w:r w:rsidR="00FE65C9" w:rsidRPr="00A45E2D">
        <w:rPr>
          <w:lang w:val="en-GB"/>
        </w:rPr>
        <w:t xml:space="preserve">regional authorities and other stakeholders. </w:t>
      </w:r>
    </w:p>
    <w:p w14:paraId="6636D9CA" w14:textId="6C5A0834" w:rsidR="00A45E2D" w:rsidRPr="00A45E2D" w:rsidRDefault="00A45E2D" w:rsidP="00A45E2D">
      <w:pPr>
        <w:pStyle w:val="Heading2"/>
      </w:pPr>
      <w:bookmarkStart w:id="9" w:name="_Toc482286138"/>
      <w:r>
        <w:t>Key outcomes</w:t>
      </w:r>
      <w:bookmarkEnd w:id="9"/>
    </w:p>
    <w:p w14:paraId="328A6890" w14:textId="77777777" w:rsidR="00021455" w:rsidRDefault="00A45E2D" w:rsidP="00053EDA">
      <w:pPr>
        <w:pStyle w:val="BodyText"/>
        <w:rPr>
          <w:lang w:val="en-GB"/>
        </w:rPr>
      </w:pPr>
      <w:r>
        <w:rPr>
          <w:lang w:val="en-GB"/>
        </w:rPr>
        <w:t xml:space="preserve">A </w:t>
      </w:r>
      <w:r w:rsidR="00FE65C9" w:rsidRPr="00053EDA">
        <w:rPr>
          <w:lang w:val="en-GB"/>
        </w:rPr>
        <w:t xml:space="preserve">key outcome of the high-level policy forum is </w:t>
      </w:r>
      <w:r>
        <w:rPr>
          <w:lang w:val="en-GB"/>
        </w:rPr>
        <w:t xml:space="preserve">the </w:t>
      </w:r>
      <w:r w:rsidR="00FE65C9" w:rsidRPr="00053EDA">
        <w:rPr>
          <w:lang w:val="en-GB"/>
        </w:rPr>
        <w:t xml:space="preserve">clear </w:t>
      </w:r>
      <w:r>
        <w:rPr>
          <w:lang w:val="en-GB"/>
        </w:rPr>
        <w:t xml:space="preserve">and explicit </w:t>
      </w:r>
      <w:r w:rsidR="00FE65C9" w:rsidRPr="00053EDA">
        <w:rPr>
          <w:lang w:val="en-GB"/>
        </w:rPr>
        <w:t xml:space="preserve">commitment to </w:t>
      </w:r>
      <w:r>
        <w:rPr>
          <w:lang w:val="en-GB"/>
        </w:rPr>
        <w:t xml:space="preserve">move </w:t>
      </w:r>
      <w:r w:rsidR="00A14F35">
        <w:rPr>
          <w:lang w:val="en-GB"/>
        </w:rPr>
        <w:t>forwards with</w:t>
      </w:r>
      <w:r w:rsidR="00FE65C9" w:rsidRPr="00053EDA">
        <w:rPr>
          <w:lang w:val="en-GB"/>
        </w:rPr>
        <w:t xml:space="preserve"> VET decentralisation</w:t>
      </w:r>
      <w:r w:rsidR="00A14F35">
        <w:rPr>
          <w:lang w:val="en-GB"/>
        </w:rPr>
        <w:t xml:space="preserve"> building on </w:t>
      </w:r>
      <w:r w:rsidR="00FE65C9" w:rsidRPr="00053EDA">
        <w:rPr>
          <w:lang w:val="en-GB"/>
        </w:rPr>
        <w:t xml:space="preserve">national and international </w:t>
      </w:r>
      <w:r w:rsidR="00A14F35">
        <w:rPr>
          <w:lang w:val="en-GB"/>
        </w:rPr>
        <w:t>good practice, and to take rapid action to clear existing impasses</w:t>
      </w:r>
      <w:r w:rsidR="00FE65C9" w:rsidRPr="00053EDA">
        <w:rPr>
          <w:lang w:val="en-GB"/>
        </w:rPr>
        <w:t xml:space="preserve">. </w:t>
      </w:r>
      <w:r w:rsidR="00A14F35">
        <w:rPr>
          <w:lang w:val="en-GB"/>
        </w:rPr>
        <w:t xml:space="preserve">The </w:t>
      </w:r>
      <w:r w:rsidR="00FE65C9" w:rsidRPr="00A14F35">
        <w:rPr>
          <w:lang w:val="en-GB"/>
        </w:rPr>
        <w:t xml:space="preserve">Ukrainian </w:t>
      </w:r>
      <w:r w:rsidR="00A14F35">
        <w:rPr>
          <w:lang w:val="en-GB"/>
        </w:rPr>
        <w:t>Prime Minister, Volodymyr Groysman, and other high-level representatives of government, business and civil society committed to taking the necessary</w:t>
      </w:r>
      <w:r w:rsidR="00FE65C9" w:rsidRPr="00A14F35">
        <w:rPr>
          <w:lang w:val="en-GB"/>
        </w:rPr>
        <w:t xml:space="preserve"> steps to make reforms</w:t>
      </w:r>
      <w:r w:rsidR="00A14F35">
        <w:rPr>
          <w:lang w:val="en-GB"/>
        </w:rPr>
        <w:t xml:space="preserve"> happen. The EU Ambassador</w:t>
      </w:r>
      <w:r w:rsidR="00021455">
        <w:rPr>
          <w:lang w:val="en-GB"/>
        </w:rPr>
        <w:t>, Hugues Mingarelli,</w:t>
      </w:r>
      <w:r w:rsidR="00A14F35">
        <w:rPr>
          <w:lang w:val="en-GB"/>
        </w:rPr>
        <w:t xml:space="preserve"> and </w:t>
      </w:r>
      <w:r w:rsidR="00021455">
        <w:rPr>
          <w:lang w:val="en-GB"/>
        </w:rPr>
        <w:t xml:space="preserve">ETF </w:t>
      </w:r>
      <w:r w:rsidR="00A14F35">
        <w:rPr>
          <w:lang w:val="en-GB"/>
        </w:rPr>
        <w:t>Director</w:t>
      </w:r>
      <w:r w:rsidR="00021455">
        <w:rPr>
          <w:lang w:val="en-GB"/>
        </w:rPr>
        <w:t xml:space="preserve">, Madlen Serban, pledged to support the process through the appropriate </w:t>
      </w:r>
      <w:r w:rsidR="00FE65C9" w:rsidRPr="00A14F35">
        <w:rPr>
          <w:lang w:val="en-GB"/>
        </w:rPr>
        <w:t xml:space="preserve">EU policy </w:t>
      </w:r>
      <w:r w:rsidR="00021455">
        <w:rPr>
          <w:lang w:val="en-GB"/>
        </w:rPr>
        <w:t xml:space="preserve">instruments. </w:t>
      </w:r>
    </w:p>
    <w:p w14:paraId="0853A83B" w14:textId="77777777" w:rsidR="00021455" w:rsidRDefault="00021455" w:rsidP="00021455">
      <w:pPr>
        <w:pStyle w:val="Heading2"/>
      </w:pPr>
      <w:bookmarkStart w:id="10" w:name="_Toc482286139"/>
      <w:r>
        <w:t>Policy messages</w:t>
      </w:r>
      <w:bookmarkEnd w:id="10"/>
    </w:p>
    <w:p w14:paraId="72166209" w14:textId="027F7AC4" w:rsidR="00FE65C9" w:rsidRPr="00A14F35" w:rsidRDefault="00021455" w:rsidP="00053EDA">
      <w:pPr>
        <w:pStyle w:val="BodyText"/>
        <w:rPr>
          <w:lang w:val="en-GB"/>
        </w:rPr>
      </w:pPr>
      <w:r>
        <w:rPr>
          <w:lang w:val="en-GB"/>
        </w:rPr>
        <w:t>T</w:t>
      </w:r>
      <w:r w:rsidR="00FE65C9" w:rsidRPr="00A14F35">
        <w:rPr>
          <w:lang w:val="en-GB"/>
        </w:rPr>
        <w:t xml:space="preserve">he main </w:t>
      </w:r>
      <w:r w:rsidR="00FE65C9" w:rsidRPr="00021455">
        <w:rPr>
          <w:lang w:val="en-GB"/>
        </w:rPr>
        <w:t>policy messages</w:t>
      </w:r>
      <w:r w:rsidR="00FE65C9" w:rsidRPr="00A14F35">
        <w:rPr>
          <w:lang w:val="en-GB"/>
        </w:rPr>
        <w:t xml:space="preserve"> </w:t>
      </w:r>
      <w:r>
        <w:rPr>
          <w:lang w:val="en-GB"/>
        </w:rPr>
        <w:t xml:space="preserve">were the </w:t>
      </w:r>
      <w:r w:rsidR="00FE65C9" w:rsidRPr="00A14F35">
        <w:rPr>
          <w:lang w:val="en-GB"/>
        </w:rPr>
        <w:t>following:</w:t>
      </w:r>
    </w:p>
    <w:p w14:paraId="489AB927" w14:textId="09E0A7D8" w:rsidR="00FE65C9" w:rsidRPr="00675AB5" w:rsidRDefault="00021455" w:rsidP="00021455">
      <w:pPr>
        <w:pStyle w:val="ListBullet"/>
      </w:pPr>
      <w:r>
        <w:t xml:space="preserve">Following reform of </w:t>
      </w:r>
      <w:r w:rsidR="00FE65C9" w:rsidRPr="00675AB5">
        <w:t xml:space="preserve">pre-school and secondary education, modernising VET is </w:t>
      </w:r>
      <w:r>
        <w:t xml:space="preserve">a </w:t>
      </w:r>
      <w:r w:rsidR="00FE65C9" w:rsidRPr="00675AB5">
        <w:t xml:space="preserve">key priority for </w:t>
      </w:r>
      <w:r>
        <w:t xml:space="preserve">the </w:t>
      </w:r>
      <w:r w:rsidR="00FE65C9" w:rsidRPr="00675AB5">
        <w:t xml:space="preserve">Ukrainian government: </w:t>
      </w:r>
    </w:p>
    <w:p w14:paraId="72BDE26F" w14:textId="11AD15FC" w:rsidR="00FE65C9" w:rsidRPr="00675AB5" w:rsidRDefault="00021455" w:rsidP="00021455">
      <w:pPr>
        <w:pStyle w:val="ListBullet2"/>
      </w:pPr>
      <w:r>
        <w:t xml:space="preserve">A </w:t>
      </w:r>
      <w:r w:rsidR="00FE65C9" w:rsidRPr="00675AB5">
        <w:t xml:space="preserve">sound </w:t>
      </w:r>
      <w:r>
        <w:t xml:space="preserve">new </w:t>
      </w:r>
      <w:r w:rsidR="00FE65C9" w:rsidRPr="00675AB5">
        <w:t>VET law</w:t>
      </w:r>
      <w:r>
        <w:t xml:space="preserve"> must be urgently finalised and adopted (expected end 2017);</w:t>
      </w:r>
    </w:p>
    <w:p w14:paraId="79A4B149" w14:textId="1249E24C" w:rsidR="00FE65C9" w:rsidRPr="00675AB5" w:rsidRDefault="00FE65C9" w:rsidP="00021455">
      <w:pPr>
        <w:pStyle w:val="ListBullet2"/>
      </w:pPr>
      <w:r w:rsidRPr="00675AB5">
        <w:t xml:space="preserve">The new legislative framework </w:t>
      </w:r>
      <w:r w:rsidR="00021455">
        <w:t xml:space="preserve">must </w:t>
      </w:r>
      <w:r w:rsidRPr="00675AB5">
        <w:t xml:space="preserve">create conditions for improving </w:t>
      </w:r>
      <w:r w:rsidR="00021455">
        <w:t xml:space="preserve">the </w:t>
      </w:r>
      <w:r w:rsidRPr="00675AB5">
        <w:t xml:space="preserve">quality of skills to </w:t>
      </w:r>
      <w:r w:rsidR="00021455">
        <w:t xml:space="preserve">support economic growth and </w:t>
      </w:r>
      <w:r w:rsidRPr="00675AB5">
        <w:t>businesses development</w:t>
      </w:r>
      <w:r>
        <w:t xml:space="preserve"> </w:t>
      </w:r>
      <w:r w:rsidR="00021455">
        <w:t>through initial and c</w:t>
      </w:r>
      <w:r>
        <w:t xml:space="preserve">ontinuing </w:t>
      </w:r>
      <w:r w:rsidR="00021455">
        <w:t>vocational training</w:t>
      </w:r>
      <w:r>
        <w:t>)</w:t>
      </w:r>
      <w:r w:rsidR="00021455">
        <w:t>;</w:t>
      </w:r>
      <w:r w:rsidRPr="00675AB5">
        <w:t xml:space="preserve"> </w:t>
      </w:r>
    </w:p>
    <w:p w14:paraId="3E322C30" w14:textId="2109CC3D" w:rsidR="00FE65C9" w:rsidRPr="00675AB5" w:rsidRDefault="00FE65C9" w:rsidP="00021455">
      <w:pPr>
        <w:pStyle w:val="ListBullet2"/>
      </w:pPr>
      <w:r w:rsidRPr="00675AB5">
        <w:lastRenderedPageBreak/>
        <w:t xml:space="preserve">The law </w:t>
      </w:r>
      <w:r w:rsidR="00021455">
        <w:t xml:space="preserve">must also </w:t>
      </w:r>
      <w:r w:rsidRPr="00675AB5">
        <w:t xml:space="preserve">provide </w:t>
      </w:r>
      <w:r w:rsidR="00021455">
        <w:t xml:space="preserve">a </w:t>
      </w:r>
      <w:r w:rsidRPr="00675AB5">
        <w:t xml:space="preserve">legal basis for </w:t>
      </w:r>
      <w:r w:rsidR="00021455">
        <w:t xml:space="preserve">incentivising </w:t>
      </w:r>
      <w:r w:rsidRPr="00675AB5">
        <w:t xml:space="preserve">employer participation in the system. </w:t>
      </w:r>
    </w:p>
    <w:p w14:paraId="3FE4F72B" w14:textId="77777777" w:rsidR="00021455" w:rsidRDefault="00FE65C9" w:rsidP="00021455">
      <w:pPr>
        <w:pStyle w:val="ListBullet"/>
      </w:pPr>
      <w:r w:rsidRPr="00675AB5">
        <w:t xml:space="preserve">The Ukrainian VET reforms driven by </w:t>
      </w:r>
      <w:r w:rsidR="00021455">
        <w:t xml:space="preserve">the </w:t>
      </w:r>
      <w:r w:rsidRPr="00675AB5">
        <w:t>MoES are based on four key them</w:t>
      </w:r>
      <w:r w:rsidR="00021455">
        <w:t>es</w:t>
      </w:r>
      <w:r w:rsidRPr="00675AB5">
        <w:t xml:space="preserve"> identified in the </w:t>
      </w:r>
      <w:r w:rsidR="00021455" w:rsidRPr="00675AB5">
        <w:t>Green Paper</w:t>
      </w:r>
      <w:r w:rsidR="00021455">
        <w:t xml:space="preserve">: </w:t>
      </w:r>
    </w:p>
    <w:p w14:paraId="2085AD96" w14:textId="117A9CCF" w:rsidR="00FE65C9" w:rsidRPr="00675AB5" w:rsidRDefault="00021455" w:rsidP="00021455">
      <w:pPr>
        <w:pStyle w:val="ListBullet2"/>
      </w:pPr>
      <w:r>
        <w:t xml:space="preserve">Making </w:t>
      </w:r>
      <w:r w:rsidR="00FE65C9" w:rsidRPr="00675AB5">
        <w:t>VET a more attractive option for citizens and employers</w:t>
      </w:r>
      <w:r>
        <w:t>;</w:t>
      </w:r>
    </w:p>
    <w:p w14:paraId="7E159596" w14:textId="11D57843" w:rsidR="00FE65C9" w:rsidRPr="00675AB5" w:rsidRDefault="00021455" w:rsidP="00021455">
      <w:pPr>
        <w:pStyle w:val="ListBullet2"/>
      </w:pPr>
      <w:r>
        <w:t xml:space="preserve">Modernising </w:t>
      </w:r>
      <w:r w:rsidR="00FE65C9" w:rsidRPr="00675AB5">
        <w:t>curricula and equipment</w:t>
      </w:r>
      <w:r w:rsidR="0095742F">
        <w:t xml:space="preserve"> and creating</w:t>
      </w:r>
      <w:r w:rsidR="00FE65C9" w:rsidRPr="00675AB5">
        <w:t xml:space="preserve"> </w:t>
      </w:r>
      <w:r w:rsidR="0095742F">
        <w:t xml:space="preserve">a </w:t>
      </w:r>
      <w:r w:rsidR="00FE65C9" w:rsidRPr="00675AB5">
        <w:t>new institutional framework to support VET development</w:t>
      </w:r>
      <w:r w:rsidR="0095742F">
        <w:t>;</w:t>
      </w:r>
      <w:r w:rsidR="00FE65C9" w:rsidRPr="00675AB5">
        <w:t xml:space="preserve"> </w:t>
      </w:r>
    </w:p>
    <w:p w14:paraId="1D18A48A" w14:textId="3D9C9603" w:rsidR="00FE65C9" w:rsidRPr="00675AB5" w:rsidRDefault="0095742F" w:rsidP="00021455">
      <w:pPr>
        <w:pStyle w:val="ListBullet2"/>
      </w:pPr>
      <w:r>
        <w:t>Optimising and rationalising</w:t>
      </w:r>
      <w:r w:rsidR="00FE65C9" w:rsidRPr="00675AB5">
        <w:t xml:space="preserve"> regional VET network</w:t>
      </w:r>
      <w:r>
        <w:t xml:space="preserve">s by </w:t>
      </w:r>
      <w:r w:rsidR="00FE65C9" w:rsidRPr="00675AB5">
        <w:t>2020</w:t>
      </w:r>
      <w:r>
        <w:t>;</w:t>
      </w:r>
    </w:p>
    <w:p w14:paraId="22616F32" w14:textId="77777777" w:rsidR="0095742F" w:rsidRDefault="0095742F" w:rsidP="00021455">
      <w:pPr>
        <w:pStyle w:val="ListBullet2"/>
      </w:pPr>
      <w:r>
        <w:t xml:space="preserve">Ensuring a </w:t>
      </w:r>
      <w:r w:rsidR="00FE65C9" w:rsidRPr="00675AB5">
        <w:t>balanced representation of public and private actors</w:t>
      </w:r>
      <w:r>
        <w:t xml:space="preserve"> in networks;</w:t>
      </w:r>
    </w:p>
    <w:p w14:paraId="556CFE26" w14:textId="35B47793" w:rsidR="00FE65C9" w:rsidRPr="00675AB5" w:rsidRDefault="0095742F" w:rsidP="00021455">
      <w:pPr>
        <w:pStyle w:val="ListBullet2"/>
      </w:pPr>
      <w:r>
        <w:t xml:space="preserve">Looking at </w:t>
      </w:r>
      <w:r w:rsidR="00FE65C9" w:rsidRPr="00675AB5">
        <w:t xml:space="preserve">VET Centres of Excellence </w:t>
      </w:r>
      <w:r>
        <w:t xml:space="preserve">as </w:t>
      </w:r>
      <w:r w:rsidR="00FE65C9" w:rsidRPr="00675AB5">
        <w:t>good option to be developed</w:t>
      </w:r>
      <w:r>
        <w:t>.</w:t>
      </w:r>
    </w:p>
    <w:p w14:paraId="4A3A7F1F" w14:textId="1100BE1F" w:rsidR="00FE65C9" w:rsidRPr="00675AB5" w:rsidRDefault="0095742F" w:rsidP="0095742F">
      <w:pPr>
        <w:pStyle w:val="ListBullet"/>
      </w:pPr>
      <w:r>
        <w:t>M</w:t>
      </w:r>
      <w:r w:rsidRPr="00675AB5">
        <w:t xml:space="preserve">echanisms should be put in place for ensuring </w:t>
      </w:r>
      <w:r>
        <w:t>c</w:t>
      </w:r>
      <w:r w:rsidR="00FE65C9" w:rsidRPr="00675AB5">
        <w:t xml:space="preserve">ooperation </w:t>
      </w:r>
      <w:r>
        <w:t xml:space="preserve">and coordination between the </w:t>
      </w:r>
      <w:r w:rsidR="00FE65C9" w:rsidRPr="00675AB5">
        <w:t>different minist</w:t>
      </w:r>
      <w:r>
        <w:t xml:space="preserve">ries and other stakeholders fulfilling </w:t>
      </w:r>
      <w:r w:rsidR="00FE65C9" w:rsidRPr="00675AB5">
        <w:t xml:space="preserve">different roles and </w:t>
      </w:r>
      <w:r>
        <w:t xml:space="preserve">operating at </w:t>
      </w:r>
      <w:r w:rsidR="00FE65C9" w:rsidRPr="00675AB5">
        <w:t>different levels</w:t>
      </w:r>
      <w:r>
        <w:t xml:space="preserve"> in the system. This should include means of ensuring good performance on the part of policy makers and effective involvement of social partners and civil society.</w:t>
      </w:r>
    </w:p>
    <w:p w14:paraId="3767307D" w14:textId="0ED204AE" w:rsidR="00FE65C9" w:rsidRPr="0095742F" w:rsidRDefault="0095742F" w:rsidP="0095742F">
      <w:pPr>
        <w:pStyle w:val="ListBullet"/>
      </w:pPr>
      <w:r>
        <w:t xml:space="preserve">VET is crucial for </w:t>
      </w:r>
      <w:r w:rsidR="00FE65C9" w:rsidRPr="00675AB5">
        <w:t>growth, employment and economic development</w:t>
      </w:r>
      <w:r>
        <w:t xml:space="preserve"> in Ukraine’s regions, and aligning VET with the </w:t>
      </w:r>
      <w:r w:rsidR="00FE65C9" w:rsidRPr="00675AB5">
        <w:t xml:space="preserve">needs of labour market is crucial for innovation and entrepreneurship. </w:t>
      </w:r>
      <w:r>
        <w:t xml:space="preserve">To this end the </w:t>
      </w:r>
      <w:r w:rsidR="00FE65C9" w:rsidRPr="0095742F">
        <w:t xml:space="preserve">EU and Ukraine will continue working together in the framework of </w:t>
      </w:r>
      <w:r>
        <w:t xml:space="preserve">the </w:t>
      </w:r>
      <w:r w:rsidR="00FE65C9" w:rsidRPr="0095742F">
        <w:t xml:space="preserve">Association Agreement and </w:t>
      </w:r>
      <w:r>
        <w:t xml:space="preserve">the </w:t>
      </w:r>
      <w:r w:rsidR="00FE65C9" w:rsidRPr="0095742F">
        <w:t>DCFTA to p</w:t>
      </w:r>
      <w:r w:rsidR="0042712E">
        <w:t xml:space="preserve">ush forward VET development </w:t>
      </w:r>
      <w:r w:rsidR="00FE65C9" w:rsidRPr="0095742F">
        <w:t>in a lifelong learning perspective</w:t>
      </w:r>
      <w:r>
        <w:t>. T</w:t>
      </w:r>
      <w:r w:rsidR="00FE65C9" w:rsidRPr="0095742F">
        <w:t xml:space="preserve">he EU is ready </w:t>
      </w:r>
      <w:r>
        <w:t xml:space="preserve">to provide </w:t>
      </w:r>
      <w:r w:rsidR="00FE65C9" w:rsidRPr="0095742F">
        <w:t xml:space="preserve">support </w:t>
      </w:r>
      <w:r>
        <w:t xml:space="preserve">for the </w:t>
      </w:r>
      <w:r w:rsidR="00FE65C9" w:rsidRPr="0095742F">
        <w:t>VET sector in the 2018-2020</w:t>
      </w:r>
      <w:r>
        <w:t xml:space="preserve"> period</w:t>
      </w:r>
      <w:r w:rsidR="00FE65C9" w:rsidRPr="0095742F">
        <w:t>.</w:t>
      </w:r>
    </w:p>
    <w:p w14:paraId="43997D8D" w14:textId="434B7226" w:rsidR="0042712E" w:rsidRDefault="0042712E" w:rsidP="00CC67A2">
      <w:pPr>
        <w:pStyle w:val="Heading1"/>
      </w:pPr>
      <w:bookmarkStart w:id="11" w:name="_Toc482286140"/>
      <w:r>
        <w:t>Workshops</w:t>
      </w:r>
      <w:bookmarkEnd w:id="11"/>
    </w:p>
    <w:p w14:paraId="20F4BE86" w14:textId="422662F7" w:rsidR="00FE65C9" w:rsidRPr="00675AB5" w:rsidRDefault="00FE65C9" w:rsidP="0042712E">
      <w:pPr>
        <w:pStyle w:val="BodyText"/>
        <w:rPr>
          <w:noProof/>
          <w:szCs w:val="16"/>
          <w:lang w:val="pl-PL" w:eastAsia="ru-RU"/>
        </w:rPr>
      </w:pPr>
      <w:r w:rsidRPr="0042712E">
        <w:rPr>
          <w:lang w:val="en-GB"/>
        </w:rPr>
        <w:t xml:space="preserve">The </w:t>
      </w:r>
      <w:r w:rsidR="0042712E" w:rsidRPr="0042712E">
        <w:rPr>
          <w:lang w:val="en-GB"/>
        </w:rPr>
        <w:t xml:space="preserve">plenary </w:t>
      </w:r>
      <w:r w:rsidRPr="0042712E">
        <w:rPr>
          <w:lang w:val="en-GB"/>
        </w:rPr>
        <w:t xml:space="preserve">session was </w:t>
      </w:r>
      <w:r w:rsidR="0042712E">
        <w:rPr>
          <w:lang w:val="en-GB"/>
        </w:rPr>
        <w:t xml:space="preserve">followed by </w:t>
      </w:r>
      <w:r w:rsidRPr="0042712E">
        <w:rPr>
          <w:lang w:val="en-GB"/>
        </w:rPr>
        <w:t xml:space="preserve">four thematic workshops </w:t>
      </w:r>
      <w:r w:rsidR="0042712E">
        <w:rPr>
          <w:lang w:val="en-GB"/>
        </w:rPr>
        <w:t xml:space="preserve">focusing on </w:t>
      </w:r>
      <w:r w:rsidRPr="0042712E">
        <w:rPr>
          <w:lang w:val="en-GB"/>
        </w:rPr>
        <w:t xml:space="preserve">issues and policy options </w:t>
      </w:r>
      <w:r w:rsidR="0042712E">
        <w:rPr>
          <w:bCs/>
          <w:kern w:val="32"/>
          <w:lang w:val="en-GB"/>
        </w:rPr>
        <w:t xml:space="preserve">set out </w:t>
      </w:r>
      <w:r w:rsidRPr="0042712E">
        <w:rPr>
          <w:bCs/>
          <w:kern w:val="32"/>
          <w:lang w:val="en-GB"/>
        </w:rPr>
        <w:t xml:space="preserve">in the Green Paper. </w:t>
      </w:r>
      <w:r w:rsidR="0042712E">
        <w:rPr>
          <w:noProof/>
          <w:szCs w:val="16"/>
          <w:lang w:val="en-GB" w:eastAsia="ru-RU"/>
        </w:rPr>
        <w:t>I</w:t>
      </w:r>
      <w:r w:rsidRPr="0042712E">
        <w:rPr>
          <w:noProof/>
          <w:szCs w:val="16"/>
          <w:lang w:val="en-GB" w:eastAsia="ru-RU"/>
        </w:rPr>
        <w:t xml:space="preserve">nnovation </w:t>
      </w:r>
      <w:r w:rsidR="0042712E">
        <w:rPr>
          <w:noProof/>
          <w:szCs w:val="16"/>
          <w:lang w:val="en-GB" w:eastAsia="ru-RU"/>
        </w:rPr>
        <w:t xml:space="preserve">in VET was a hoizontal issue considered in all workshops </w:t>
      </w:r>
      <w:r w:rsidRPr="0042712E">
        <w:rPr>
          <w:noProof/>
          <w:szCs w:val="16"/>
          <w:lang w:val="en-GB" w:eastAsia="ru-RU"/>
        </w:rPr>
        <w:t xml:space="preserve">as any process of decentralization </w:t>
      </w:r>
      <w:r w:rsidR="0042712E">
        <w:rPr>
          <w:noProof/>
          <w:szCs w:val="16"/>
          <w:lang w:val="en-GB" w:eastAsia="ru-RU"/>
        </w:rPr>
        <w:t xml:space="preserve">involves </w:t>
      </w:r>
      <w:r w:rsidRPr="0042712E">
        <w:rPr>
          <w:noProof/>
          <w:szCs w:val="16"/>
          <w:lang w:val="en-GB" w:eastAsia="ru-RU"/>
        </w:rPr>
        <w:t>innovation.</w:t>
      </w:r>
    </w:p>
    <w:p w14:paraId="6F3D33C7" w14:textId="7EEB0585" w:rsidR="0042712E" w:rsidRDefault="0042712E" w:rsidP="0042712E">
      <w:pPr>
        <w:pStyle w:val="BodyText"/>
        <w:rPr>
          <w:noProof/>
          <w:lang w:val="en-GB" w:eastAsia="ru-RU"/>
        </w:rPr>
      </w:pPr>
      <w:r w:rsidRPr="0042712E">
        <w:rPr>
          <w:noProof/>
          <w:lang w:val="en-GB" w:eastAsia="ru-RU"/>
        </w:rPr>
        <w:t>Four EU countr</w:t>
      </w:r>
      <w:r>
        <w:rPr>
          <w:noProof/>
          <w:lang w:val="en-GB" w:eastAsia="ru-RU"/>
        </w:rPr>
        <w:t>y</w:t>
      </w:r>
      <w:r w:rsidR="00FE65C9" w:rsidRPr="0042712E">
        <w:rPr>
          <w:noProof/>
          <w:lang w:val="en-GB" w:eastAsia="ru-RU"/>
        </w:rPr>
        <w:t xml:space="preserve"> </w:t>
      </w:r>
      <w:r>
        <w:rPr>
          <w:noProof/>
          <w:lang w:val="en-GB" w:eastAsia="ru-RU"/>
        </w:rPr>
        <w:t>experiences served to share</w:t>
      </w:r>
      <w:r w:rsidR="00FE65C9" w:rsidRPr="0042712E">
        <w:rPr>
          <w:noProof/>
          <w:lang w:val="en-GB" w:eastAsia="ru-RU"/>
        </w:rPr>
        <w:t xml:space="preserve"> practical knowledge in the four working g</w:t>
      </w:r>
      <w:r>
        <w:rPr>
          <w:noProof/>
          <w:lang w:val="en-GB" w:eastAsia="ru-RU"/>
        </w:rPr>
        <w:t>r</w:t>
      </w:r>
      <w:r w:rsidR="00FE65C9" w:rsidRPr="0042712E">
        <w:rPr>
          <w:noProof/>
          <w:lang w:val="en-GB" w:eastAsia="ru-RU"/>
        </w:rPr>
        <w:t>oups</w:t>
      </w:r>
      <w:r>
        <w:rPr>
          <w:noProof/>
          <w:lang w:val="en-GB" w:eastAsia="ru-RU"/>
        </w:rPr>
        <w:t xml:space="preserve"> facilitated by the ETF:</w:t>
      </w:r>
    </w:p>
    <w:p w14:paraId="00A89954" w14:textId="6E416D52" w:rsidR="0042712E" w:rsidRDefault="00FE65C9" w:rsidP="0042712E">
      <w:pPr>
        <w:pStyle w:val="ListBullet"/>
        <w:rPr>
          <w:noProof/>
          <w:lang w:eastAsia="ru-RU"/>
        </w:rPr>
      </w:pPr>
      <w:r w:rsidRPr="0042712E">
        <w:rPr>
          <w:noProof/>
          <w:lang w:eastAsia="ru-RU"/>
        </w:rPr>
        <w:t>Rom</w:t>
      </w:r>
      <w:r w:rsidR="0042712E">
        <w:rPr>
          <w:noProof/>
          <w:lang w:eastAsia="ru-RU"/>
        </w:rPr>
        <w:t xml:space="preserve">ania: </w:t>
      </w:r>
      <w:r w:rsidRPr="0042712E">
        <w:rPr>
          <w:noProof/>
          <w:lang w:eastAsia="ru-RU"/>
        </w:rPr>
        <w:t>example o</w:t>
      </w:r>
      <w:r w:rsidR="0042712E">
        <w:rPr>
          <w:noProof/>
          <w:lang w:eastAsia="ru-RU"/>
        </w:rPr>
        <w:t>f</w:t>
      </w:r>
      <w:r w:rsidRPr="0042712E">
        <w:rPr>
          <w:noProof/>
          <w:lang w:eastAsia="ru-RU"/>
        </w:rPr>
        <w:t xml:space="preserve"> Regional governance (role of councils/consortia)</w:t>
      </w:r>
    </w:p>
    <w:p w14:paraId="7491AE7C" w14:textId="77777777" w:rsidR="0042712E" w:rsidRDefault="0042712E" w:rsidP="0042712E">
      <w:pPr>
        <w:pStyle w:val="ListBullet"/>
        <w:rPr>
          <w:noProof/>
          <w:lang w:eastAsia="ru-RU"/>
        </w:rPr>
      </w:pPr>
      <w:r>
        <w:rPr>
          <w:noProof/>
          <w:lang w:eastAsia="ru-RU"/>
        </w:rPr>
        <w:t xml:space="preserve">Netherlands: example of </w:t>
      </w:r>
      <w:r w:rsidR="00FE65C9" w:rsidRPr="0042712E">
        <w:rPr>
          <w:noProof/>
          <w:lang w:eastAsia="ru-RU"/>
        </w:rPr>
        <w:t>VET Centers of Excellence</w:t>
      </w:r>
    </w:p>
    <w:p w14:paraId="294447E1" w14:textId="77777777" w:rsidR="0042712E" w:rsidRDefault="0042712E" w:rsidP="0042712E">
      <w:pPr>
        <w:pStyle w:val="ListBullet"/>
        <w:rPr>
          <w:noProof/>
          <w:lang w:eastAsia="ru-RU"/>
        </w:rPr>
      </w:pPr>
      <w:r>
        <w:rPr>
          <w:noProof/>
          <w:lang w:eastAsia="ru-RU"/>
        </w:rPr>
        <w:t xml:space="preserve">France: </w:t>
      </w:r>
      <w:r w:rsidR="00FE65C9" w:rsidRPr="0042712E">
        <w:rPr>
          <w:noProof/>
          <w:lang w:eastAsia="ru-RU"/>
        </w:rPr>
        <w:t>financing mechanisms to boost employer engament in VET</w:t>
      </w:r>
      <w:r>
        <w:rPr>
          <w:noProof/>
          <w:lang w:eastAsia="ru-RU"/>
        </w:rPr>
        <w:t>;</w:t>
      </w:r>
    </w:p>
    <w:p w14:paraId="2856AC78" w14:textId="481D687E" w:rsidR="00FE65C9" w:rsidRPr="0042712E" w:rsidRDefault="0042712E" w:rsidP="0042712E">
      <w:pPr>
        <w:pStyle w:val="ListBullet"/>
        <w:rPr>
          <w:noProof/>
          <w:lang w:eastAsia="ru-RU"/>
        </w:rPr>
      </w:pPr>
      <w:r>
        <w:rPr>
          <w:noProof/>
          <w:lang w:eastAsia="ru-RU"/>
        </w:rPr>
        <w:t xml:space="preserve">Austria: </w:t>
      </w:r>
      <w:r w:rsidR="00FE65C9" w:rsidRPr="0042712E">
        <w:rPr>
          <w:noProof/>
          <w:lang w:eastAsia="ru-RU"/>
        </w:rPr>
        <w:t>role of innovation in VET</w:t>
      </w:r>
      <w:r>
        <w:rPr>
          <w:noProof/>
          <w:lang w:eastAsia="ru-RU"/>
        </w:rPr>
        <w:t>.</w:t>
      </w:r>
    </w:p>
    <w:p w14:paraId="394608E4" w14:textId="62E7190C" w:rsidR="00FE65C9" w:rsidRPr="0042712E" w:rsidRDefault="0042712E" w:rsidP="0042712E">
      <w:pPr>
        <w:pStyle w:val="BodyText"/>
        <w:rPr>
          <w:noProof/>
          <w:lang w:val="en-GB" w:eastAsia="ru-RU"/>
        </w:rPr>
      </w:pPr>
      <w:r w:rsidRPr="0042712E">
        <w:rPr>
          <w:noProof/>
          <w:lang w:val="en-GB" w:eastAsia="ru-RU"/>
        </w:rPr>
        <w:t xml:space="preserve">The key </w:t>
      </w:r>
      <w:r w:rsidR="00FE65C9" w:rsidRPr="0042712E">
        <w:rPr>
          <w:noProof/>
          <w:lang w:val="en-GB" w:eastAsia="ru-RU"/>
        </w:rPr>
        <w:t xml:space="preserve">transversal outcome of these </w:t>
      </w:r>
      <w:r>
        <w:rPr>
          <w:noProof/>
          <w:lang w:val="en-GB" w:eastAsia="ru-RU"/>
        </w:rPr>
        <w:t xml:space="preserve">working </w:t>
      </w:r>
      <w:r w:rsidR="00FE65C9" w:rsidRPr="0042712E">
        <w:rPr>
          <w:noProof/>
          <w:lang w:val="en-GB" w:eastAsia="ru-RU"/>
        </w:rPr>
        <w:t>groups</w:t>
      </w:r>
      <w:r>
        <w:rPr>
          <w:noProof/>
          <w:lang w:val="en-GB" w:eastAsia="ru-RU"/>
        </w:rPr>
        <w:t xml:space="preserve"> is the </w:t>
      </w:r>
      <w:r w:rsidR="00FE65C9" w:rsidRPr="0042712E">
        <w:rPr>
          <w:noProof/>
          <w:lang w:val="en-GB" w:eastAsia="ru-RU"/>
        </w:rPr>
        <w:t xml:space="preserve">need to continue working together </w:t>
      </w:r>
      <w:r>
        <w:rPr>
          <w:noProof/>
          <w:lang w:val="en-GB" w:eastAsia="ru-RU"/>
        </w:rPr>
        <w:t xml:space="preserve">to </w:t>
      </w:r>
      <w:r w:rsidR="00FE65C9" w:rsidRPr="0042712E">
        <w:rPr>
          <w:noProof/>
          <w:lang w:val="en-GB" w:eastAsia="ru-RU"/>
        </w:rPr>
        <w:t>build</w:t>
      </w:r>
      <w:r>
        <w:rPr>
          <w:noProof/>
          <w:lang w:val="en-GB" w:eastAsia="ru-RU"/>
        </w:rPr>
        <w:t xml:space="preserve"> vision and capacity</w:t>
      </w:r>
      <w:r w:rsidR="00FE65C9" w:rsidRPr="0042712E">
        <w:rPr>
          <w:noProof/>
          <w:lang w:val="en-GB" w:eastAsia="ru-RU"/>
        </w:rPr>
        <w:t xml:space="preserve"> </w:t>
      </w:r>
      <w:r>
        <w:rPr>
          <w:noProof/>
          <w:lang w:val="en-GB" w:eastAsia="ru-RU"/>
        </w:rPr>
        <w:t xml:space="preserve">to </w:t>
      </w:r>
      <w:r w:rsidR="00FE65C9" w:rsidRPr="0042712E">
        <w:rPr>
          <w:noProof/>
          <w:lang w:val="en-GB" w:eastAsia="ru-RU"/>
        </w:rPr>
        <w:t>formulat</w:t>
      </w:r>
      <w:r>
        <w:rPr>
          <w:noProof/>
          <w:lang w:val="en-GB" w:eastAsia="ru-RU"/>
        </w:rPr>
        <w:t>e</w:t>
      </w:r>
      <w:r w:rsidR="00FE65C9" w:rsidRPr="0042712E">
        <w:rPr>
          <w:noProof/>
          <w:lang w:val="en-GB" w:eastAsia="ru-RU"/>
        </w:rPr>
        <w:t xml:space="preserve"> and implement policies at both national and regional levels. Other outcomes and policy messages of these groups </w:t>
      </w:r>
      <w:r>
        <w:rPr>
          <w:noProof/>
          <w:lang w:val="en-GB" w:eastAsia="ru-RU"/>
        </w:rPr>
        <w:t xml:space="preserve">drawing on EU and Ukrainian practice </w:t>
      </w:r>
      <w:r w:rsidR="00FE65C9" w:rsidRPr="0042712E">
        <w:rPr>
          <w:noProof/>
          <w:lang w:val="en-GB" w:eastAsia="ru-RU"/>
        </w:rPr>
        <w:t xml:space="preserve">are </w:t>
      </w:r>
      <w:r>
        <w:rPr>
          <w:noProof/>
          <w:lang w:val="en-GB" w:eastAsia="ru-RU"/>
        </w:rPr>
        <w:t xml:space="preserve">presented </w:t>
      </w:r>
      <w:r w:rsidR="00FE65C9" w:rsidRPr="0042712E">
        <w:rPr>
          <w:noProof/>
          <w:lang w:val="en-GB" w:eastAsia="ru-RU"/>
        </w:rPr>
        <w:t>below.</w:t>
      </w:r>
    </w:p>
    <w:tbl>
      <w:tblPr>
        <w:tblStyle w:val="ETFTable"/>
        <w:tblW w:w="5000" w:type="pct"/>
        <w:tblLayout w:type="fixed"/>
        <w:tblLook w:val="0620" w:firstRow="1" w:lastRow="0" w:firstColumn="0" w:lastColumn="0" w:noHBand="1" w:noVBand="1"/>
      </w:tblPr>
      <w:tblGrid>
        <w:gridCol w:w="2113"/>
        <w:gridCol w:w="9"/>
        <w:gridCol w:w="6939"/>
      </w:tblGrid>
      <w:tr w:rsidR="0097333D" w:rsidRPr="0097333D" w14:paraId="0847B0D1" w14:textId="2321606A" w:rsidTr="0097333D">
        <w:trPr>
          <w:cnfStyle w:val="100000000000" w:firstRow="1" w:lastRow="0" w:firstColumn="0" w:lastColumn="0" w:oddVBand="0" w:evenVBand="0" w:oddHBand="0" w:evenHBand="0" w:firstRowFirstColumn="0" w:firstRowLastColumn="0" w:lastRowFirstColumn="0" w:lastRowLastColumn="0"/>
          <w:trHeight w:val="408"/>
        </w:trPr>
        <w:tc>
          <w:tcPr>
            <w:tcW w:w="1171" w:type="pct"/>
            <w:gridSpan w:val="2"/>
          </w:tcPr>
          <w:p w14:paraId="16F9CD5A" w14:textId="6D1CA77B" w:rsidR="0097333D" w:rsidRPr="0097333D" w:rsidRDefault="0097333D" w:rsidP="0097333D">
            <w:pPr>
              <w:pStyle w:val="TableHeader"/>
              <w:keepNext/>
              <w:jc w:val="center"/>
              <w:rPr>
                <w:sz w:val="24"/>
                <w:szCs w:val="24"/>
              </w:rPr>
            </w:pPr>
            <w:r w:rsidRPr="0097333D">
              <w:rPr>
                <w:sz w:val="24"/>
                <w:szCs w:val="24"/>
              </w:rPr>
              <w:lastRenderedPageBreak/>
              <w:t>THEM</w:t>
            </w:r>
            <w:r>
              <w:rPr>
                <w:sz w:val="24"/>
                <w:szCs w:val="24"/>
              </w:rPr>
              <w:t>E</w:t>
            </w:r>
          </w:p>
        </w:tc>
        <w:tc>
          <w:tcPr>
            <w:tcW w:w="3829" w:type="pct"/>
          </w:tcPr>
          <w:p w14:paraId="527C85CB" w14:textId="248D5E88" w:rsidR="0097333D" w:rsidRPr="0097333D" w:rsidRDefault="0097333D" w:rsidP="0097333D">
            <w:pPr>
              <w:pStyle w:val="TableHeader"/>
              <w:keepNext/>
              <w:jc w:val="center"/>
              <w:rPr>
                <w:sz w:val="24"/>
                <w:szCs w:val="24"/>
              </w:rPr>
            </w:pPr>
            <w:r w:rsidRPr="0097333D">
              <w:rPr>
                <w:sz w:val="24"/>
                <w:szCs w:val="24"/>
              </w:rPr>
              <w:t>KEY OUTCOMES</w:t>
            </w:r>
          </w:p>
        </w:tc>
      </w:tr>
      <w:tr w:rsidR="00FE65C9" w:rsidRPr="0097333D" w14:paraId="0F97EF05" w14:textId="77777777" w:rsidTr="0097333D">
        <w:trPr>
          <w:trHeight w:val="408"/>
        </w:trPr>
        <w:tc>
          <w:tcPr>
            <w:tcW w:w="1166" w:type="pct"/>
          </w:tcPr>
          <w:p w14:paraId="31B1B113" w14:textId="77777777" w:rsidR="00FE65C9" w:rsidRPr="009A3E86" w:rsidRDefault="00FE65C9" w:rsidP="0097333D">
            <w:pPr>
              <w:pStyle w:val="Tabletext"/>
              <w:keepNext/>
              <w:rPr>
                <w:b/>
              </w:rPr>
            </w:pPr>
            <w:r w:rsidRPr="009A3E86">
              <w:rPr>
                <w:b/>
              </w:rPr>
              <w:t>Workshop A:</w:t>
            </w:r>
          </w:p>
          <w:p w14:paraId="0515A93F" w14:textId="77777777" w:rsidR="00FE65C9" w:rsidRPr="0097333D" w:rsidRDefault="00FE65C9" w:rsidP="0097333D">
            <w:pPr>
              <w:pStyle w:val="Tabletext"/>
              <w:keepNext/>
            </w:pPr>
            <w:r w:rsidRPr="0097333D">
              <w:t>Good multilevel governance: the role of regional VET councils.</w:t>
            </w:r>
          </w:p>
          <w:p w14:paraId="2B0A8458" w14:textId="77777777" w:rsidR="00FE65C9" w:rsidRPr="0097333D" w:rsidRDefault="00FE65C9" w:rsidP="0097333D">
            <w:pPr>
              <w:pStyle w:val="Tabletext"/>
              <w:keepNext/>
            </w:pPr>
            <w:r w:rsidRPr="0097333D">
              <w:t>(Inspired by Romanian practice).</w:t>
            </w:r>
          </w:p>
        </w:tc>
        <w:tc>
          <w:tcPr>
            <w:tcW w:w="3834" w:type="pct"/>
            <w:gridSpan w:val="2"/>
          </w:tcPr>
          <w:p w14:paraId="4D83EF1F" w14:textId="77777777" w:rsidR="00FE65C9" w:rsidRPr="0097333D" w:rsidRDefault="00FE65C9" w:rsidP="0097333D">
            <w:pPr>
              <w:pStyle w:val="Tabletext"/>
              <w:keepNext/>
            </w:pPr>
            <w:r w:rsidRPr="0097333D">
              <w:t xml:space="preserve">Legal provisions need to be in place for regulating scope, mission and tasks. This is a pre-condition for development of Regional VET Councils. </w:t>
            </w:r>
          </w:p>
          <w:p w14:paraId="59795938" w14:textId="4CACFF0A" w:rsidR="00FE65C9" w:rsidRPr="0097333D" w:rsidRDefault="00FE65C9" w:rsidP="0097333D">
            <w:pPr>
              <w:pStyle w:val="Tabletext"/>
              <w:keepNext/>
            </w:pPr>
            <w:r w:rsidRPr="0097333D">
              <w:t xml:space="preserve">Responsibilities need to be distributed balancing regional and national level interests. This will allow cooperation and facilitate trust. </w:t>
            </w:r>
          </w:p>
          <w:p w14:paraId="1F6094D5" w14:textId="16527F92" w:rsidR="00FE65C9" w:rsidRPr="0097333D" w:rsidRDefault="00FE65C9" w:rsidP="0097333D">
            <w:pPr>
              <w:pStyle w:val="Tabletext"/>
              <w:keepNext/>
            </w:pPr>
            <w:r w:rsidRPr="0097333D">
              <w:t xml:space="preserve">Labour market intelligence to carry out skills identification and matching are essential aspects for </w:t>
            </w:r>
            <w:r w:rsidR="0097333D">
              <w:t>decentralising</w:t>
            </w:r>
            <w:r w:rsidRPr="0097333D">
              <w:t xml:space="preserve"> Ukrainian VET. This can further inform national and regional skills policies, as well as occupational standards to be used at national/sectoral and regional levels. </w:t>
            </w:r>
          </w:p>
          <w:p w14:paraId="573A80E6" w14:textId="77777777" w:rsidR="00FE65C9" w:rsidRPr="0097333D" w:rsidRDefault="00FE65C9" w:rsidP="0097333D">
            <w:pPr>
              <w:pStyle w:val="Tabletext"/>
              <w:keepNext/>
            </w:pPr>
            <w:r w:rsidRPr="0097333D">
              <w:t>Regional differences regarding financing and economic capacity of regions are dimensions, which need to be taken into account, as regional disparities might become deeper.</w:t>
            </w:r>
          </w:p>
          <w:p w14:paraId="7A6FE95E" w14:textId="784E1347" w:rsidR="00FE65C9" w:rsidRPr="0097333D" w:rsidRDefault="00FE65C9" w:rsidP="0097333D">
            <w:pPr>
              <w:pStyle w:val="Tabletext"/>
              <w:keepNext/>
            </w:pPr>
            <w:r w:rsidRPr="0097333D">
              <w:t>Regional VET Councils might coordinate national programmes and roadmaps at level of the region to bring synergies on skill policies implementation linked to socioeconomic development of regions.</w:t>
            </w:r>
          </w:p>
          <w:p w14:paraId="3258B7FB" w14:textId="22C68C6C" w:rsidR="00FE65C9" w:rsidRPr="0097333D" w:rsidRDefault="00FE65C9" w:rsidP="0097333D">
            <w:pPr>
              <w:pStyle w:val="Tabletext"/>
              <w:keepNext/>
            </w:pPr>
            <w:r w:rsidRPr="0097333D">
              <w:t>Dialogue, communication and negotiation capacities are more than necessary for kick start</w:t>
            </w:r>
            <w:r w:rsidR="0097333D">
              <w:t>ing</w:t>
            </w:r>
            <w:r w:rsidRPr="0097333D">
              <w:t xml:space="preserve">, sustaining and </w:t>
            </w:r>
            <w:r w:rsidR="0097333D">
              <w:t>moving forward</w:t>
            </w:r>
            <w:r w:rsidRPr="0097333D">
              <w:t xml:space="preserve"> institutional set-ups. </w:t>
            </w:r>
          </w:p>
          <w:p w14:paraId="079C3B34" w14:textId="02C677EC" w:rsidR="00FE65C9" w:rsidRPr="0097333D" w:rsidRDefault="00FE65C9" w:rsidP="0097333D">
            <w:pPr>
              <w:pStyle w:val="Tabletext"/>
              <w:keepNext/>
            </w:pPr>
            <w:r w:rsidRPr="0097333D">
              <w:t xml:space="preserve">Indeed, Regional VET Councils should </w:t>
            </w:r>
            <w:r w:rsidR="0097333D">
              <w:t>deploy policy analysis, advice</w:t>
            </w:r>
            <w:r w:rsidRPr="0097333D">
              <w:t xml:space="preserve"> and networking with industry as platforms for cooperation and networking. Thus, involvement of employers (an also unions and providers) is crucial, as dialogue with business is vital to boost public and private cooperation.</w:t>
            </w:r>
          </w:p>
        </w:tc>
      </w:tr>
      <w:tr w:rsidR="00FE65C9" w:rsidRPr="0097333D" w14:paraId="37CA8D15" w14:textId="77777777" w:rsidTr="0097333D">
        <w:trPr>
          <w:trHeight w:val="408"/>
        </w:trPr>
        <w:tc>
          <w:tcPr>
            <w:tcW w:w="1166" w:type="pct"/>
          </w:tcPr>
          <w:p w14:paraId="2A9F32E6" w14:textId="77777777" w:rsidR="00FE65C9" w:rsidRPr="009A3E86" w:rsidRDefault="00FE65C9" w:rsidP="0097333D">
            <w:pPr>
              <w:pStyle w:val="Tabletext"/>
              <w:rPr>
                <w:b/>
              </w:rPr>
            </w:pPr>
            <w:r w:rsidRPr="009A3E86">
              <w:rPr>
                <w:b/>
              </w:rPr>
              <w:t>Workshop B:</w:t>
            </w:r>
          </w:p>
          <w:p w14:paraId="38706C8F" w14:textId="1B4A6CA4" w:rsidR="00FE65C9" w:rsidRPr="0097333D" w:rsidRDefault="00FE65C9" w:rsidP="0097333D">
            <w:pPr>
              <w:pStyle w:val="Tabletext"/>
            </w:pPr>
            <w:r w:rsidRPr="0097333D">
              <w:t xml:space="preserve">Reforming VET school networks: the option </w:t>
            </w:r>
            <w:r w:rsidR="0097333D">
              <w:t xml:space="preserve">of </w:t>
            </w:r>
            <w:r w:rsidRPr="0097333D">
              <w:t>VET centres of excellence.</w:t>
            </w:r>
          </w:p>
          <w:p w14:paraId="4C017CF8" w14:textId="77777777" w:rsidR="00FE65C9" w:rsidRPr="0097333D" w:rsidRDefault="00FE65C9" w:rsidP="0097333D">
            <w:pPr>
              <w:pStyle w:val="Tabletext"/>
            </w:pPr>
            <w:r w:rsidRPr="0097333D">
              <w:t>(Inspired by Netherlands practice)</w:t>
            </w:r>
          </w:p>
          <w:p w14:paraId="702419D2" w14:textId="77777777" w:rsidR="00FE65C9" w:rsidRPr="0097333D" w:rsidRDefault="00FE65C9" w:rsidP="0097333D">
            <w:pPr>
              <w:pStyle w:val="Tabletext"/>
            </w:pPr>
          </w:p>
        </w:tc>
        <w:tc>
          <w:tcPr>
            <w:tcW w:w="3834" w:type="pct"/>
            <w:gridSpan w:val="2"/>
          </w:tcPr>
          <w:p w14:paraId="6C881C3E" w14:textId="77777777" w:rsidR="00FE65C9" w:rsidRPr="0097333D" w:rsidRDefault="00FE65C9" w:rsidP="0097333D">
            <w:pPr>
              <w:pStyle w:val="Tabletext"/>
            </w:pPr>
            <w:r w:rsidRPr="0097333D">
              <w:t xml:space="preserve">Centres of Excellence referring to PPPs are already mentioned in the draft VET Law. However, it is not yet clear what type of Centres of Excellence will be useful for Ukraine and how to operationalize them and what mission they will have. </w:t>
            </w:r>
          </w:p>
          <w:p w14:paraId="3CB05DC6" w14:textId="1F5CC8C9" w:rsidR="00FE65C9" w:rsidRPr="0097333D" w:rsidRDefault="00FE65C9" w:rsidP="0097333D">
            <w:pPr>
              <w:pStyle w:val="Tabletext"/>
            </w:pPr>
            <w:r w:rsidRPr="0097333D">
              <w:t>It is needed to further shar</w:t>
            </w:r>
            <w:r w:rsidR="0097333D">
              <w:t>e</w:t>
            </w:r>
            <w:r w:rsidRPr="0097333D">
              <w:t xml:space="preserve"> common understanding among different stakeholders, </w:t>
            </w:r>
            <w:r w:rsidR="0097333D">
              <w:t>specifically</w:t>
            </w:r>
            <w:r w:rsidRPr="0097333D">
              <w:t xml:space="preserve"> among those who, potentially, will be on board to manage the Centres. Substantial differences in the point of view of the Ministry responsible for VET and the employers’ organizations can appear. </w:t>
            </w:r>
          </w:p>
          <w:p w14:paraId="550A5A75" w14:textId="2EB3083B" w:rsidR="00FE65C9" w:rsidRPr="0097333D" w:rsidRDefault="00FE65C9" w:rsidP="0097333D">
            <w:pPr>
              <w:pStyle w:val="Tabletext"/>
            </w:pPr>
            <w:r w:rsidRPr="0097333D">
              <w:t>VET schools as well as regional administrations are interested and aiming to be involved in labour market analys</w:t>
            </w:r>
            <w:r w:rsidR="0097333D">
              <w:t>i</w:t>
            </w:r>
            <w:r w:rsidRPr="0097333D">
              <w:t xml:space="preserve">s, with </w:t>
            </w:r>
            <w:r w:rsidR="0097333D">
              <w:t xml:space="preserve">the </w:t>
            </w:r>
            <w:r w:rsidRPr="0097333D">
              <w:t xml:space="preserve">objective </w:t>
            </w:r>
            <w:r w:rsidR="0097333D">
              <w:t xml:space="preserve">of </w:t>
            </w:r>
            <w:r w:rsidRPr="0097333D">
              <w:t>collect</w:t>
            </w:r>
            <w:r w:rsidR="0097333D">
              <w:t>ing</w:t>
            </w:r>
            <w:r w:rsidRPr="0097333D">
              <w:t xml:space="preserve"> data to predict </w:t>
            </w:r>
            <w:r w:rsidR="0097333D">
              <w:t xml:space="preserve">skills </w:t>
            </w:r>
            <w:r w:rsidRPr="0097333D">
              <w:t xml:space="preserve">needs. However, the type of analyses of </w:t>
            </w:r>
            <w:r w:rsidR="0097333D">
              <w:t xml:space="preserve">the data </w:t>
            </w:r>
            <w:r w:rsidRPr="0097333D">
              <w:t xml:space="preserve">collected </w:t>
            </w:r>
            <w:r w:rsidR="0097333D" w:rsidRPr="0097333D">
              <w:t>is also very important</w:t>
            </w:r>
            <w:r w:rsidRPr="0097333D">
              <w:t xml:space="preserve">. </w:t>
            </w:r>
          </w:p>
          <w:p w14:paraId="07F75D7F" w14:textId="74421B62" w:rsidR="00FE65C9" w:rsidRPr="0097333D" w:rsidRDefault="00FE65C9" w:rsidP="0097333D">
            <w:pPr>
              <w:pStyle w:val="Tabletext"/>
            </w:pPr>
            <w:r w:rsidRPr="0097333D">
              <w:t>Lack of VET teacher training and obsolete knowledge of teachers is one of key challenges in Ukraine</w:t>
            </w:r>
            <w:r w:rsidR="0097333D">
              <w:t>’s</w:t>
            </w:r>
            <w:r w:rsidRPr="0097333D">
              <w:t xml:space="preserve"> VET system. Solutions should be sought to find out how this can be resolved in efficient manner. </w:t>
            </w:r>
          </w:p>
        </w:tc>
      </w:tr>
      <w:tr w:rsidR="00FE65C9" w:rsidRPr="0097333D" w14:paraId="28EB2DF8" w14:textId="77777777" w:rsidTr="0097333D">
        <w:trPr>
          <w:trHeight w:val="408"/>
        </w:trPr>
        <w:tc>
          <w:tcPr>
            <w:tcW w:w="1166" w:type="pct"/>
          </w:tcPr>
          <w:p w14:paraId="70931E17" w14:textId="77777777" w:rsidR="00FE65C9" w:rsidRPr="009A3E86" w:rsidRDefault="00FE65C9" w:rsidP="0097333D">
            <w:pPr>
              <w:pStyle w:val="Tabletext"/>
              <w:rPr>
                <w:b/>
              </w:rPr>
            </w:pPr>
            <w:r w:rsidRPr="009A3E86">
              <w:rPr>
                <w:b/>
              </w:rPr>
              <w:t>Workshop C:</w:t>
            </w:r>
          </w:p>
          <w:p w14:paraId="56F652CA" w14:textId="51C401EC" w:rsidR="00FE65C9" w:rsidRPr="0097333D" w:rsidRDefault="00FE65C9" w:rsidP="0097333D">
            <w:pPr>
              <w:pStyle w:val="Tabletext"/>
            </w:pPr>
            <w:r w:rsidRPr="0097333D">
              <w:t>Multichannel financing to support VET development: tax</w:t>
            </w:r>
            <w:r w:rsidR="0097333D">
              <w:t>es</w:t>
            </w:r>
            <w:r w:rsidRPr="0097333D">
              <w:t xml:space="preserve"> and incentives to foster employer engagement in VET.</w:t>
            </w:r>
          </w:p>
          <w:p w14:paraId="42D2E1BB" w14:textId="77777777" w:rsidR="00FE65C9" w:rsidRPr="0097333D" w:rsidRDefault="00FE65C9" w:rsidP="0097333D">
            <w:pPr>
              <w:pStyle w:val="Tabletext"/>
            </w:pPr>
            <w:r w:rsidRPr="0097333D">
              <w:t xml:space="preserve">(Inspired by </w:t>
            </w:r>
          </w:p>
          <w:p w14:paraId="2F2A8E50" w14:textId="77777777" w:rsidR="00FE65C9" w:rsidRPr="0097333D" w:rsidRDefault="00FE65C9" w:rsidP="0097333D">
            <w:pPr>
              <w:pStyle w:val="Tabletext"/>
            </w:pPr>
            <w:r w:rsidRPr="0097333D">
              <w:t>French practice)</w:t>
            </w:r>
          </w:p>
        </w:tc>
        <w:tc>
          <w:tcPr>
            <w:tcW w:w="3834" w:type="pct"/>
            <w:gridSpan w:val="2"/>
          </w:tcPr>
          <w:p w14:paraId="06ABFD71" w14:textId="77777777" w:rsidR="00FE65C9" w:rsidRPr="0097333D" w:rsidRDefault="00FE65C9" w:rsidP="0097333D">
            <w:pPr>
              <w:pStyle w:val="Tabletext"/>
            </w:pPr>
            <w:r w:rsidRPr="0097333D">
              <w:t>VET financing can be managed with both public and private sources, as VET financing and decentralisation are interrelated processes.</w:t>
            </w:r>
          </w:p>
          <w:p w14:paraId="0F268456" w14:textId="6F77FDE9" w:rsidR="00FE65C9" w:rsidRPr="0097333D" w:rsidRDefault="00FE65C9" w:rsidP="0097333D">
            <w:pPr>
              <w:pStyle w:val="Tabletext"/>
            </w:pPr>
            <w:r w:rsidRPr="0097333D">
              <w:t>Set</w:t>
            </w:r>
            <w:r w:rsidR="0097333D">
              <w:t>ting</w:t>
            </w:r>
            <w:r w:rsidRPr="0097333D">
              <w:t xml:space="preserve"> up a</w:t>
            </w:r>
            <w:r w:rsidR="0097333D">
              <w:t>n</w:t>
            </w:r>
            <w:r w:rsidRPr="0097333D">
              <w:t xml:space="preserve"> apprenticeship system (initial VET) is a way </w:t>
            </w:r>
            <w:r w:rsidR="0097333D">
              <w:t>of achieving this</w:t>
            </w:r>
            <w:r w:rsidRPr="0097333D">
              <w:t>. The apprentices can be both employee</w:t>
            </w:r>
            <w:r w:rsidR="0097333D">
              <w:t>s</w:t>
            </w:r>
            <w:r w:rsidRPr="0097333D">
              <w:t xml:space="preserve"> in a company and follow training in Apprenticeship Training Centre</w:t>
            </w:r>
            <w:r w:rsidR="0097333D">
              <w:t>s</w:t>
            </w:r>
            <w:r w:rsidRPr="0097333D">
              <w:t xml:space="preserve">. </w:t>
            </w:r>
          </w:p>
          <w:p w14:paraId="53AF9821" w14:textId="379CD9E6" w:rsidR="00FE65C9" w:rsidRPr="0097333D" w:rsidRDefault="00FE65C9" w:rsidP="0097333D">
            <w:pPr>
              <w:pStyle w:val="Tabletext"/>
            </w:pPr>
            <w:r w:rsidRPr="0097333D">
              <w:t xml:space="preserve">The private organisations involved </w:t>
            </w:r>
            <w:r w:rsidR="0097333D">
              <w:t>in the system can be managed by</w:t>
            </w:r>
            <w:r w:rsidRPr="0097333D">
              <w:t xml:space="preserve"> </w:t>
            </w:r>
            <w:r w:rsidR="009A3E86">
              <w:t>sectoral organisations</w:t>
            </w:r>
            <w:r w:rsidRPr="0097333D">
              <w:t xml:space="preserve"> and/or chambers </w:t>
            </w:r>
            <w:r w:rsidR="0097333D">
              <w:t xml:space="preserve">of commerce </w:t>
            </w:r>
            <w:r w:rsidRPr="0097333D">
              <w:t>(employer</w:t>
            </w:r>
            <w:r w:rsidR="009A3E86">
              <w:t>s</w:t>
            </w:r>
            <w:r w:rsidRPr="0097333D">
              <w:t xml:space="preserve">’ organisations). </w:t>
            </w:r>
          </w:p>
          <w:p w14:paraId="126C0F5F" w14:textId="43C818A6" w:rsidR="00FE65C9" w:rsidRPr="0097333D" w:rsidRDefault="009A3E86" w:rsidP="0097333D">
            <w:pPr>
              <w:pStyle w:val="Tabletext"/>
            </w:pPr>
            <w:r>
              <w:t xml:space="preserve">The </w:t>
            </w:r>
            <w:r w:rsidR="00FE65C9" w:rsidRPr="0097333D">
              <w:t>governing board</w:t>
            </w:r>
            <w:r>
              <w:t>s</w:t>
            </w:r>
            <w:r w:rsidR="00FE65C9" w:rsidRPr="0097333D">
              <w:t xml:space="preserve"> </w:t>
            </w:r>
            <w:r>
              <w:t xml:space="preserve">of the centres </w:t>
            </w:r>
            <w:r w:rsidR="00FE65C9" w:rsidRPr="0097333D">
              <w:t xml:space="preserve">can be tripartite (i.e. including the state in charge of legislation). The regional councils can define the territorial policy and the social partners define the </w:t>
            </w:r>
            <w:r>
              <w:t xml:space="preserve">sectoral </w:t>
            </w:r>
            <w:r w:rsidR="00FE65C9" w:rsidRPr="0097333D">
              <w:t xml:space="preserve">policy. </w:t>
            </w:r>
          </w:p>
          <w:p w14:paraId="60FEC57D" w14:textId="36F74CAD" w:rsidR="00FE65C9" w:rsidRPr="0097333D" w:rsidRDefault="00FE65C9" w:rsidP="009A3E86">
            <w:pPr>
              <w:pStyle w:val="Tabletext"/>
            </w:pPr>
            <w:r w:rsidRPr="0097333D">
              <w:t xml:space="preserve">Apprenticeship financing can be also tripartite. This can be done via </w:t>
            </w:r>
            <w:r w:rsidR="009A3E86">
              <w:t>an apprenticeship tax (proportionate</w:t>
            </w:r>
            <w:r w:rsidRPr="0097333D">
              <w:t xml:space="preserve"> to the company payroll) and</w:t>
            </w:r>
            <w:r w:rsidR="009A3E86">
              <w:t xml:space="preserve"> public contributions. Student fees and community contributions </w:t>
            </w:r>
            <w:r w:rsidRPr="0097333D">
              <w:t xml:space="preserve">can further increase </w:t>
            </w:r>
            <w:r w:rsidR="009A3E86">
              <w:t xml:space="preserve">the </w:t>
            </w:r>
            <w:r w:rsidRPr="0097333D">
              <w:t xml:space="preserve">budget </w:t>
            </w:r>
            <w:r w:rsidR="009A3E86">
              <w:t>available</w:t>
            </w:r>
            <w:r w:rsidRPr="0097333D">
              <w:t>.</w:t>
            </w:r>
          </w:p>
        </w:tc>
      </w:tr>
      <w:tr w:rsidR="00FE65C9" w:rsidRPr="0097333D" w14:paraId="13DED944" w14:textId="77777777" w:rsidTr="0097333D">
        <w:trPr>
          <w:trHeight w:val="408"/>
        </w:trPr>
        <w:tc>
          <w:tcPr>
            <w:tcW w:w="1166" w:type="pct"/>
          </w:tcPr>
          <w:p w14:paraId="39C76FDD" w14:textId="77777777" w:rsidR="00FE65C9" w:rsidRPr="009A3E86" w:rsidRDefault="00FE65C9" w:rsidP="0097333D">
            <w:pPr>
              <w:pStyle w:val="Tabletext"/>
              <w:rPr>
                <w:b/>
              </w:rPr>
            </w:pPr>
            <w:r w:rsidRPr="009A3E86">
              <w:rPr>
                <w:b/>
              </w:rPr>
              <w:t>Workshop D:</w:t>
            </w:r>
          </w:p>
          <w:p w14:paraId="331B3FBC" w14:textId="77777777" w:rsidR="00FE65C9" w:rsidRPr="0097333D" w:rsidRDefault="00FE65C9" w:rsidP="0097333D">
            <w:pPr>
              <w:pStyle w:val="Tabletext"/>
            </w:pPr>
            <w:r w:rsidRPr="0097333D">
              <w:t>Managing innovation in VET.</w:t>
            </w:r>
          </w:p>
          <w:p w14:paraId="4FCA499E" w14:textId="77777777" w:rsidR="00FE65C9" w:rsidRPr="0097333D" w:rsidRDefault="00FE65C9" w:rsidP="0097333D">
            <w:pPr>
              <w:pStyle w:val="Tabletext"/>
            </w:pPr>
            <w:r w:rsidRPr="0097333D">
              <w:t>(Inspired by Austrian practice)</w:t>
            </w:r>
          </w:p>
          <w:p w14:paraId="6BD447D9" w14:textId="77777777" w:rsidR="00FE65C9" w:rsidRPr="0097333D" w:rsidRDefault="00FE65C9" w:rsidP="0097333D">
            <w:pPr>
              <w:pStyle w:val="Tabletext"/>
            </w:pPr>
          </w:p>
        </w:tc>
        <w:tc>
          <w:tcPr>
            <w:tcW w:w="3834" w:type="pct"/>
            <w:gridSpan w:val="2"/>
          </w:tcPr>
          <w:p w14:paraId="160D8ACC" w14:textId="1281766E" w:rsidR="00FE65C9" w:rsidRPr="0097333D" w:rsidRDefault="00FE65C9" w:rsidP="0097333D">
            <w:pPr>
              <w:pStyle w:val="Tabletext"/>
            </w:pPr>
            <w:r w:rsidRPr="0097333D">
              <w:t>The spread of innovation capa</w:t>
            </w:r>
            <w:r w:rsidR="009A3E86">
              <w:t xml:space="preserve">city </w:t>
            </w:r>
            <w:r w:rsidRPr="0097333D">
              <w:t>(</w:t>
            </w:r>
            <w:r w:rsidR="00364B25">
              <w:t xml:space="preserve">following a </w:t>
            </w:r>
            <w:r w:rsidRPr="0097333D">
              <w:t>broad definition of innovation that includes also di</w:t>
            </w:r>
            <w:r w:rsidR="009A3E86">
              <w:t xml:space="preserve">sseminating </w:t>
            </w:r>
            <w:r w:rsidRPr="0097333D">
              <w:t>new techno</w:t>
            </w:r>
            <w:r w:rsidR="009A3E86">
              <w:t>logies, processes and products)</w:t>
            </w:r>
            <w:r w:rsidRPr="0097333D">
              <w:t xml:space="preserve"> and the worldwide expansion of markets for goods and services are </w:t>
            </w:r>
            <w:r w:rsidR="00364B25">
              <w:t xml:space="preserve">creating new </w:t>
            </w:r>
            <w:r w:rsidRPr="0097333D">
              <w:t>pressure to decentralise.</w:t>
            </w:r>
          </w:p>
          <w:p w14:paraId="20927227" w14:textId="10260CE9" w:rsidR="00FE65C9" w:rsidRPr="0097333D" w:rsidRDefault="00FE65C9" w:rsidP="0097333D">
            <w:pPr>
              <w:pStyle w:val="Tabletext"/>
            </w:pPr>
            <w:r w:rsidRPr="0097333D">
              <w:t xml:space="preserve">The ongoing decentralisation efforts in Ukraine are taking place in a complex environment where challenges are not confined </w:t>
            </w:r>
            <w:r w:rsidR="00364B25">
              <w:t xml:space="preserve">to </w:t>
            </w:r>
            <w:r w:rsidRPr="0097333D">
              <w:t xml:space="preserve">the administrative, jurisdictional or bureaucratic boundaries of any single </w:t>
            </w:r>
            <w:r w:rsidR="00364B25">
              <w:t>organisation</w:t>
            </w:r>
            <w:r w:rsidRPr="0097333D">
              <w:t>.</w:t>
            </w:r>
          </w:p>
          <w:p w14:paraId="2D3204EE" w14:textId="2BFC9A88" w:rsidR="00FE65C9" w:rsidRPr="0097333D" w:rsidRDefault="00FE65C9" w:rsidP="0097333D">
            <w:pPr>
              <w:pStyle w:val="Tabletext"/>
            </w:pPr>
            <w:r w:rsidRPr="0097333D">
              <w:t>Regions are playing an increasingly pivotal role in connecting regional administrations, private stakeholders and employers to innovation</w:t>
            </w:r>
            <w:r w:rsidR="00364B25">
              <w:t>-</w:t>
            </w:r>
            <w:r w:rsidRPr="0097333D">
              <w:t>driven growth.</w:t>
            </w:r>
          </w:p>
          <w:p w14:paraId="13A09E1F" w14:textId="048A9D6C" w:rsidR="00FE65C9" w:rsidRPr="0097333D" w:rsidRDefault="00FE65C9" w:rsidP="00364B25">
            <w:pPr>
              <w:pStyle w:val="Tabletext"/>
            </w:pPr>
            <w:r w:rsidRPr="0097333D">
              <w:t>Lack of financial support instruments is a bottleneck. However, linking research and innovation capacity to VET through appropriate horizontal cooperation (employers at regional level) through quality of participatory processes can be an opportunity to unlock regional innovation potential and boost growth and competitiveness.</w:t>
            </w:r>
          </w:p>
        </w:tc>
      </w:tr>
    </w:tbl>
    <w:p w14:paraId="6741BC8C" w14:textId="77777777" w:rsidR="00FE65C9" w:rsidRPr="00675AB5" w:rsidRDefault="00FE65C9" w:rsidP="00FE65C9">
      <w:pPr>
        <w:rPr>
          <w:rFonts w:ascii="Tahoma" w:hAnsi="Tahoma" w:cs="Tahoma"/>
        </w:rPr>
      </w:pPr>
    </w:p>
    <w:p w14:paraId="5FEB4590" w14:textId="56A2B4DA" w:rsidR="00FE65C9" w:rsidRPr="00675AB5" w:rsidRDefault="00FE65C9" w:rsidP="00364B25">
      <w:pPr>
        <w:pStyle w:val="Heading1"/>
      </w:pPr>
      <w:bookmarkStart w:id="12" w:name="_Toc482286141"/>
      <w:r w:rsidRPr="00675AB5">
        <w:rPr>
          <w:noProof/>
        </w:rPr>
        <w:t>VET decentralization in Ukraine and EU cooperation: the way forward</w:t>
      </w:r>
      <w:bookmarkEnd w:id="12"/>
      <w:r w:rsidRPr="00675AB5">
        <w:rPr>
          <w:noProof/>
        </w:rPr>
        <w:t xml:space="preserve"> </w:t>
      </w:r>
    </w:p>
    <w:p w14:paraId="7E6FEF60" w14:textId="56C5809B" w:rsidR="00FE65C9" w:rsidRPr="00364B25" w:rsidRDefault="00364B25" w:rsidP="00364B25">
      <w:pPr>
        <w:pStyle w:val="BodyText"/>
        <w:rPr>
          <w:lang w:val="en-GB"/>
        </w:rPr>
      </w:pPr>
      <w:r>
        <w:rPr>
          <w:lang w:val="en-GB"/>
        </w:rPr>
        <w:t>At t</w:t>
      </w:r>
      <w:r w:rsidR="00FE65C9" w:rsidRPr="00364B25">
        <w:rPr>
          <w:lang w:val="en-GB"/>
        </w:rPr>
        <w:t xml:space="preserve">he event the Government of Ukraine </w:t>
      </w:r>
      <w:r>
        <w:rPr>
          <w:lang w:val="en-GB"/>
        </w:rPr>
        <w:t>gave</w:t>
      </w:r>
      <w:r w:rsidRPr="00364B25">
        <w:rPr>
          <w:lang w:val="en-GB"/>
        </w:rPr>
        <w:t xml:space="preserve"> a strong signal of </w:t>
      </w:r>
      <w:r>
        <w:rPr>
          <w:lang w:val="en-GB"/>
        </w:rPr>
        <w:t xml:space="preserve">their </w:t>
      </w:r>
      <w:r w:rsidRPr="00364B25">
        <w:rPr>
          <w:lang w:val="en-GB"/>
        </w:rPr>
        <w:t xml:space="preserve">political commitment </w:t>
      </w:r>
      <w:r w:rsidR="00FE65C9" w:rsidRPr="00364B25">
        <w:rPr>
          <w:lang w:val="en-GB"/>
        </w:rPr>
        <w:t>to reforming VET and skil</w:t>
      </w:r>
      <w:r>
        <w:rPr>
          <w:lang w:val="en-GB"/>
        </w:rPr>
        <w:t xml:space="preserve">ls development and building on </w:t>
      </w:r>
      <w:r w:rsidR="00FE65C9" w:rsidRPr="00364B25">
        <w:rPr>
          <w:lang w:val="en-GB"/>
        </w:rPr>
        <w:t xml:space="preserve">the policy dialogue with the EU </w:t>
      </w:r>
      <w:r>
        <w:rPr>
          <w:lang w:val="en-GB"/>
        </w:rPr>
        <w:t xml:space="preserve">on </w:t>
      </w:r>
      <w:r w:rsidR="00FE65C9" w:rsidRPr="00364B25">
        <w:rPr>
          <w:lang w:val="en-GB"/>
        </w:rPr>
        <w:t>VET and skills.Th</w:t>
      </w:r>
      <w:r>
        <w:rPr>
          <w:lang w:val="en-GB"/>
        </w:rPr>
        <w:t xml:space="preserve">is </w:t>
      </w:r>
      <w:r w:rsidR="00FE65C9" w:rsidRPr="00364B25">
        <w:rPr>
          <w:lang w:val="en-GB"/>
        </w:rPr>
        <w:t xml:space="preserve">has been confirmed at the highest level </w:t>
      </w:r>
      <w:r>
        <w:rPr>
          <w:lang w:val="en-GB"/>
        </w:rPr>
        <w:t xml:space="preserve">of </w:t>
      </w:r>
      <w:r w:rsidR="00FE65C9" w:rsidRPr="00364B25">
        <w:rPr>
          <w:lang w:val="en-GB"/>
        </w:rPr>
        <w:t xml:space="preserve">Government with the </w:t>
      </w:r>
      <w:r w:rsidR="00FE65C9" w:rsidRPr="00364B25">
        <w:rPr>
          <w:lang w:val="en-GB"/>
        </w:rPr>
        <w:lastRenderedPageBreak/>
        <w:t xml:space="preserve">adoption of a three-year national action plan placing human resources, education and training among its top priorities. </w:t>
      </w:r>
    </w:p>
    <w:p w14:paraId="5ED2D54F" w14:textId="0775433A" w:rsidR="00FE65C9" w:rsidRPr="00364B25" w:rsidRDefault="00FE65C9" w:rsidP="00364B25">
      <w:pPr>
        <w:pStyle w:val="BodyText"/>
        <w:rPr>
          <w:lang w:val="en-GB"/>
        </w:rPr>
      </w:pPr>
      <w:r w:rsidRPr="00364B25">
        <w:rPr>
          <w:lang w:val="en-GB"/>
        </w:rPr>
        <w:t xml:space="preserve">Building on </w:t>
      </w:r>
      <w:r w:rsidR="00364B25">
        <w:rPr>
          <w:lang w:val="en-GB"/>
        </w:rPr>
        <w:t xml:space="preserve">this </w:t>
      </w:r>
      <w:r w:rsidRPr="00364B25">
        <w:rPr>
          <w:lang w:val="en-GB"/>
        </w:rPr>
        <w:t>political commitment, the Head of the EU Delegation to Ukraine</w:t>
      </w:r>
      <w:r w:rsidR="00364B25">
        <w:rPr>
          <w:lang w:val="en-GB"/>
        </w:rPr>
        <w:t xml:space="preserve">, Hugues Mingarelli, </w:t>
      </w:r>
      <w:r w:rsidRPr="00364B25">
        <w:rPr>
          <w:lang w:val="en-GB"/>
        </w:rPr>
        <w:t xml:space="preserve">confirmed his commitment to provide strong EU support to the reform of the VET system. </w:t>
      </w:r>
      <w:r w:rsidR="00364B25">
        <w:rPr>
          <w:lang w:val="en-GB"/>
        </w:rPr>
        <w:t xml:space="preserve">However, </w:t>
      </w:r>
      <w:r w:rsidRPr="00364B25">
        <w:rPr>
          <w:lang w:val="en-GB"/>
        </w:rPr>
        <w:t xml:space="preserve">the rapid adoption of both Education and VET laws and strengthened inter-ministerial coordination and cooperation </w:t>
      </w:r>
      <w:r w:rsidR="00364B25">
        <w:rPr>
          <w:lang w:val="en-GB"/>
        </w:rPr>
        <w:t xml:space="preserve">are necessary to decentralise and </w:t>
      </w:r>
      <w:r w:rsidRPr="00364B25">
        <w:rPr>
          <w:lang w:val="en-GB"/>
        </w:rPr>
        <w:t xml:space="preserve">reform VET in a comprehensive and lifelong learning </w:t>
      </w:r>
      <w:r w:rsidR="00364B25">
        <w:rPr>
          <w:lang w:val="en-GB"/>
        </w:rPr>
        <w:t>perspective</w:t>
      </w:r>
      <w:r w:rsidRPr="00364B25">
        <w:rPr>
          <w:lang w:val="en-GB"/>
        </w:rPr>
        <w:t>.</w:t>
      </w:r>
    </w:p>
    <w:p w14:paraId="27565B04" w14:textId="14D6031F" w:rsidR="00FE65C9" w:rsidRPr="00364B25" w:rsidRDefault="00FE65C9" w:rsidP="00364B25">
      <w:pPr>
        <w:pStyle w:val="BodyText"/>
        <w:rPr>
          <w:lang w:val="en-GB"/>
        </w:rPr>
      </w:pPr>
      <w:r w:rsidRPr="00364B25">
        <w:rPr>
          <w:lang w:val="en-GB"/>
        </w:rPr>
        <w:t xml:space="preserve">The EU Delegation is preparing a feasibility study </w:t>
      </w:r>
      <w:r w:rsidR="00364B25" w:rsidRPr="00364B25">
        <w:rPr>
          <w:lang w:val="en-GB"/>
        </w:rPr>
        <w:t xml:space="preserve">with a </w:t>
      </w:r>
      <w:r w:rsidRPr="00364B25">
        <w:rPr>
          <w:lang w:val="en-GB"/>
        </w:rPr>
        <w:t xml:space="preserve">view </w:t>
      </w:r>
      <w:r w:rsidR="00364B25">
        <w:rPr>
          <w:lang w:val="en-GB"/>
        </w:rPr>
        <w:t xml:space="preserve">to </w:t>
      </w:r>
      <w:r w:rsidRPr="00364B25">
        <w:rPr>
          <w:lang w:val="en-GB"/>
        </w:rPr>
        <w:t>possible intervention in support of VET secto</w:t>
      </w:r>
      <w:r w:rsidR="00364B25">
        <w:rPr>
          <w:lang w:val="en-GB"/>
        </w:rPr>
        <w:t>r</w:t>
      </w:r>
      <w:r w:rsidRPr="00364B25">
        <w:rPr>
          <w:lang w:val="en-GB"/>
        </w:rPr>
        <w:t xml:space="preserve"> under the 2018-2020 programming</w:t>
      </w:r>
      <w:r w:rsidR="00364B25">
        <w:rPr>
          <w:lang w:val="en-GB"/>
        </w:rPr>
        <w:t xml:space="preserve"> period</w:t>
      </w:r>
      <w:r w:rsidRPr="00364B25">
        <w:rPr>
          <w:lang w:val="en-GB"/>
        </w:rPr>
        <w:t xml:space="preserve">. The feasibility study will be implemented in close collaboration with </w:t>
      </w:r>
      <w:r w:rsidR="00364B25" w:rsidRPr="00364B25">
        <w:rPr>
          <w:lang w:val="en-GB"/>
        </w:rPr>
        <w:t xml:space="preserve">the </w:t>
      </w:r>
      <w:r w:rsidRPr="00364B25">
        <w:rPr>
          <w:lang w:val="en-GB"/>
        </w:rPr>
        <w:t xml:space="preserve">MoES and other Ukrainian national and regional policy makers, social partners and other stakeholders in the education and skills sector. The study will outline a </w:t>
      </w:r>
      <w:r w:rsidR="00364B25">
        <w:rPr>
          <w:lang w:val="en-GB"/>
        </w:rPr>
        <w:t xml:space="preserve">large-scale </w:t>
      </w:r>
      <w:r w:rsidRPr="00364B25">
        <w:rPr>
          <w:lang w:val="en-GB"/>
        </w:rPr>
        <w:t xml:space="preserve">EU intervention </w:t>
      </w:r>
      <w:r w:rsidR="00364B25">
        <w:rPr>
          <w:lang w:val="en-GB"/>
        </w:rPr>
        <w:t xml:space="preserve">to address medium </w:t>
      </w:r>
      <w:r w:rsidRPr="00364B25">
        <w:rPr>
          <w:lang w:val="en-GB"/>
        </w:rPr>
        <w:t>and long-term challenges of the sector in a decentralised context.</w:t>
      </w:r>
    </w:p>
    <w:p w14:paraId="74EA015C" w14:textId="77777777" w:rsidR="00FE65C9" w:rsidRPr="00364B25" w:rsidRDefault="00FE65C9" w:rsidP="00364B25">
      <w:pPr>
        <w:pStyle w:val="BodyText"/>
        <w:rPr>
          <w:lang w:val="en-GB"/>
        </w:rPr>
      </w:pPr>
      <w:r w:rsidRPr="00364B25">
        <w:rPr>
          <w:lang w:val="en-GB"/>
        </w:rPr>
        <w:t>Moreover, the following was proposed during the conference and in additional meetings with the EU Ambassador, in which the ETF was involved:</w:t>
      </w:r>
    </w:p>
    <w:p w14:paraId="371A28BE" w14:textId="2B18704C" w:rsidR="00FE65C9" w:rsidRPr="00675AB5" w:rsidRDefault="00FE65C9" w:rsidP="00364B25">
      <w:pPr>
        <w:pStyle w:val="ListBullet"/>
      </w:pPr>
      <w:r w:rsidRPr="00675AB5">
        <w:t xml:space="preserve">Identifying and prioritising areas of VET reform and decentralisation </w:t>
      </w:r>
      <w:r w:rsidR="00364B25">
        <w:t xml:space="preserve">for </w:t>
      </w:r>
      <w:r w:rsidRPr="00675AB5">
        <w:t xml:space="preserve">the feasibility study where the EU could make </w:t>
      </w:r>
      <w:r w:rsidR="00364B25">
        <w:t xml:space="preserve">a </w:t>
      </w:r>
      <w:r w:rsidRPr="00675AB5">
        <w:t xml:space="preserve">difference through the </w:t>
      </w:r>
      <w:r w:rsidR="00CC67A2">
        <w:t>above-</w:t>
      </w:r>
      <w:r w:rsidRPr="00675AB5">
        <w:t>mentioned intervention;</w:t>
      </w:r>
    </w:p>
    <w:p w14:paraId="06544320" w14:textId="6398D23F" w:rsidR="00FE65C9" w:rsidRPr="00675AB5" w:rsidRDefault="00FE65C9" w:rsidP="00364B25">
      <w:pPr>
        <w:pStyle w:val="ListBullet"/>
      </w:pPr>
      <w:r w:rsidRPr="00675AB5">
        <w:t xml:space="preserve">Equipping the ministry with a technical assistance expert team to facilitate the implementation of VET decentralisation based on technical solutions; </w:t>
      </w:r>
    </w:p>
    <w:p w14:paraId="33A36397" w14:textId="030B074F" w:rsidR="00FE65C9" w:rsidRPr="00675AB5" w:rsidRDefault="00FE65C9" w:rsidP="00364B25">
      <w:pPr>
        <w:pStyle w:val="ListBullet"/>
      </w:pPr>
      <w:r w:rsidRPr="00675AB5">
        <w:t xml:space="preserve">Synergy with existing EU-funded programmes (U-LEAD, Regional Development) and instruments to enhance the implementation of VET decentralisation, </w:t>
      </w:r>
      <w:r w:rsidR="00CC67A2">
        <w:t xml:space="preserve">in particular for </w:t>
      </w:r>
      <w:r w:rsidRPr="00675AB5">
        <w:t>capacity building of VET system actors at regional level;</w:t>
      </w:r>
    </w:p>
    <w:p w14:paraId="41788301" w14:textId="3B483B69" w:rsidR="00FE65C9" w:rsidRPr="00675AB5" w:rsidRDefault="00FE65C9" w:rsidP="00364B25">
      <w:pPr>
        <w:pStyle w:val="ListBullet"/>
      </w:pPr>
      <w:r w:rsidRPr="00675AB5">
        <w:t xml:space="preserve">Facilitating communication with the Prime Minister </w:t>
      </w:r>
      <w:r w:rsidR="00CC67A2">
        <w:t xml:space="preserve">on </w:t>
      </w:r>
      <w:r w:rsidRPr="00675AB5">
        <w:t>financial and non-financial incentives to enhance the involvement of the private sector in VET and skill</w:t>
      </w:r>
      <w:r w:rsidR="00CC67A2">
        <w:t>s</w:t>
      </w:r>
      <w:r w:rsidRPr="00675AB5">
        <w:t xml:space="preserve"> development.</w:t>
      </w:r>
    </w:p>
    <w:p w14:paraId="781B2EF8" w14:textId="7516EBFA" w:rsidR="00FE65C9" w:rsidRPr="00CC67A2" w:rsidRDefault="00FE65C9" w:rsidP="00CC67A2">
      <w:pPr>
        <w:pStyle w:val="BodyText"/>
        <w:rPr>
          <w:lang w:val="en-GB"/>
        </w:rPr>
      </w:pPr>
      <w:r w:rsidRPr="00CC67A2">
        <w:rPr>
          <w:lang w:val="en-GB"/>
        </w:rPr>
        <w:t xml:space="preserve">In addition, the ETF in close cooperation with MoES and other actors (e.g. employers) will be involved in </w:t>
      </w:r>
      <w:r w:rsidR="00D53620">
        <w:rPr>
          <w:lang w:val="en-GB"/>
        </w:rPr>
        <w:t xml:space="preserve">a number of </w:t>
      </w:r>
      <w:r w:rsidR="00D53620" w:rsidRPr="00CC67A2">
        <w:rPr>
          <w:lang w:val="en-GB"/>
        </w:rPr>
        <w:t>issues</w:t>
      </w:r>
      <w:r w:rsidRPr="00CC67A2">
        <w:rPr>
          <w:lang w:val="en-GB"/>
        </w:rPr>
        <w:t xml:space="preserve"> in the short to medi</w:t>
      </w:r>
      <w:r w:rsidR="00D53620">
        <w:rPr>
          <w:lang w:val="en-GB"/>
        </w:rPr>
        <w:t>um term in order to support preparation and implementation of new VET law in Ukraine.</w:t>
      </w:r>
    </w:p>
    <w:p w14:paraId="21BC7C31" w14:textId="77777777" w:rsidR="00CC67A2" w:rsidRDefault="00CC67A2">
      <w:pPr>
        <w:spacing w:line="276" w:lineRule="auto"/>
        <w:rPr>
          <w:color w:val="616264"/>
        </w:rPr>
      </w:pPr>
      <w:r>
        <w:br w:type="page"/>
      </w:r>
    </w:p>
    <w:p w14:paraId="3D655CEF" w14:textId="5327DC5E" w:rsidR="00FE65C9" w:rsidRDefault="00FE65C9" w:rsidP="00CC67A2">
      <w:pPr>
        <w:pStyle w:val="Heading1"/>
      </w:pPr>
      <w:bookmarkStart w:id="13" w:name="_Toc482286071"/>
      <w:bookmarkStart w:id="14" w:name="_Toc482286142"/>
      <w:r w:rsidRPr="00B85E61">
        <w:lastRenderedPageBreak/>
        <w:t>ANNEX</w:t>
      </w:r>
      <w:bookmarkEnd w:id="13"/>
      <w:bookmarkEnd w:id="14"/>
    </w:p>
    <w:p w14:paraId="74AB14DD" w14:textId="77777777" w:rsidR="00FE65C9" w:rsidRPr="00B85E61" w:rsidRDefault="00FE65C9" w:rsidP="00FE65C9">
      <w:pPr>
        <w:pStyle w:val="Heading1"/>
        <w:jc w:val="center"/>
        <w:rPr>
          <w:rFonts w:ascii="Tahoma" w:hAnsi="Tahoma" w:cs="Tahoma"/>
          <w:b w:val="0"/>
          <w:color w:val="00495D" w:themeColor="accent1" w:themeShade="80"/>
        </w:rPr>
      </w:pPr>
      <w:r w:rsidRPr="00B85E61">
        <w:rPr>
          <w:rFonts w:ascii="Tahoma" w:hAnsi="Tahoma" w:cs="Tahoma"/>
          <w:color w:val="00495D" w:themeColor="accent1" w:themeShade="80"/>
        </w:rPr>
        <w:t xml:space="preserve"> </w:t>
      </w:r>
    </w:p>
    <w:tbl>
      <w:tblPr>
        <w:tblStyle w:val="TableGrid"/>
        <w:tblW w:w="10490"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6"/>
        <w:gridCol w:w="3497"/>
        <w:gridCol w:w="3497"/>
      </w:tblGrid>
      <w:tr w:rsidR="00FE65C9" w14:paraId="0DD8D86A" w14:textId="77777777" w:rsidTr="001A7CAE">
        <w:tc>
          <w:tcPr>
            <w:tcW w:w="3496" w:type="dxa"/>
            <w:vAlign w:val="bottom"/>
          </w:tcPr>
          <w:p w14:paraId="624C4C88" w14:textId="77777777" w:rsidR="00FE65C9" w:rsidRDefault="00FE65C9" w:rsidP="001A7CAE">
            <w:pPr>
              <w:pStyle w:val="Header"/>
              <w:jc w:val="center"/>
            </w:pPr>
            <w:r>
              <w:rPr>
                <w:lang w:eastAsia="en-GB"/>
              </w:rPr>
              <w:drawing>
                <wp:inline distT="0" distB="0" distL="0" distR="0" wp14:anchorId="33D3EAA4" wp14:editId="63DD62E7">
                  <wp:extent cx="1917065" cy="55626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no text.png"/>
                          <pic:cNvPicPr/>
                        </pic:nvPicPr>
                        <pic:blipFill rotWithShape="1">
                          <a:blip r:embed="rId17" cstate="print">
                            <a:extLst>
                              <a:ext uri="{28A0092B-C50C-407E-A947-70E740481C1C}">
                                <a14:useLocalDpi xmlns:a14="http://schemas.microsoft.com/office/drawing/2010/main" val="0"/>
                              </a:ext>
                            </a:extLst>
                          </a:blip>
                          <a:srcRect b="29121"/>
                          <a:stretch/>
                        </pic:blipFill>
                        <pic:spPr bwMode="auto">
                          <a:xfrm>
                            <a:off x="0" y="0"/>
                            <a:ext cx="1924295" cy="558358"/>
                          </a:xfrm>
                          <a:prstGeom prst="rect">
                            <a:avLst/>
                          </a:prstGeom>
                          <a:ln>
                            <a:noFill/>
                          </a:ln>
                          <a:extLst>
                            <a:ext uri="{53640926-AAD7-44D8-BBD7-CCE9431645EC}">
                              <a14:shadowObscured xmlns:a14="http://schemas.microsoft.com/office/drawing/2010/main"/>
                            </a:ext>
                          </a:extLst>
                        </pic:spPr>
                      </pic:pic>
                    </a:graphicData>
                  </a:graphic>
                </wp:inline>
              </w:drawing>
            </w:r>
          </w:p>
        </w:tc>
        <w:tc>
          <w:tcPr>
            <w:tcW w:w="3497" w:type="dxa"/>
            <w:vAlign w:val="bottom"/>
          </w:tcPr>
          <w:p w14:paraId="2420ED20" w14:textId="77777777" w:rsidR="00FE65C9" w:rsidRDefault="00FE65C9" w:rsidP="001A7CAE">
            <w:pPr>
              <w:pStyle w:val="Header"/>
              <w:jc w:val="center"/>
            </w:pPr>
            <w:r>
              <w:rPr>
                <w:lang w:eastAsia="en-GB"/>
              </w:rPr>
              <w:drawing>
                <wp:inline distT="0" distB="0" distL="0" distR="0" wp14:anchorId="3F282324" wp14:editId="01D8F326">
                  <wp:extent cx="1562746" cy="571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ployers FEd_Eng.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2787" cy="575172"/>
                          </a:xfrm>
                          <a:prstGeom prst="rect">
                            <a:avLst/>
                          </a:prstGeom>
                        </pic:spPr>
                      </pic:pic>
                    </a:graphicData>
                  </a:graphic>
                </wp:inline>
              </w:drawing>
            </w:r>
          </w:p>
        </w:tc>
        <w:tc>
          <w:tcPr>
            <w:tcW w:w="3497" w:type="dxa"/>
            <w:vAlign w:val="bottom"/>
          </w:tcPr>
          <w:p w14:paraId="1E35B7CC" w14:textId="77777777" w:rsidR="00FE65C9" w:rsidRDefault="00FE65C9" w:rsidP="001A7CAE">
            <w:pPr>
              <w:pStyle w:val="Header"/>
              <w:jc w:val="center"/>
            </w:pPr>
            <w:r>
              <w:rPr>
                <w:lang w:eastAsia="en-GB"/>
              </w:rPr>
              <w:drawing>
                <wp:inline distT="0" distB="0" distL="0" distR="0" wp14:anchorId="7AF4AED3" wp14:editId="17E3D370">
                  <wp:extent cx="1533093" cy="6705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F MASTER LOGO.eps"/>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550485" cy="678167"/>
                          </a:xfrm>
                          <a:prstGeom prst="rect">
                            <a:avLst/>
                          </a:prstGeom>
                        </pic:spPr>
                      </pic:pic>
                    </a:graphicData>
                  </a:graphic>
                </wp:inline>
              </w:drawing>
            </w:r>
          </w:p>
        </w:tc>
      </w:tr>
    </w:tbl>
    <w:p w14:paraId="52F3230A" w14:textId="77777777" w:rsidR="00FE65C9" w:rsidRPr="00404416" w:rsidRDefault="00FE65C9" w:rsidP="00FE65C9">
      <w:pPr>
        <w:pStyle w:val="Heading1"/>
        <w:jc w:val="center"/>
        <w:rPr>
          <w:rFonts w:ascii="Tahoma" w:hAnsi="Tahoma" w:cs="Tahoma"/>
        </w:rPr>
      </w:pPr>
    </w:p>
    <w:p w14:paraId="549409E1" w14:textId="77777777" w:rsidR="00FE65C9" w:rsidRPr="00404416" w:rsidRDefault="00FE65C9" w:rsidP="00FE65C9">
      <w:pPr>
        <w:pStyle w:val="Heading1"/>
        <w:rPr>
          <w:rFonts w:ascii="Tahoma" w:hAnsi="Tahoma" w:cs="Tahoma"/>
          <w:sz w:val="48"/>
          <w:szCs w:val="48"/>
        </w:rPr>
      </w:pPr>
      <w:bookmarkStart w:id="15" w:name="_Toc482286072"/>
      <w:bookmarkStart w:id="16" w:name="_Toc482286143"/>
      <w:r w:rsidRPr="00404416">
        <w:rPr>
          <w:rFonts w:ascii="Tahoma" w:hAnsi="Tahoma" w:cs="Tahoma"/>
          <w:sz w:val="48"/>
          <w:szCs w:val="48"/>
        </w:rPr>
        <w:t xml:space="preserve">VET AND SKILLS: CONTRIBUTING TO </w:t>
      </w:r>
      <w:r w:rsidRPr="00404416">
        <w:rPr>
          <w:rFonts w:ascii="Tahoma" w:hAnsi="Tahoma" w:cs="Tahoma"/>
          <w:sz w:val="48"/>
          <w:szCs w:val="48"/>
        </w:rPr>
        <w:br/>
        <w:t>SOCIO-ECONOMIC AND REGIONAL DEVELOPMENT IN UKRAINE</w:t>
      </w:r>
      <w:bookmarkEnd w:id="15"/>
      <w:bookmarkEnd w:id="16"/>
    </w:p>
    <w:p w14:paraId="4E4BCF02" w14:textId="77777777" w:rsidR="00FE65C9" w:rsidRPr="00404416" w:rsidRDefault="00FE65C9" w:rsidP="00FE65C9">
      <w:pPr>
        <w:pStyle w:val="Heading2"/>
        <w:rPr>
          <w:rFonts w:ascii="Tahoma" w:hAnsi="Tahoma" w:cs="Tahoma"/>
        </w:rPr>
      </w:pPr>
      <w:bookmarkStart w:id="17" w:name="_Toc482286073"/>
      <w:bookmarkStart w:id="18" w:name="_Toc482286144"/>
      <w:r w:rsidRPr="00404416">
        <w:rPr>
          <w:rFonts w:ascii="Tahoma" w:hAnsi="Tahoma" w:cs="Tahoma"/>
        </w:rPr>
        <w:t>HIGH-LEVEL POLICY FORUM</w:t>
      </w:r>
      <w:bookmarkEnd w:id="17"/>
      <w:bookmarkEnd w:id="18"/>
      <w:r w:rsidRPr="00404416">
        <w:rPr>
          <w:rFonts w:ascii="Tahoma" w:hAnsi="Tahoma" w:cs="Tahoma"/>
        </w:rPr>
        <w:t xml:space="preserve"> </w:t>
      </w:r>
    </w:p>
    <w:p w14:paraId="4D516A80" w14:textId="77777777" w:rsidR="00FE65C9" w:rsidRPr="00404416" w:rsidRDefault="00FE65C9" w:rsidP="00FE65C9">
      <w:pPr>
        <w:pStyle w:val="Heading3"/>
        <w:rPr>
          <w:rFonts w:ascii="Tahoma" w:eastAsia="Calibri" w:hAnsi="Tahoma" w:cs="Tahoma"/>
          <w:i/>
        </w:rPr>
      </w:pPr>
      <w:bookmarkStart w:id="19" w:name="_Toc482286074"/>
      <w:bookmarkStart w:id="20" w:name="_Toc482286145"/>
      <w:r w:rsidRPr="00404416">
        <w:rPr>
          <w:rFonts w:ascii="Tahoma" w:eastAsia="Calibri" w:hAnsi="Tahoma" w:cs="Tahoma"/>
          <w:i/>
        </w:rPr>
        <w:t>Hotel Hilton, Kiev, 3 April 2017</w:t>
      </w:r>
      <w:bookmarkEnd w:id="19"/>
      <w:bookmarkEnd w:id="20"/>
    </w:p>
    <w:p w14:paraId="476F841F" w14:textId="77777777" w:rsidR="00FE65C9" w:rsidRPr="00404416" w:rsidRDefault="00FE65C9" w:rsidP="00FE65C9">
      <w:pPr>
        <w:pStyle w:val="Heading1"/>
        <w:spacing w:before="240" w:after="240"/>
        <w:rPr>
          <w:rFonts w:ascii="Tahoma" w:hAnsi="Tahoma" w:cs="Tahoma"/>
        </w:rPr>
      </w:pPr>
      <w:bookmarkStart w:id="21" w:name="_Toc482286146"/>
      <w:r w:rsidRPr="00404416">
        <w:rPr>
          <w:rFonts w:ascii="Tahoma" w:hAnsi="Tahoma" w:cs="Tahoma"/>
        </w:rPr>
        <w:t>Draft Agenda</w:t>
      </w:r>
      <w:bookmarkEnd w:id="21"/>
    </w:p>
    <w:p w14:paraId="1C2C6804" w14:textId="77777777" w:rsidR="00FE65C9" w:rsidRPr="00404416" w:rsidRDefault="00FE65C9" w:rsidP="00FE65C9">
      <w:pPr>
        <w:pStyle w:val="Heading2"/>
        <w:rPr>
          <w:rFonts w:ascii="Tahoma" w:hAnsi="Tahoma" w:cs="Tahoma"/>
          <w:b/>
          <w:color w:val="66BED6"/>
          <w:szCs w:val="28"/>
        </w:rPr>
      </w:pPr>
      <w:bookmarkStart w:id="22" w:name="_Toc482286076"/>
      <w:bookmarkStart w:id="23" w:name="_Toc482286147"/>
      <w:r w:rsidRPr="00404416">
        <w:rPr>
          <w:rFonts w:ascii="Tahoma" w:hAnsi="Tahoma" w:cs="Tahoma"/>
        </w:rPr>
        <w:t>Day one, Monday 3 April 2017</w:t>
      </w:r>
      <w:bookmarkEnd w:id="22"/>
      <w:bookmarkEnd w:id="23"/>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908"/>
        <w:gridCol w:w="7118"/>
      </w:tblGrid>
      <w:tr w:rsidR="00FE65C9" w:rsidRPr="00404416" w14:paraId="4B476D2C" w14:textId="77777777" w:rsidTr="001A7CAE">
        <w:tc>
          <w:tcPr>
            <w:tcW w:w="1908" w:type="dxa"/>
            <w:vAlign w:val="center"/>
          </w:tcPr>
          <w:p w14:paraId="6E9F1141" w14:textId="77777777" w:rsidR="00FE65C9" w:rsidRPr="00404416" w:rsidRDefault="00FE65C9" w:rsidP="001A7CAE">
            <w:pPr>
              <w:pStyle w:val="ETFBodyText"/>
              <w:rPr>
                <w:rFonts w:ascii="Tahoma" w:hAnsi="Tahoma" w:cs="Tahoma"/>
                <w:noProof w:val="0"/>
                <w:sz w:val="18"/>
                <w:szCs w:val="18"/>
              </w:rPr>
            </w:pPr>
            <w:r w:rsidRPr="00404416">
              <w:rPr>
                <w:rFonts w:ascii="Tahoma" w:hAnsi="Tahoma" w:cs="Tahoma"/>
                <w:noProof w:val="0"/>
                <w:sz w:val="18"/>
                <w:szCs w:val="18"/>
              </w:rPr>
              <w:t xml:space="preserve">19:00 </w:t>
            </w:r>
          </w:p>
        </w:tc>
        <w:tc>
          <w:tcPr>
            <w:tcW w:w="7118" w:type="dxa"/>
            <w:vAlign w:val="center"/>
          </w:tcPr>
          <w:p w14:paraId="6765E678" w14:textId="77777777" w:rsidR="00FE65C9" w:rsidRPr="00404416" w:rsidRDefault="00FE65C9" w:rsidP="001A7CAE">
            <w:pPr>
              <w:pStyle w:val="ETFBulletlevel1"/>
              <w:numPr>
                <w:ilvl w:val="0"/>
                <w:numId w:val="0"/>
              </w:numPr>
              <w:spacing w:after="60"/>
              <w:rPr>
                <w:rFonts w:ascii="Tahoma" w:hAnsi="Tahoma" w:cs="Tahoma"/>
                <w:noProof w:val="0"/>
              </w:rPr>
            </w:pPr>
            <w:r w:rsidRPr="00404416">
              <w:rPr>
                <w:rFonts w:ascii="Tahoma" w:hAnsi="Tahoma" w:cs="Tahoma"/>
                <w:noProof w:val="0"/>
              </w:rPr>
              <w:t>Official dinner in Hilton Hotel</w:t>
            </w:r>
          </w:p>
        </w:tc>
      </w:tr>
    </w:tbl>
    <w:p w14:paraId="0E341A30" w14:textId="77777777" w:rsidR="00FE65C9" w:rsidRPr="00404416" w:rsidRDefault="00FE65C9" w:rsidP="00FE65C9">
      <w:pPr>
        <w:rPr>
          <w:rFonts w:ascii="Tahoma" w:hAnsi="Tahoma" w:cs="Tahoma"/>
        </w:rPr>
      </w:pPr>
    </w:p>
    <w:p w14:paraId="7FDD57CF" w14:textId="77777777" w:rsidR="00FE65C9" w:rsidRPr="00404416" w:rsidRDefault="00FE65C9" w:rsidP="00FE65C9">
      <w:pPr>
        <w:pStyle w:val="Heading2"/>
        <w:rPr>
          <w:rFonts w:ascii="Tahoma" w:eastAsia="Calibri" w:hAnsi="Tahoma" w:cs="Tahoma"/>
        </w:rPr>
      </w:pPr>
      <w:bookmarkStart w:id="24" w:name="_Toc482286077"/>
      <w:bookmarkStart w:id="25" w:name="_Toc482286148"/>
      <w:r w:rsidRPr="00404416">
        <w:rPr>
          <w:rFonts w:ascii="Tahoma" w:eastAsia="Calibri" w:hAnsi="Tahoma" w:cs="Tahoma"/>
        </w:rPr>
        <w:t>Technical meeting</w:t>
      </w:r>
      <w:bookmarkEnd w:id="24"/>
      <w:bookmarkEnd w:id="25"/>
      <w:r w:rsidRPr="00404416">
        <w:rPr>
          <w:rFonts w:ascii="Tahoma" w:eastAsia="Calibri" w:hAnsi="Tahoma" w:cs="Tahoma"/>
        </w:rPr>
        <w:t xml:space="preserve"> </w:t>
      </w:r>
    </w:p>
    <w:p w14:paraId="697E9F20" w14:textId="77777777" w:rsidR="00FE65C9" w:rsidRPr="00404416" w:rsidRDefault="00FE65C9" w:rsidP="00FE65C9">
      <w:pPr>
        <w:pStyle w:val="Heading3"/>
        <w:rPr>
          <w:rFonts w:ascii="Tahoma" w:eastAsia="Calibri" w:hAnsi="Tahoma" w:cs="Tahoma"/>
          <w:i/>
        </w:rPr>
      </w:pPr>
      <w:bookmarkStart w:id="26" w:name="_Toc482286078"/>
      <w:bookmarkStart w:id="27" w:name="_Toc482286149"/>
      <w:r w:rsidRPr="00404416">
        <w:rPr>
          <w:rFonts w:ascii="Tahoma" w:eastAsia="Calibri" w:hAnsi="Tahoma" w:cs="Tahoma"/>
          <w:i/>
        </w:rPr>
        <w:t>Hotel Hilton, Plenary Meeting Room Dallas, Kiev, 3 April 2017</w:t>
      </w:r>
      <w:bookmarkEnd w:id="26"/>
      <w:bookmarkEnd w:id="27"/>
    </w:p>
    <w:p w14:paraId="39AB8370" w14:textId="77777777" w:rsidR="00FE65C9" w:rsidRPr="00404416" w:rsidRDefault="00FE65C9" w:rsidP="00FE65C9">
      <w:pPr>
        <w:pStyle w:val="BodyText"/>
        <w:spacing w:after="0"/>
        <w:rPr>
          <w:rFonts w:ascii="Tahoma" w:hAnsi="Tahoma" w:cs="Tahoma"/>
          <w:noProof/>
          <w:lang w:val="en-GB"/>
        </w:rPr>
      </w:pPr>
    </w:p>
    <w:p w14:paraId="03DE4059" w14:textId="77777777" w:rsidR="00FE65C9" w:rsidRPr="00404416" w:rsidRDefault="00FE65C9" w:rsidP="00FE65C9">
      <w:pPr>
        <w:pStyle w:val="BodyText"/>
        <w:rPr>
          <w:rFonts w:ascii="Tahoma" w:hAnsi="Tahoma" w:cs="Tahoma"/>
          <w:lang w:val="en-GB"/>
        </w:rPr>
      </w:pPr>
      <w:r w:rsidRPr="00404416">
        <w:rPr>
          <w:rFonts w:ascii="Tahoma" w:hAnsi="Tahoma" w:cs="Tahoma"/>
          <w:lang w:val="en-GB"/>
        </w:rPr>
        <w:t>The objective of this technical meeting is to come to a shared understanding of the challenges and ways forward for implementing decentralised VET reforms in Ukraine.</w:t>
      </w:r>
    </w:p>
    <w:p w14:paraId="005755F3" w14:textId="77777777" w:rsidR="00FE65C9" w:rsidRPr="00404416" w:rsidRDefault="00FE65C9" w:rsidP="00FE65C9">
      <w:pPr>
        <w:pStyle w:val="BodyText"/>
        <w:rPr>
          <w:rFonts w:ascii="Tahoma" w:hAnsi="Tahoma" w:cs="Tahoma"/>
          <w:lang w:val="en-GB"/>
        </w:rPr>
      </w:pPr>
      <w:r w:rsidRPr="00404416">
        <w:rPr>
          <w:rFonts w:ascii="Tahoma" w:hAnsi="Tahoma" w:cs="Tahoma"/>
          <w:lang w:val="en-GB"/>
        </w:rPr>
        <w:t xml:space="preserve">The Ministry of Education and Science and the ETF have jointly drafted the Green Paper on Decentralising VET that identifies critical elements in the process of VET decentralisation and which will be presented as the basis for the discussions. Ukrainian and EU experience will </w:t>
      </w:r>
      <w:r w:rsidRPr="00404416">
        <w:rPr>
          <w:rFonts w:ascii="Tahoma" w:hAnsi="Tahoma" w:cs="Tahoma"/>
          <w:lang w:val="en-GB"/>
        </w:rPr>
        <w:lastRenderedPageBreak/>
        <w:t>provide inspiration for the key stakeholders on policy mechanisms for financing VET in regions (regional order (directive)), policy development on institutional settings for regional VET governance (regional VET councils) and bringing VET provision closer to the needs of regional and local labour markets (experience of Dnepropetrovsk region).</w:t>
      </w:r>
    </w:p>
    <w:p w14:paraId="318906EC" w14:textId="77777777" w:rsidR="00FE65C9" w:rsidRPr="00404416" w:rsidRDefault="00FE65C9" w:rsidP="00FE65C9">
      <w:pPr>
        <w:pStyle w:val="BodyText"/>
        <w:rPr>
          <w:rFonts w:ascii="Tahoma" w:hAnsi="Tahoma" w:cs="Tahoma"/>
          <w:lang w:val="en-GB"/>
        </w:rPr>
      </w:pPr>
      <w:r w:rsidRPr="00404416">
        <w:rPr>
          <w:rFonts w:ascii="Tahoma" w:hAnsi="Tahoma" w:cs="Tahoma"/>
          <w:lang w:val="en-GB"/>
        </w:rPr>
        <w:t xml:space="preserve">The outcome of the discussions will inspire the implementation of VET decentralisation in Ukraine and will provide an input into the draft VET Law.  </w:t>
      </w:r>
    </w:p>
    <w:p w14:paraId="70DB55B0" w14:textId="77777777" w:rsidR="00FE65C9" w:rsidRPr="00404416" w:rsidRDefault="00FE65C9" w:rsidP="00FE65C9">
      <w:pPr>
        <w:pStyle w:val="BodyText"/>
        <w:rPr>
          <w:rFonts w:ascii="Tahoma" w:hAnsi="Tahoma" w:cs="Tahoma"/>
          <w:lang w:val="en-GB"/>
        </w:rPr>
      </w:pPr>
      <w:r w:rsidRPr="00404416">
        <w:rPr>
          <w:rFonts w:ascii="Tahoma" w:hAnsi="Tahoma" w:cs="Tahoma"/>
          <w:lang w:val="en-GB"/>
        </w:rPr>
        <w:t xml:space="preserve">A high-level policy forum will follow this technical meeting on 4 April. </w:t>
      </w:r>
    </w:p>
    <w:p w14:paraId="297333E1" w14:textId="77777777" w:rsidR="00FE65C9" w:rsidRPr="00404416" w:rsidRDefault="00FE65C9" w:rsidP="00FE65C9">
      <w:pPr>
        <w:pStyle w:val="Heading2"/>
        <w:rPr>
          <w:rFonts w:ascii="Tahoma" w:hAnsi="Tahoma" w:cs="Tahoma"/>
        </w:rPr>
      </w:pPr>
      <w:bookmarkStart w:id="28" w:name="_Toc482286079"/>
      <w:bookmarkStart w:id="29" w:name="_Toc482286150"/>
      <w:r w:rsidRPr="00404416">
        <w:rPr>
          <w:rFonts w:ascii="Tahoma" w:hAnsi="Tahoma" w:cs="Tahoma"/>
        </w:rPr>
        <w:t>Day one, Monday 3 April 2017</w:t>
      </w:r>
      <w:bookmarkEnd w:id="28"/>
      <w:bookmarkEnd w:id="29"/>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1418"/>
        <w:gridCol w:w="7653"/>
      </w:tblGrid>
      <w:tr w:rsidR="00FE65C9" w:rsidRPr="00404416" w14:paraId="25C70132" w14:textId="77777777" w:rsidTr="001A7CAE">
        <w:tc>
          <w:tcPr>
            <w:tcW w:w="1418" w:type="dxa"/>
            <w:vAlign w:val="center"/>
          </w:tcPr>
          <w:p w14:paraId="439A0ACA" w14:textId="77777777" w:rsidR="00FE65C9" w:rsidRPr="00404416" w:rsidRDefault="00FE65C9" w:rsidP="001A7CAE">
            <w:pPr>
              <w:pStyle w:val="ETFBodyText"/>
              <w:spacing w:line="288" w:lineRule="auto"/>
              <w:ind w:left="34"/>
              <w:rPr>
                <w:rFonts w:ascii="Tahoma" w:hAnsi="Tahoma" w:cs="Tahoma"/>
                <w:sz w:val="18"/>
                <w:szCs w:val="18"/>
              </w:rPr>
            </w:pPr>
            <w:r w:rsidRPr="00404416">
              <w:rPr>
                <w:rFonts w:ascii="Tahoma" w:hAnsi="Tahoma" w:cs="Tahoma"/>
                <w:sz w:val="18"/>
                <w:szCs w:val="18"/>
              </w:rPr>
              <w:t>13:00 – 14:00</w:t>
            </w:r>
          </w:p>
        </w:tc>
        <w:tc>
          <w:tcPr>
            <w:tcW w:w="7653" w:type="dxa"/>
            <w:vAlign w:val="center"/>
          </w:tcPr>
          <w:p w14:paraId="079CCF3D" w14:textId="77777777" w:rsidR="00FE65C9" w:rsidRPr="00404416" w:rsidRDefault="00FE65C9" w:rsidP="001A7CAE">
            <w:pPr>
              <w:pStyle w:val="ETFBulletlevel1"/>
              <w:spacing w:line="288" w:lineRule="auto"/>
              <w:rPr>
                <w:rFonts w:ascii="Tahoma" w:hAnsi="Tahoma" w:cs="Tahoma"/>
              </w:rPr>
            </w:pPr>
            <w:r w:rsidRPr="00404416">
              <w:rPr>
                <w:rFonts w:ascii="Tahoma" w:hAnsi="Tahoma" w:cs="Tahoma"/>
              </w:rPr>
              <w:t>Registration of participants and buffet lunch</w:t>
            </w:r>
          </w:p>
        </w:tc>
      </w:tr>
      <w:tr w:rsidR="00FE65C9" w:rsidRPr="00404416" w14:paraId="77AE0922" w14:textId="77777777" w:rsidTr="001A7CAE">
        <w:tc>
          <w:tcPr>
            <w:tcW w:w="1418" w:type="dxa"/>
            <w:vAlign w:val="center"/>
          </w:tcPr>
          <w:p w14:paraId="5E85B12E" w14:textId="77777777" w:rsidR="00FE65C9" w:rsidRPr="00404416" w:rsidRDefault="00FE65C9" w:rsidP="001A7CAE">
            <w:pPr>
              <w:pStyle w:val="ETFBodyText"/>
              <w:spacing w:line="288" w:lineRule="auto"/>
              <w:ind w:left="34"/>
              <w:rPr>
                <w:rFonts w:ascii="Tahoma" w:hAnsi="Tahoma" w:cs="Tahoma"/>
                <w:sz w:val="18"/>
                <w:szCs w:val="18"/>
              </w:rPr>
            </w:pPr>
            <w:r w:rsidRPr="00404416">
              <w:rPr>
                <w:rFonts w:ascii="Tahoma" w:hAnsi="Tahoma" w:cs="Tahoma"/>
                <w:sz w:val="18"/>
                <w:szCs w:val="18"/>
              </w:rPr>
              <w:t>14:00 – 16:00</w:t>
            </w:r>
          </w:p>
        </w:tc>
        <w:tc>
          <w:tcPr>
            <w:tcW w:w="7653" w:type="dxa"/>
            <w:vAlign w:val="center"/>
          </w:tcPr>
          <w:p w14:paraId="49EB1FA1" w14:textId="77777777" w:rsidR="00FE65C9" w:rsidRPr="00404416" w:rsidRDefault="00FE65C9" w:rsidP="001A7CAE">
            <w:pPr>
              <w:pStyle w:val="ETFBulletlevel1"/>
              <w:numPr>
                <w:ilvl w:val="0"/>
                <w:numId w:val="0"/>
              </w:numPr>
              <w:spacing w:line="288" w:lineRule="auto"/>
              <w:rPr>
                <w:rFonts w:ascii="Tahoma" w:hAnsi="Tahoma" w:cs="Tahoma"/>
                <w:b/>
              </w:rPr>
            </w:pPr>
            <w:r w:rsidRPr="00404416">
              <w:rPr>
                <w:rFonts w:ascii="Tahoma" w:hAnsi="Tahoma" w:cs="Tahoma"/>
                <w:b/>
              </w:rPr>
              <w:t>Welcome and opening session</w:t>
            </w:r>
          </w:p>
          <w:p w14:paraId="5C294F3C" w14:textId="77777777" w:rsidR="00FE65C9" w:rsidRPr="00404416" w:rsidRDefault="00FE65C9" w:rsidP="001A7CAE">
            <w:pPr>
              <w:pStyle w:val="ETFBulletlevel1"/>
              <w:rPr>
                <w:rFonts w:ascii="Tahoma" w:hAnsi="Tahoma" w:cs="Tahoma"/>
              </w:rPr>
            </w:pPr>
            <w:r w:rsidRPr="00404416">
              <w:rPr>
                <w:rFonts w:ascii="Tahoma" w:hAnsi="Tahoma" w:cs="Tahoma"/>
                <w:i/>
              </w:rPr>
              <w:t>Pavlo Khobzey, Deputy Minister of Education and</w:t>
            </w:r>
            <w:r w:rsidRPr="00404416">
              <w:rPr>
                <w:rFonts w:ascii="Tahoma" w:hAnsi="Tahoma" w:cs="Tahoma"/>
              </w:rPr>
              <w:t xml:space="preserve"> </w:t>
            </w:r>
            <w:r w:rsidRPr="00404416">
              <w:rPr>
                <w:rFonts w:ascii="Tahoma" w:hAnsi="Tahoma" w:cs="Tahoma"/>
                <w:i/>
              </w:rPr>
              <w:t>Science</w:t>
            </w:r>
          </w:p>
          <w:p w14:paraId="37D19248" w14:textId="77777777" w:rsidR="00FE65C9" w:rsidRPr="00404416" w:rsidRDefault="00FE65C9" w:rsidP="001A7CAE">
            <w:pPr>
              <w:pStyle w:val="ETFBulletlevel1"/>
              <w:spacing w:line="288" w:lineRule="auto"/>
              <w:rPr>
                <w:rFonts w:ascii="Tahoma" w:hAnsi="Tahoma" w:cs="Tahoma"/>
                <w:bCs/>
                <w:i/>
              </w:rPr>
            </w:pPr>
            <w:r w:rsidRPr="00404416">
              <w:rPr>
                <w:rFonts w:ascii="Tahoma" w:hAnsi="Tahoma" w:cs="Tahoma"/>
                <w:bCs/>
                <w:i/>
              </w:rPr>
              <w:t xml:space="preserve">Juana Mera Cabello, Head of Section Economic Cooperation, Social and Regional Development, </w:t>
            </w:r>
            <w:r w:rsidRPr="00404416">
              <w:rPr>
                <w:rFonts w:ascii="Tahoma" w:hAnsi="Tahoma" w:cs="Tahoma"/>
                <w:i/>
              </w:rPr>
              <w:t xml:space="preserve">EU </w:t>
            </w:r>
            <w:r w:rsidRPr="00404416">
              <w:rPr>
                <w:rFonts w:ascii="Tahoma" w:hAnsi="Tahoma" w:cs="Tahoma"/>
                <w:bCs/>
                <w:i/>
              </w:rPr>
              <w:t>Delegation to Ukraine</w:t>
            </w:r>
          </w:p>
          <w:p w14:paraId="7DE593B1" w14:textId="77777777" w:rsidR="00FE65C9" w:rsidRPr="00404416" w:rsidRDefault="00FE65C9" w:rsidP="001A7CAE">
            <w:pPr>
              <w:pStyle w:val="ETFBulletlevel1"/>
              <w:spacing w:line="288" w:lineRule="auto"/>
              <w:rPr>
                <w:rFonts w:ascii="Tahoma" w:hAnsi="Tahoma" w:cs="Tahoma"/>
                <w:i/>
              </w:rPr>
            </w:pPr>
            <w:r w:rsidRPr="00404416">
              <w:rPr>
                <w:rFonts w:ascii="Tahoma" w:hAnsi="Tahoma" w:cs="Tahoma"/>
                <w:i/>
              </w:rPr>
              <w:t>Anastasia Fetsi, Head of Operations, ETF</w:t>
            </w:r>
          </w:p>
          <w:p w14:paraId="6B5FEEB3" w14:textId="77777777" w:rsidR="00FE65C9" w:rsidRPr="00404416" w:rsidRDefault="00FE65C9" w:rsidP="001A7CAE">
            <w:pPr>
              <w:pStyle w:val="ETFBulletlevel1"/>
              <w:numPr>
                <w:ilvl w:val="0"/>
                <w:numId w:val="0"/>
              </w:numPr>
              <w:spacing w:line="288" w:lineRule="auto"/>
              <w:rPr>
                <w:rFonts w:ascii="Tahoma" w:hAnsi="Tahoma" w:cs="Tahoma"/>
                <w:b/>
              </w:rPr>
            </w:pPr>
            <w:r w:rsidRPr="00404416">
              <w:rPr>
                <w:rFonts w:ascii="Tahoma" w:hAnsi="Tahoma" w:cs="Tahoma"/>
                <w:b/>
              </w:rPr>
              <w:t xml:space="preserve">Ukrainian practices to inform policies for relevant, attractive and innovative VET </w:t>
            </w:r>
          </w:p>
          <w:p w14:paraId="5A553D8A" w14:textId="77777777" w:rsidR="00FE65C9" w:rsidRPr="00404416" w:rsidRDefault="00FE65C9" w:rsidP="001A7CAE">
            <w:pPr>
              <w:pStyle w:val="ETFBulletlevel1"/>
              <w:numPr>
                <w:ilvl w:val="0"/>
                <w:numId w:val="0"/>
              </w:numPr>
              <w:spacing w:line="288" w:lineRule="auto"/>
              <w:rPr>
                <w:rFonts w:ascii="Tahoma" w:hAnsi="Tahoma" w:cs="Tahoma"/>
                <w:b/>
              </w:rPr>
            </w:pPr>
            <w:r w:rsidRPr="00404416">
              <w:rPr>
                <w:rFonts w:ascii="Tahoma" w:hAnsi="Tahoma" w:cs="Tahoma"/>
                <w:i/>
              </w:rPr>
              <w:t>Chair: Anastasia Fetsi, Head of Operations, ETF</w:t>
            </w:r>
          </w:p>
          <w:p w14:paraId="1326C25C" w14:textId="77777777" w:rsidR="00FE65C9" w:rsidRPr="00404416" w:rsidRDefault="00FE65C9" w:rsidP="001A7CAE">
            <w:pPr>
              <w:pStyle w:val="ETFBulletlevel1"/>
              <w:spacing w:line="288" w:lineRule="auto"/>
              <w:rPr>
                <w:rFonts w:ascii="Tahoma" w:hAnsi="Tahoma" w:cs="Tahoma"/>
              </w:rPr>
            </w:pPr>
            <w:r w:rsidRPr="00404416">
              <w:rPr>
                <w:rFonts w:ascii="Tahoma" w:hAnsi="Tahoma" w:cs="Tahoma"/>
              </w:rPr>
              <w:t>Key challenges and options for VET decentralisation: the Green Paper</w:t>
            </w:r>
          </w:p>
          <w:p w14:paraId="50FAF420" w14:textId="77777777" w:rsidR="00FE65C9" w:rsidRPr="00404416" w:rsidRDefault="00FE65C9" w:rsidP="001A7CAE">
            <w:pPr>
              <w:pStyle w:val="ETFBodyText"/>
              <w:rPr>
                <w:rFonts w:ascii="Tahoma" w:hAnsi="Tahoma" w:cs="Tahoma"/>
              </w:rPr>
            </w:pPr>
            <w:r w:rsidRPr="00404416">
              <w:rPr>
                <w:rFonts w:ascii="Tahoma" w:hAnsi="Tahoma" w:cs="Tahoma"/>
                <w:i/>
              </w:rPr>
              <w:t>Jose Manuel Galvin Arribas, Specialist in VET Governance and Lifelong Learning, ETF</w:t>
            </w:r>
          </w:p>
          <w:p w14:paraId="46744C03" w14:textId="77777777" w:rsidR="00FE65C9" w:rsidRPr="00404416" w:rsidRDefault="00FE65C9" w:rsidP="001A7CAE">
            <w:pPr>
              <w:pStyle w:val="ETFBulletlevel1"/>
              <w:spacing w:line="288" w:lineRule="auto"/>
              <w:rPr>
                <w:rFonts w:ascii="Tahoma" w:hAnsi="Tahoma" w:cs="Tahoma"/>
              </w:rPr>
            </w:pPr>
            <w:r w:rsidRPr="00404416">
              <w:rPr>
                <w:rFonts w:ascii="Tahoma" w:hAnsi="Tahoma" w:cs="Tahoma"/>
              </w:rPr>
              <w:t>VET governance and financing: regional order (directive) and regional VET councils</w:t>
            </w:r>
          </w:p>
          <w:p w14:paraId="7694E781" w14:textId="77777777" w:rsidR="00FE65C9" w:rsidRPr="00404416" w:rsidRDefault="00FE65C9" w:rsidP="001A7CAE">
            <w:pPr>
              <w:pStyle w:val="ETFBulletlevel1"/>
              <w:numPr>
                <w:ilvl w:val="0"/>
                <w:numId w:val="0"/>
              </w:numPr>
              <w:spacing w:after="60"/>
              <w:ind w:left="357"/>
              <w:rPr>
                <w:rFonts w:ascii="Tahoma" w:hAnsi="Tahoma" w:cs="Tahoma"/>
                <w:i/>
              </w:rPr>
            </w:pPr>
            <w:r w:rsidRPr="00404416">
              <w:rPr>
                <w:rFonts w:ascii="Tahoma" w:hAnsi="Tahoma" w:cs="Tahoma"/>
                <w:i/>
              </w:rPr>
              <w:t>Oleksiy Stelmakh, Head of Social and Humanitarian Affairs Division, Ministry of Economic Development</w:t>
            </w:r>
          </w:p>
          <w:p w14:paraId="49822697" w14:textId="77777777" w:rsidR="00FE65C9" w:rsidRPr="00404416" w:rsidRDefault="00FE65C9" w:rsidP="001A7CAE">
            <w:pPr>
              <w:pStyle w:val="ETFBulletlevel1"/>
              <w:numPr>
                <w:ilvl w:val="0"/>
                <w:numId w:val="0"/>
              </w:numPr>
              <w:spacing w:after="60"/>
              <w:ind w:left="357"/>
              <w:rPr>
                <w:rFonts w:ascii="Tahoma" w:hAnsi="Tahoma" w:cs="Tahoma"/>
                <w:i/>
              </w:rPr>
            </w:pPr>
            <w:r w:rsidRPr="00404416">
              <w:rPr>
                <w:rFonts w:ascii="Tahoma" w:hAnsi="Tahoma" w:cs="Tahoma"/>
                <w:i/>
              </w:rPr>
              <w:t>Lubomyra Mandziy, Director of Education and Science Department, Lviv Regional State Administration</w:t>
            </w:r>
          </w:p>
          <w:p w14:paraId="210F49E5" w14:textId="77777777" w:rsidR="00FE65C9" w:rsidRPr="00404416" w:rsidRDefault="00FE65C9" w:rsidP="001A7CAE">
            <w:pPr>
              <w:pStyle w:val="ETFBodyText"/>
              <w:rPr>
                <w:rFonts w:ascii="Tahoma" w:hAnsi="Tahoma" w:cs="Tahoma"/>
                <w:i/>
                <w:lang w:val="uk-UA"/>
              </w:rPr>
            </w:pPr>
            <w:r w:rsidRPr="00404416">
              <w:rPr>
                <w:rFonts w:ascii="Tahoma" w:hAnsi="Tahoma" w:cs="Tahoma"/>
                <w:i/>
                <w:lang w:val="en"/>
              </w:rPr>
              <w:t xml:space="preserve">Valeriy </w:t>
            </w:r>
            <w:r w:rsidRPr="00404416">
              <w:rPr>
                <w:rStyle w:val="alt-edited"/>
                <w:rFonts w:ascii="Tahoma" w:eastAsiaTheme="majorEastAsia" w:hAnsi="Tahoma" w:cs="Tahoma"/>
                <w:i/>
                <w:lang w:val="en"/>
              </w:rPr>
              <w:t xml:space="preserve">Bachynskyy, </w:t>
            </w:r>
            <w:r w:rsidRPr="00404416">
              <w:rPr>
                <w:rFonts w:ascii="Tahoma" w:hAnsi="Tahoma" w:cs="Tahoma"/>
                <w:i/>
                <w:lang w:val="en"/>
              </w:rPr>
              <w:t>Deputy Director of the Department of Education and Science - Head of the Department of Professional Education, Innovation and Science Vinnytsia Regional State Administration</w:t>
            </w:r>
          </w:p>
          <w:p w14:paraId="6292A444" w14:textId="77777777" w:rsidR="00FE65C9" w:rsidRPr="00404416" w:rsidRDefault="00FE65C9" w:rsidP="001A7CAE">
            <w:pPr>
              <w:pStyle w:val="ETFBulletlevel1"/>
              <w:numPr>
                <w:ilvl w:val="0"/>
                <w:numId w:val="0"/>
              </w:numPr>
              <w:spacing w:line="288" w:lineRule="auto"/>
              <w:ind w:left="357"/>
              <w:rPr>
                <w:rFonts w:ascii="Tahoma" w:hAnsi="Tahoma" w:cs="Tahoma"/>
                <w:b/>
                <w:i/>
                <w:lang w:val="en-US"/>
              </w:rPr>
            </w:pPr>
            <w:r w:rsidRPr="00404416">
              <w:rPr>
                <w:rFonts w:ascii="Tahoma" w:hAnsi="Tahoma" w:cs="Tahoma"/>
                <w:i/>
                <w:lang w:val="en"/>
              </w:rPr>
              <w:t>Olena Kharchenko, Director of the Department of Education and Science of the Poltava Regional State Administration</w:t>
            </w:r>
          </w:p>
          <w:p w14:paraId="2EB4A8E2" w14:textId="77777777" w:rsidR="00FE65C9" w:rsidRPr="00404416" w:rsidRDefault="00FE65C9" w:rsidP="001A7CAE">
            <w:pPr>
              <w:pStyle w:val="ETFBodyText"/>
              <w:spacing w:line="288" w:lineRule="auto"/>
              <w:rPr>
                <w:rFonts w:ascii="Tahoma" w:hAnsi="Tahoma" w:cs="Tahoma"/>
                <w:lang w:val="en-US"/>
              </w:rPr>
            </w:pPr>
            <w:r w:rsidRPr="00404416">
              <w:rPr>
                <w:rFonts w:ascii="Tahoma" w:hAnsi="Tahoma" w:cs="Tahoma"/>
              </w:rPr>
              <w:t>Q&amp;A</w:t>
            </w:r>
            <w:r w:rsidRPr="00404416">
              <w:rPr>
                <w:rFonts w:ascii="Tahoma" w:hAnsi="Tahoma" w:cs="Tahoma"/>
                <w:lang w:val="en-US"/>
              </w:rPr>
              <w:t xml:space="preserve"> </w:t>
            </w:r>
          </w:p>
          <w:p w14:paraId="63BFBA52" w14:textId="77777777" w:rsidR="00FE65C9" w:rsidRPr="00404416" w:rsidRDefault="00FE65C9" w:rsidP="001A7CAE">
            <w:pPr>
              <w:pStyle w:val="ETFBulletlevel1"/>
              <w:spacing w:line="288" w:lineRule="auto"/>
              <w:rPr>
                <w:rFonts w:ascii="Tahoma" w:hAnsi="Tahoma" w:cs="Tahoma"/>
              </w:rPr>
            </w:pPr>
            <w:r w:rsidRPr="00404416">
              <w:rPr>
                <w:rFonts w:ascii="Tahoma" w:hAnsi="Tahoma" w:cs="Tahoma"/>
              </w:rPr>
              <w:t>Matching skills in the labour market: the case of Dnepropetrovsk region</w:t>
            </w:r>
          </w:p>
          <w:p w14:paraId="4D5BBBEC" w14:textId="77777777" w:rsidR="00FE65C9" w:rsidRPr="00404416" w:rsidRDefault="00FE65C9" w:rsidP="001A7CAE">
            <w:pPr>
              <w:pStyle w:val="ETFBulletlevel1"/>
              <w:numPr>
                <w:ilvl w:val="0"/>
                <w:numId w:val="0"/>
              </w:numPr>
              <w:spacing w:line="288" w:lineRule="auto"/>
              <w:ind w:left="357"/>
              <w:rPr>
                <w:rFonts w:ascii="Tahoma" w:hAnsi="Tahoma" w:cs="Tahoma"/>
              </w:rPr>
            </w:pPr>
            <w:r w:rsidRPr="00404416">
              <w:rPr>
                <w:rFonts w:ascii="Tahoma" w:hAnsi="Tahoma" w:cs="Tahoma"/>
                <w:i/>
                <w:szCs w:val="20"/>
                <w:lang w:val="en-US"/>
              </w:rPr>
              <w:t>Anton Demura, Deputy</w:t>
            </w:r>
            <w:r w:rsidRPr="00404416">
              <w:rPr>
                <w:rFonts w:ascii="Tahoma" w:hAnsi="Tahoma" w:cs="Tahoma"/>
                <w:i/>
                <w:szCs w:val="20"/>
                <w:lang w:val="uk-UA"/>
              </w:rPr>
              <w:t xml:space="preserve"> </w:t>
            </w:r>
            <w:r w:rsidRPr="00404416">
              <w:rPr>
                <w:rFonts w:ascii="Tahoma" w:hAnsi="Tahoma" w:cs="Tahoma"/>
                <w:i/>
                <w:szCs w:val="20"/>
                <w:lang w:val="en-US"/>
              </w:rPr>
              <w:t>Head</w:t>
            </w:r>
            <w:r w:rsidRPr="00404416">
              <w:rPr>
                <w:rFonts w:ascii="Tahoma" w:hAnsi="Tahoma" w:cs="Tahoma"/>
                <w:i/>
                <w:szCs w:val="20"/>
                <w:lang w:val="uk-UA"/>
              </w:rPr>
              <w:t xml:space="preserve"> </w:t>
            </w:r>
            <w:r w:rsidRPr="00404416">
              <w:rPr>
                <w:rFonts w:ascii="Tahoma" w:hAnsi="Tahoma" w:cs="Tahoma"/>
                <w:i/>
                <w:szCs w:val="20"/>
                <w:lang w:val="en-US"/>
              </w:rPr>
              <w:t>of</w:t>
            </w:r>
            <w:r w:rsidRPr="00404416">
              <w:rPr>
                <w:rFonts w:ascii="Tahoma" w:hAnsi="Tahoma" w:cs="Tahoma"/>
                <w:i/>
                <w:szCs w:val="20"/>
                <w:lang w:val="uk-UA"/>
              </w:rPr>
              <w:t xml:space="preserve"> </w:t>
            </w:r>
            <w:r w:rsidRPr="00404416">
              <w:rPr>
                <w:rFonts w:ascii="Tahoma" w:hAnsi="Tahoma" w:cs="Tahoma"/>
                <w:i/>
                <w:szCs w:val="20"/>
                <w:lang w:val="en-US"/>
              </w:rPr>
              <w:t>the</w:t>
            </w:r>
            <w:r w:rsidRPr="00404416">
              <w:rPr>
                <w:rFonts w:ascii="Tahoma" w:hAnsi="Tahoma" w:cs="Tahoma"/>
                <w:i/>
                <w:szCs w:val="20"/>
                <w:lang w:val="uk-UA"/>
              </w:rPr>
              <w:t xml:space="preserve"> </w:t>
            </w:r>
            <w:r w:rsidRPr="00404416">
              <w:rPr>
                <w:rFonts w:ascii="Tahoma" w:hAnsi="Tahoma" w:cs="Tahoma"/>
                <w:i/>
                <w:szCs w:val="20"/>
                <w:lang w:val="en-US"/>
              </w:rPr>
              <w:t>Department</w:t>
            </w:r>
            <w:r w:rsidRPr="00404416">
              <w:rPr>
                <w:rFonts w:ascii="Tahoma" w:hAnsi="Tahoma" w:cs="Tahoma"/>
                <w:i/>
                <w:szCs w:val="20"/>
                <w:lang w:val="uk-UA"/>
              </w:rPr>
              <w:t xml:space="preserve"> </w:t>
            </w:r>
            <w:r w:rsidRPr="00404416">
              <w:rPr>
                <w:rFonts w:ascii="Tahoma" w:hAnsi="Tahoma" w:cs="Tahoma"/>
                <w:i/>
                <w:szCs w:val="20"/>
                <w:lang w:val="en-US"/>
              </w:rPr>
              <w:t>of</w:t>
            </w:r>
            <w:r w:rsidRPr="00404416">
              <w:rPr>
                <w:rFonts w:ascii="Tahoma" w:hAnsi="Tahoma" w:cs="Tahoma"/>
                <w:i/>
                <w:szCs w:val="20"/>
                <w:lang w:val="uk-UA"/>
              </w:rPr>
              <w:t xml:space="preserve"> </w:t>
            </w:r>
            <w:r w:rsidRPr="00404416">
              <w:rPr>
                <w:rFonts w:ascii="Tahoma" w:hAnsi="Tahoma" w:cs="Tahoma"/>
                <w:i/>
                <w:szCs w:val="20"/>
                <w:lang w:val="en-US"/>
              </w:rPr>
              <w:t>Education</w:t>
            </w:r>
            <w:r w:rsidRPr="00404416">
              <w:rPr>
                <w:rFonts w:ascii="Tahoma" w:hAnsi="Tahoma" w:cs="Tahoma"/>
                <w:i/>
                <w:szCs w:val="20"/>
                <w:lang w:val="uk-UA"/>
              </w:rPr>
              <w:t xml:space="preserve"> </w:t>
            </w:r>
            <w:r w:rsidRPr="00404416">
              <w:rPr>
                <w:rFonts w:ascii="Tahoma" w:hAnsi="Tahoma" w:cs="Tahoma"/>
                <w:i/>
                <w:szCs w:val="20"/>
                <w:lang w:val="en-US"/>
              </w:rPr>
              <w:t>and</w:t>
            </w:r>
            <w:r w:rsidRPr="00404416">
              <w:rPr>
                <w:rFonts w:ascii="Tahoma" w:hAnsi="Tahoma" w:cs="Tahoma"/>
                <w:i/>
                <w:szCs w:val="20"/>
                <w:lang w:val="uk-UA"/>
              </w:rPr>
              <w:t xml:space="preserve"> </w:t>
            </w:r>
            <w:r w:rsidRPr="00404416">
              <w:rPr>
                <w:rFonts w:ascii="Tahoma" w:hAnsi="Tahoma" w:cs="Tahoma"/>
                <w:i/>
                <w:szCs w:val="20"/>
                <w:lang w:val="en-US"/>
              </w:rPr>
              <w:t>Science</w:t>
            </w:r>
            <w:r w:rsidRPr="00404416">
              <w:rPr>
                <w:rFonts w:ascii="Tahoma" w:hAnsi="Tahoma" w:cs="Tahoma"/>
                <w:i/>
                <w:szCs w:val="20"/>
                <w:lang w:val="uk-UA"/>
              </w:rPr>
              <w:t xml:space="preserve">, </w:t>
            </w:r>
            <w:r w:rsidRPr="00404416">
              <w:rPr>
                <w:rFonts w:ascii="Tahoma" w:hAnsi="Tahoma" w:cs="Tahoma"/>
                <w:i/>
                <w:szCs w:val="20"/>
                <w:lang w:val="en-US"/>
              </w:rPr>
              <w:t>Dnipropetrovsk Regional State Administration</w:t>
            </w:r>
            <w:r w:rsidRPr="00404416">
              <w:rPr>
                <w:rFonts w:ascii="Tahoma" w:hAnsi="Tahoma" w:cs="Tahoma"/>
                <w:i/>
                <w:szCs w:val="20"/>
                <w:lang w:val="en-US"/>
              </w:rPr>
              <w:br/>
            </w:r>
            <w:r w:rsidRPr="00404416">
              <w:rPr>
                <w:rFonts w:ascii="Tahoma" w:hAnsi="Tahoma" w:cs="Tahoma"/>
                <w:i/>
                <w:szCs w:val="20"/>
              </w:rPr>
              <w:t>Sergii Prytomanov, Vice-president of the Institute of professional qualifications, and Regional VET Council member, Dnipropetrovsk region</w:t>
            </w:r>
          </w:p>
          <w:p w14:paraId="5345284C" w14:textId="77777777" w:rsidR="00FE65C9" w:rsidRPr="00404416" w:rsidRDefault="00FE65C9" w:rsidP="001A7CAE">
            <w:pPr>
              <w:pStyle w:val="ETFBodyText"/>
              <w:spacing w:line="288" w:lineRule="auto"/>
              <w:rPr>
                <w:rFonts w:ascii="Tahoma" w:hAnsi="Tahoma" w:cs="Tahoma"/>
                <w:lang w:val="en-US"/>
              </w:rPr>
            </w:pPr>
            <w:r w:rsidRPr="00404416">
              <w:rPr>
                <w:rFonts w:ascii="Tahoma" w:hAnsi="Tahoma" w:cs="Tahoma"/>
              </w:rPr>
              <w:t>Q&amp;A</w:t>
            </w:r>
            <w:r w:rsidRPr="00404416">
              <w:rPr>
                <w:rFonts w:ascii="Tahoma" w:hAnsi="Tahoma" w:cs="Tahoma"/>
                <w:lang w:val="en-US"/>
              </w:rPr>
              <w:t xml:space="preserve"> </w:t>
            </w:r>
          </w:p>
          <w:p w14:paraId="1F27C41A" w14:textId="77777777" w:rsidR="00FE65C9" w:rsidRPr="00404416" w:rsidRDefault="00FE65C9" w:rsidP="001A7CAE">
            <w:pPr>
              <w:pStyle w:val="ETFBodyText"/>
              <w:spacing w:line="288" w:lineRule="auto"/>
              <w:rPr>
                <w:rFonts w:ascii="Tahoma" w:hAnsi="Tahoma" w:cs="Tahoma"/>
                <w:lang w:val="en-US"/>
              </w:rPr>
            </w:pPr>
            <w:r w:rsidRPr="00404416">
              <w:rPr>
                <w:rFonts w:ascii="Tahoma" w:hAnsi="Tahoma" w:cs="Tahoma"/>
                <w:lang w:val="en-US"/>
              </w:rPr>
              <w:t xml:space="preserve">What are the conclusions and actions? </w:t>
            </w:r>
          </w:p>
          <w:p w14:paraId="539AE0C7" w14:textId="77777777" w:rsidR="00FE65C9" w:rsidRPr="00404416" w:rsidRDefault="00FE65C9" w:rsidP="001A7CAE">
            <w:pPr>
              <w:pStyle w:val="ETFBodyText"/>
              <w:spacing w:line="288" w:lineRule="auto"/>
              <w:rPr>
                <w:rFonts w:ascii="Tahoma" w:hAnsi="Tahoma" w:cs="Tahoma"/>
                <w:lang w:val="en-US"/>
              </w:rPr>
            </w:pPr>
            <w:r w:rsidRPr="00404416">
              <w:rPr>
                <w:rFonts w:ascii="Tahoma" w:hAnsi="Tahoma" w:cs="Tahoma"/>
                <w:i/>
              </w:rPr>
              <w:lastRenderedPageBreak/>
              <w:t>Pavlo Khobzey, Deputy Minister of Education and</w:t>
            </w:r>
            <w:r w:rsidRPr="00404416">
              <w:rPr>
                <w:rFonts w:ascii="Tahoma" w:hAnsi="Tahoma" w:cs="Tahoma"/>
              </w:rPr>
              <w:t xml:space="preserve"> </w:t>
            </w:r>
            <w:r w:rsidRPr="00404416">
              <w:rPr>
                <w:rFonts w:ascii="Tahoma" w:hAnsi="Tahoma" w:cs="Tahoma"/>
                <w:i/>
              </w:rPr>
              <w:t>Science,</w:t>
            </w:r>
            <w:r w:rsidRPr="00404416">
              <w:rPr>
                <w:rFonts w:ascii="Tahoma" w:hAnsi="Tahoma" w:cs="Tahoma"/>
                <w:i/>
                <w:lang w:val="en-US"/>
              </w:rPr>
              <w:t xml:space="preserve"> Anatoliy Garmash, Federation of Employers of Ukraine,</w:t>
            </w:r>
            <w:r w:rsidRPr="00404416">
              <w:rPr>
                <w:rFonts w:ascii="Tahoma" w:hAnsi="Tahoma" w:cs="Tahoma"/>
                <w:i/>
                <w:szCs w:val="20"/>
                <w:lang w:val="en-US"/>
              </w:rPr>
              <w:t xml:space="preserve"> and Vasyl Andreyev, Head of the Construction and Building Materials Industry Union of Ukraine</w:t>
            </w:r>
          </w:p>
        </w:tc>
      </w:tr>
      <w:tr w:rsidR="00FE65C9" w:rsidRPr="00404416" w14:paraId="3A2D3FE5" w14:textId="77777777" w:rsidTr="001A7CAE">
        <w:tc>
          <w:tcPr>
            <w:tcW w:w="1418" w:type="dxa"/>
            <w:vAlign w:val="center"/>
          </w:tcPr>
          <w:p w14:paraId="6AA14B32" w14:textId="77777777" w:rsidR="00FE65C9" w:rsidRPr="00404416" w:rsidRDefault="00FE65C9" w:rsidP="001A7CAE">
            <w:pPr>
              <w:pStyle w:val="ETFBodyText"/>
              <w:spacing w:line="288" w:lineRule="auto"/>
              <w:ind w:left="34"/>
              <w:rPr>
                <w:rFonts w:ascii="Tahoma" w:hAnsi="Tahoma" w:cs="Tahoma"/>
              </w:rPr>
            </w:pPr>
            <w:r w:rsidRPr="00404416">
              <w:rPr>
                <w:rFonts w:ascii="Tahoma" w:hAnsi="Tahoma" w:cs="Tahoma"/>
                <w:sz w:val="18"/>
                <w:szCs w:val="18"/>
              </w:rPr>
              <w:lastRenderedPageBreak/>
              <w:t>16:00 – 16:30</w:t>
            </w:r>
          </w:p>
        </w:tc>
        <w:tc>
          <w:tcPr>
            <w:tcW w:w="7653" w:type="dxa"/>
            <w:vAlign w:val="center"/>
          </w:tcPr>
          <w:p w14:paraId="48CEA218" w14:textId="77777777" w:rsidR="00FE65C9" w:rsidRPr="00404416" w:rsidRDefault="00FE65C9" w:rsidP="001A7CAE">
            <w:pPr>
              <w:pStyle w:val="ETFBulletlevel1"/>
              <w:numPr>
                <w:ilvl w:val="0"/>
                <w:numId w:val="0"/>
              </w:numPr>
              <w:spacing w:after="60" w:line="288" w:lineRule="auto"/>
              <w:rPr>
                <w:rFonts w:ascii="Tahoma" w:hAnsi="Tahoma" w:cs="Tahoma"/>
              </w:rPr>
            </w:pPr>
            <w:r w:rsidRPr="00404416">
              <w:rPr>
                <w:rFonts w:ascii="Tahoma" w:hAnsi="Tahoma" w:cs="Tahoma"/>
              </w:rPr>
              <w:t>Coffee break</w:t>
            </w:r>
          </w:p>
        </w:tc>
      </w:tr>
      <w:tr w:rsidR="00FE65C9" w:rsidRPr="00404416" w14:paraId="7B144A0E" w14:textId="77777777" w:rsidTr="001A7CAE">
        <w:tc>
          <w:tcPr>
            <w:tcW w:w="1418" w:type="dxa"/>
            <w:vAlign w:val="center"/>
          </w:tcPr>
          <w:p w14:paraId="74F91179" w14:textId="77777777" w:rsidR="00FE65C9" w:rsidRPr="00404416" w:rsidRDefault="00FE65C9" w:rsidP="001A7CAE">
            <w:pPr>
              <w:pStyle w:val="ETFBodyText"/>
              <w:spacing w:line="288" w:lineRule="auto"/>
              <w:ind w:left="34"/>
              <w:rPr>
                <w:rFonts w:ascii="Tahoma" w:hAnsi="Tahoma" w:cs="Tahoma"/>
              </w:rPr>
            </w:pPr>
            <w:r w:rsidRPr="00404416">
              <w:rPr>
                <w:rFonts w:ascii="Tahoma" w:hAnsi="Tahoma" w:cs="Tahoma"/>
                <w:sz w:val="18"/>
                <w:szCs w:val="18"/>
              </w:rPr>
              <w:t>16:30 – 18:00</w:t>
            </w:r>
          </w:p>
        </w:tc>
        <w:tc>
          <w:tcPr>
            <w:tcW w:w="7653" w:type="dxa"/>
            <w:vAlign w:val="center"/>
          </w:tcPr>
          <w:p w14:paraId="122054A2" w14:textId="77777777" w:rsidR="00FE65C9" w:rsidRPr="00404416" w:rsidRDefault="00FE65C9" w:rsidP="001A7CAE">
            <w:pPr>
              <w:pStyle w:val="ETFBulletlevel1"/>
              <w:numPr>
                <w:ilvl w:val="0"/>
                <w:numId w:val="0"/>
              </w:numPr>
              <w:spacing w:line="288" w:lineRule="auto"/>
              <w:rPr>
                <w:rFonts w:ascii="Tahoma" w:hAnsi="Tahoma" w:cs="Tahoma"/>
                <w:b/>
              </w:rPr>
            </w:pPr>
            <w:r w:rsidRPr="00404416">
              <w:rPr>
                <w:rFonts w:ascii="Tahoma" w:hAnsi="Tahoma" w:cs="Tahoma"/>
                <w:b/>
              </w:rPr>
              <w:t xml:space="preserve">EU practices for inspiring relevant, attractive and innovative VET in Ukraine </w:t>
            </w:r>
          </w:p>
          <w:p w14:paraId="7D5B801F" w14:textId="77777777" w:rsidR="00FE65C9" w:rsidRPr="00404416" w:rsidRDefault="00FE65C9" w:rsidP="001A7CAE">
            <w:pPr>
              <w:pStyle w:val="ETFBulletlevel1"/>
              <w:numPr>
                <w:ilvl w:val="0"/>
                <w:numId w:val="0"/>
              </w:numPr>
              <w:spacing w:line="288" w:lineRule="auto"/>
              <w:rPr>
                <w:rFonts w:ascii="Tahoma" w:hAnsi="Tahoma" w:cs="Tahoma"/>
                <w:b/>
              </w:rPr>
            </w:pPr>
            <w:r w:rsidRPr="00404416">
              <w:rPr>
                <w:rFonts w:ascii="Tahoma" w:hAnsi="Tahoma" w:cs="Tahoma"/>
                <w:i/>
              </w:rPr>
              <w:t>Chair: Arjen Vos, Deputy Head of Operations, ETF</w:t>
            </w:r>
          </w:p>
          <w:p w14:paraId="3A4F2B16" w14:textId="77777777" w:rsidR="00FE65C9" w:rsidRPr="00404416" w:rsidRDefault="00FE65C9" w:rsidP="001A7CAE">
            <w:pPr>
              <w:pStyle w:val="ETFBulletlevel1"/>
              <w:spacing w:line="288" w:lineRule="auto"/>
              <w:rPr>
                <w:rFonts w:ascii="Tahoma" w:hAnsi="Tahoma" w:cs="Tahoma"/>
              </w:rPr>
            </w:pPr>
            <w:r w:rsidRPr="00404416">
              <w:rPr>
                <w:rFonts w:ascii="Tahoma" w:hAnsi="Tahoma" w:cs="Tahoma"/>
              </w:rPr>
              <w:t xml:space="preserve">Matching skills in the labour market: the case of the Czech Republic </w:t>
            </w:r>
          </w:p>
          <w:p w14:paraId="0A34AE5B" w14:textId="77777777" w:rsidR="00FE65C9" w:rsidRPr="00404416" w:rsidRDefault="00FE65C9" w:rsidP="001A7CAE">
            <w:pPr>
              <w:spacing w:after="120" w:line="288" w:lineRule="auto"/>
              <w:ind w:left="389"/>
              <w:rPr>
                <w:rFonts w:ascii="Tahoma" w:eastAsia="Times New Roman" w:hAnsi="Tahoma" w:cs="Tahoma"/>
                <w:i/>
                <w:noProof/>
                <w:color w:val="616264"/>
                <w:szCs w:val="16"/>
                <w:lang w:eastAsia="ru-RU"/>
              </w:rPr>
            </w:pPr>
            <w:r w:rsidRPr="00404416">
              <w:rPr>
                <w:rFonts w:ascii="Tahoma" w:eastAsia="Times New Roman" w:hAnsi="Tahoma" w:cs="Tahoma"/>
                <w:i/>
                <w:noProof/>
                <w:color w:val="616264"/>
                <w:szCs w:val="16"/>
                <w:lang w:eastAsia="ru-RU"/>
              </w:rPr>
              <w:t>Miroslava Kopicová, Director, National Training Fund</w:t>
            </w:r>
          </w:p>
          <w:p w14:paraId="221197DA" w14:textId="77777777" w:rsidR="00FE65C9" w:rsidRPr="00404416" w:rsidRDefault="00FE65C9" w:rsidP="001A7CAE">
            <w:pPr>
              <w:pStyle w:val="ETFBulletlevel1"/>
              <w:spacing w:line="288" w:lineRule="auto"/>
              <w:rPr>
                <w:rFonts w:ascii="Tahoma" w:hAnsi="Tahoma" w:cs="Tahoma"/>
              </w:rPr>
            </w:pPr>
            <w:r w:rsidRPr="00404416">
              <w:rPr>
                <w:rFonts w:ascii="Tahoma" w:hAnsi="Tahoma" w:cs="Tahoma"/>
              </w:rPr>
              <w:t>Skills anticipation and matching: Rationale and Methodologies</w:t>
            </w:r>
          </w:p>
          <w:p w14:paraId="17FB41EA" w14:textId="77777777" w:rsidR="00FE65C9" w:rsidRPr="00404416" w:rsidRDefault="00FE65C9" w:rsidP="001A7CAE">
            <w:pPr>
              <w:pStyle w:val="ETFBulletlevel1"/>
              <w:numPr>
                <w:ilvl w:val="0"/>
                <w:numId w:val="0"/>
              </w:numPr>
              <w:spacing w:line="288" w:lineRule="auto"/>
              <w:ind w:left="357"/>
              <w:rPr>
                <w:rFonts w:ascii="Tahoma" w:hAnsi="Tahoma" w:cs="Tahoma"/>
                <w:i/>
              </w:rPr>
            </w:pPr>
            <w:r w:rsidRPr="00404416">
              <w:rPr>
                <w:rFonts w:ascii="Tahoma" w:hAnsi="Tahoma" w:cs="Tahoma"/>
                <w:i/>
              </w:rPr>
              <w:t>Daiga Ermsone, Strategic Project Leader Employment and Employability, ETF</w:t>
            </w:r>
          </w:p>
          <w:p w14:paraId="1D1C7EEF" w14:textId="77777777" w:rsidR="00FE65C9" w:rsidRPr="00404416" w:rsidRDefault="00FE65C9" w:rsidP="001A7CAE">
            <w:pPr>
              <w:pStyle w:val="ETFBulletlevel1"/>
              <w:numPr>
                <w:ilvl w:val="0"/>
                <w:numId w:val="0"/>
              </w:numPr>
              <w:spacing w:line="288" w:lineRule="auto"/>
              <w:ind w:left="389"/>
              <w:rPr>
                <w:rFonts w:ascii="Tahoma" w:hAnsi="Tahoma" w:cs="Tahoma"/>
                <w:lang w:val="en-US"/>
              </w:rPr>
            </w:pPr>
            <w:r w:rsidRPr="00404416">
              <w:rPr>
                <w:rFonts w:ascii="Tahoma" w:hAnsi="Tahoma" w:cs="Tahoma"/>
              </w:rPr>
              <w:t>Q&amp;A</w:t>
            </w:r>
            <w:r w:rsidRPr="00404416">
              <w:rPr>
                <w:rFonts w:ascii="Tahoma" w:hAnsi="Tahoma" w:cs="Tahoma"/>
                <w:lang w:val="en-US"/>
              </w:rPr>
              <w:t xml:space="preserve"> </w:t>
            </w:r>
          </w:p>
          <w:p w14:paraId="693E50E4" w14:textId="77777777" w:rsidR="00FE65C9" w:rsidRPr="00404416" w:rsidRDefault="00FE65C9" w:rsidP="001A7CAE">
            <w:pPr>
              <w:pStyle w:val="ETFBulletlevel1"/>
              <w:spacing w:line="288" w:lineRule="auto"/>
              <w:rPr>
                <w:rFonts w:ascii="Tahoma" w:hAnsi="Tahoma" w:cs="Tahoma"/>
              </w:rPr>
            </w:pPr>
            <w:r w:rsidRPr="00404416">
              <w:rPr>
                <w:rFonts w:ascii="Tahoma" w:hAnsi="Tahoma" w:cs="Tahoma"/>
              </w:rPr>
              <w:t>EU experience on promoting VET attractiveness: practices in the Green Paper</w:t>
            </w:r>
          </w:p>
          <w:p w14:paraId="16B23244" w14:textId="77777777" w:rsidR="00FE65C9" w:rsidRPr="00404416" w:rsidRDefault="00FE65C9" w:rsidP="001A7CAE">
            <w:pPr>
              <w:pStyle w:val="ETFBulletlevel1"/>
              <w:numPr>
                <w:ilvl w:val="0"/>
                <w:numId w:val="0"/>
              </w:numPr>
              <w:spacing w:line="288" w:lineRule="auto"/>
              <w:ind w:left="357"/>
              <w:rPr>
                <w:rFonts w:ascii="Tahoma" w:hAnsi="Tahoma" w:cs="Tahoma"/>
                <w:i/>
              </w:rPr>
            </w:pPr>
            <w:r w:rsidRPr="00404416">
              <w:rPr>
                <w:rFonts w:ascii="Tahoma" w:hAnsi="Tahoma" w:cs="Tahoma"/>
                <w:i/>
              </w:rPr>
              <w:t>Jose Manuel Galvin Arribas, Specialist in VET Governance and Lifelong Learning, ETF</w:t>
            </w:r>
          </w:p>
          <w:p w14:paraId="4D3F22B5" w14:textId="77777777" w:rsidR="00FE65C9" w:rsidRPr="00404416" w:rsidRDefault="00FE65C9" w:rsidP="001A7CAE">
            <w:pPr>
              <w:pStyle w:val="ETFBodyText"/>
              <w:spacing w:line="288" w:lineRule="auto"/>
              <w:rPr>
                <w:rFonts w:ascii="Tahoma" w:hAnsi="Tahoma" w:cs="Tahoma"/>
              </w:rPr>
            </w:pPr>
            <w:r w:rsidRPr="00404416">
              <w:rPr>
                <w:rFonts w:ascii="Tahoma" w:hAnsi="Tahoma" w:cs="Tahoma"/>
              </w:rPr>
              <w:t>Q&amp;A</w:t>
            </w:r>
          </w:p>
          <w:p w14:paraId="0A2368F3" w14:textId="77777777" w:rsidR="00FE65C9" w:rsidRPr="00404416" w:rsidRDefault="00FE65C9" w:rsidP="001A7CAE">
            <w:pPr>
              <w:pStyle w:val="ETFBodyText"/>
              <w:spacing w:line="288" w:lineRule="auto"/>
              <w:rPr>
                <w:rFonts w:ascii="Tahoma" w:hAnsi="Tahoma" w:cs="Tahoma"/>
                <w:lang w:val="en-US"/>
              </w:rPr>
            </w:pPr>
            <w:r w:rsidRPr="00404416">
              <w:rPr>
                <w:rFonts w:ascii="Tahoma" w:hAnsi="Tahoma" w:cs="Tahoma"/>
                <w:lang w:val="en-US"/>
              </w:rPr>
              <w:t xml:space="preserve">What are the conclusions and actions? </w:t>
            </w:r>
          </w:p>
          <w:p w14:paraId="0B7DFB09" w14:textId="77777777" w:rsidR="00FE65C9" w:rsidRPr="00404416" w:rsidRDefault="00FE65C9" w:rsidP="001A7CAE">
            <w:pPr>
              <w:pStyle w:val="ETFBulletlevel1"/>
              <w:numPr>
                <w:ilvl w:val="0"/>
                <w:numId w:val="0"/>
              </w:numPr>
              <w:spacing w:line="288" w:lineRule="auto"/>
              <w:ind w:left="389"/>
              <w:rPr>
                <w:rFonts w:ascii="Tahoma" w:hAnsi="Tahoma" w:cs="Tahoma"/>
              </w:rPr>
            </w:pPr>
            <w:r w:rsidRPr="00404416">
              <w:rPr>
                <w:rFonts w:ascii="Tahoma" w:hAnsi="Tahoma" w:cs="Tahoma"/>
                <w:i/>
                <w:szCs w:val="20"/>
                <w:lang w:val="en-US"/>
              </w:rPr>
              <w:t>Mykola Kuchynskyy, Director</w:t>
            </w:r>
            <w:r w:rsidRPr="00404416">
              <w:rPr>
                <w:rFonts w:ascii="Tahoma" w:hAnsi="Tahoma" w:cs="Tahoma"/>
                <w:i/>
                <w:szCs w:val="20"/>
                <w:lang w:val="uk-UA"/>
              </w:rPr>
              <w:t xml:space="preserve"> </w:t>
            </w:r>
            <w:r w:rsidRPr="00404416">
              <w:rPr>
                <w:rFonts w:ascii="Tahoma" w:hAnsi="Tahoma" w:cs="Tahoma"/>
                <w:i/>
                <w:szCs w:val="20"/>
                <w:lang w:val="en-US"/>
              </w:rPr>
              <w:t>of the VET Department of the Ministry of Education and Science,</w:t>
            </w:r>
            <w:r w:rsidRPr="00404416">
              <w:rPr>
                <w:rFonts w:ascii="Tahoma" w:hAnsi="Tahoma" w:cs="Tahoma"/>
                <w:i/>
                <w:lang w:val="en-US"/>
              </w:rPr>
              <w:t xml:space="preserve"> Anatoliy Garmash, Federation of Employers of Ukraine,</w:t>
            </w:r>
            <w:r w:rsidRPr="00404416">
              <w:rPr>
                <w:rFonts w:ascii="Tahoma" w:hAnsi="Tahoma" w:cs="Tahoma"/>
                <w:i/>
                <w:szCs w:val="20"/>
                <w:lang w:val="en-US"/>
              </w:rPr>
              <w:t xml:space="preserve"> and Vasyl Andreyev, Head of the Construction and Building Materials Industry Union of Ukraine</w:t>
            </w:r>
          </w:p>
        </w:tc>
      </w:tr>
      <w:tr w:rsidR="00FE65C9" w:rsidRPr="00404416" w14:paraId="4D61C429" w14:textId="77777777" w:rsidTr="001A7CAE">
        <w:tc>
          <w:tcPr>
            <w:tcW w:w="1418" w:type="dxa"/>
            <w:vAlign w:val="center"/>
          </w:tcPr>
          <w:p w14:paraId="5469E75B" w14:textId="77777777" w:rsidR="00FE65C9" w:rsidRPr="00404416" w:rsidRDefault="00FE65C9" w:rsidP="001A7CAE">
            <w:pPr>
              <w:pStyle w:val="ETFBodyText"/>
              <w:spacing w:line="288" w:lineRule="auto"/>
              <w:ind w:left="34"/>
              <w:rPr>
                <w:rFonts w:ascii="Tahoma" w:hAnsi="Tahoma" w:cs="Tahoma"/>
              </w:rPr>
            </w:pPr>
            <w:r w:rsidRPr="00404416">
              <w:rPr>
                <w:rFonts w:ascii="Tahoma" w:hAnsi="Tahoma" w:cs="Tahoma"/>
                <w:sz w:val="18"/>
                <w:szCs w:val="18"/>
              </w:rPr>
              <w:t>18:00 – 18:30</w:t>
            </w:r>
          </w:p>
        </w:tc>
        <w:tc>
          <w:tcPr>
            <w:tcW w:w="7653" w:type="dxa"/>
            <w:vAlign w:val="center"/>
          </w:tcPr>
          <w:p w14:paraId="7DDD7A07" w14:textId="77777777" w:rsidR="00FE65C9" w:rsidRPr="00404416" w:rsidRDefault="00FE65C9" w:rsidP="001A7CAE">
            <w:pPr>
              <w:pStyle w:val="ETFBulletlevel1"/>
              <w:numPr>
                <w:ilvl w:val="0"/>
                <w:numId w:val="0"/>
              </w:numPr>
              <w:spacing w:line="288" w:lineRule="auto"/>
              <w:rPr>
                <w:rFonts w:ascii="Tahoma" w:hAnsi="Tahoma" w:cs="Tahoma"/>
                <w:b/>
              </w:rPr>
            </w:pPr>
            <w:r w:rsidRPr="00404416">
              <w:rPr>
                <w:rFonts w:ascii="Tahoma" w:hAnsi="Tahoma" w:cs="Tahoma"/>
                <w:b/>
              </w:rPr>
              <w:t>Wrap up of Day one</w:t>
            </w:r>
          </w:p>
          <w:p w14:paraId="349F54EE" w14:textId="77777777" w:rsidR="00FE65C9" w:rsidRPr="00404416" w:rsidRDefault="00FE65C9" w:rsidP="001A7CAE">
            <w:pPr>
              <w:pStyle w:val="ETFBulletlevel1"/>
              <w:spacing w:line="288" w:lineRule="auto"/>
              <w:rPr>
                <w:rFonts w:ascii="Tahoma" w:hAnsi="Tahoma" w:cs="Tahoma"/>
                <w:i/>
              </w:rPr>
            </w:pPr>
            <w:r w:rsidRPr="00404416">
              <w:rPr>
                <w:rFonts w:ascii="Tahoma" w:hAnsi="Tahoma" w:cs="Tahoma"/>
                <w:i/>
              </w:rPr>
              <w:t>Pavlo Khobzey, Deputy Minister of Education and Science</w:t>
            </w:r>
          </w:p>
          <w:p w14:paraId="5F8A0800" w14:textId="77777777" w:rsidR="00FE65C9" w:rsidRPr="00404416" w:rsidRDefault="00FE65C9" w:rsidP="001A7CAE">
            <w:pPr>
              <w:pStyle w:val="ETFBulletlevel1"/>
              <w:spacing w:line="288" w:lineRule="auto"/>
              <w:rPr>
                <w:rFonts w:ascii="Tahoma" w:hAnsi="Tahoma" w:cs="Tahoma"/>
              </w:rPr>
            </w:pPr>
            <w:r w:rsidRPr="00404416">
              <w:rPr>
                <w:rFonts w:ascii="Tahoma" w:hAnsi="Tahoma" w:cs="Tahoma"/>
                <w:i/>
                <w:lang w:val="fr-FR"/>
              </w:rPr>
              <w:t>Siria Taurelli, Strategic Project Leader VET Governance</w:t>
            </w:r>
          </w:p>
        </w:tc>
      </w:tr>
      <w:tr w:rsidR="00FE65C9" w:rsidRPr="00404416" w14:paraId="76F8B315" w14:textId="77777777" w:rsidTr="001A7CAE">
        <w:tc>
          <w:tcPr>
            <w:tcW w:w="1418" w:type="dxa"/>
            <w:vAlign w:val="center"/>
          </w:tcPr>
          <w:p w14:paraId="3AAF42C5" w14:textId="77777777" w:rsidR="00FE65C9" w:rsidRPr="00404416" w:rsidRDefault="00FE65C9" w:rsidP="001A7CAE">
            <w:pPr>
              <w:pStyle w:val="ETFBodyText"/>
              <w:spacing w:line="288" w:lineRule="auto"/>
              <w:ind w:left="34"/>
              <w:rPr>
                <w:rFonts w:ascii="Tahoma" w:hAnsi="Tahoma" w:cs="Tahoma"/>
              </w:rPr>
            </w:pPr>
            <w:r w:rsidRPr="00404416">
              <w:rPr>
                <w:rFonts w:ascii="Tahoma" w:hAnsi="Tahoma" w:cs="Tahoma"/>
                <w:sz w:val="18"/>
                <w:szCs w:val="18"/>
              </w:rPr>
              <w:t>19:00</w:t>
            </w:r>
          </w:p>
        </w:tc>
        <w:tc>
          <w:tcPr>
            <w:tcW w:w="7653" w:type="dxa"/>
            <w:vAlign w:val="center"/>
          </w:tcPr>
          <w:p w14:paraId="70A14C4A" w14:textId="77777777" w:rsidR="00FE65C9" w:rsidRPr="00404416" w:rsidRDefault="00FE65C9" w:rsidP="001A7CAE">
            <w:pPr>
              <w:pStyle w:val="ETFBulletlevel1"/>
              <w:numPr>
                <w:ilvl w:val="0"/>
                <w:numId w:val="0"/>
              </w:numPr>
              <w:spacing w:after="60" w:line="288" w:lineRule="auto"/>
              <w:rPr>
                <w:rFonts w:ascii="Tahoma" w:hAnsi="Tahoma" w:cs="Tahoma"/>
                <w:b/>
                <w:bCs/>
                <w:color w:val="0070C0"/>
              </w:rPr>
            </w:pPr>
            <w:r w:rsidRPr="00404416">
              <w:rPr>
                <w:rFonts w:ascii="Tahoma" w:hAnsi="Tahoma" w:cs="Tahoma"/>
                <w:b/>
              </w:rPr>
              <w:t>Official dinner in Hilton Hotel</w:t>
            </w:r>
          </w:p>
        </w:tc>
      </w:tr>
    </w:tbl>
    <w:p w14:paraId="3DFB24BD" w14:textId="77777777" w:rsidR="00FE65C9" w:rsidRPr="00404416" w:rsidRDefault="00FE65C9" w:rsidP="00FE65C9">
      <w:pPr>
        <w:rPr>
          <w:rFonts w:ascii="Tahoma" w:hAnsi="Tahoma" w:cs="Tahoma"/>
        </w:rPr>
      </w:pPr>
    </w:p>
    <w:p w14:paraId="66BD4717" w14:textId="77777777" w:rsidR="00FE65C9" w:rsidRPr="00404416" w:rsidRDefault="00FE65C9" w:rsidP="00FE65C9">
      <w:pPr>
        <w:pStyle w:val="Heading2"/>
        <w:rPr>
          <w:rFonts w:ascii="Tahoma" w:hAnsi="Tahoma" w:cs="Tahoma"/>
        </w:rPr>
      </w:pPr>
    </w:p>
    <w:p w14:paraId="065D34CC" w14:textId="77777777" w:rsidR="00FE65C9" w:rsidRPr="00404416" w:rsidRDefault="00FE65C9" w:rsidP="00FE65C9">
      <w:pPr>
        <w:pStyle w:val="Heading2"/>
        <w:rPr>
          <w:rFonts w:ascii="Tahoma" w:hAnsi="Tahoma" w:cs="Tahoma"/>
        </w:rPr>
      </w:pPr>
      <w:bookmarkStart w:id="30" w:name="_Toc482286080"/>
      <w:bookmarkStart w:id="31" w:name="_Toc482286151"/>
      <w:r w:rsidRPr="00404416">
        <w:rPr>
          <w:rFonts w:ascii="Tahoma" w:hAnsi="Tahoma" w:cs="Tahoma"/>
        </w:rPr>
        <w:t>Day two, Tuesday 4 April 2017</w:t>
      </w:r>
      <w:bookmarkEnd w:id="30"/>
      <w:bookmarkEnd w:id="31"/>
    </w:p>
    <w:p w14:paraId="40BF17C1" w14:textId="77777777" w:rsidR="00FE65C9" w:rsidRPr="00404416" w:rsidRDefault="00FE65C9" w:rsidP="00FE65C9">
      <w:pPr>
        <w:pStyle w:val="BodyText"/>
        <w:rPr>
          <w:rFonts w:ascii="Tahoma" w:hAnsi="Tahoma" w:cs="Tahoma"/>
          <w:lang w:val="en-GB"/>
        </w:rPr>
      </w:pPr>
      <w:r w:rsidRPr="00404416">
        <w:rPr>
          <w:rFonts w:ascii="Tahoma" w:hAnsi="Tahoma" w:cs="Tahoma"/>
          <w:lang w:val="en-GB"/>
        </w:rPr>
        <w:t xml:space="preserve">In Europe, Vocational Education and Training (VET) is considered a vital component to improve productivity, stimulate economic development and competitiveness, and help to reduce unemployment and improve the integration of disadvantaged groups in society. VET in Ukraine can play an important role in socio-economic and regional development, growth and innovation, notably in the current context of decentralised responsibilities to regional and local authorities. There is a need to enhance cooperation at all levels and among all actors, to find suitable solutions to improve the image, attractiveness and relevance of VET. Strong leadership, inter-ministerial and multi-level cooperation and good capacities of regional authorities and other stakeholders are vital for the decentralisation of VET to be successful. </w:t>
      </w:r>
    </w:p>
    <w:p w14:paraId="7DFF0FF1" w14:textId="77777777" w:rsidR="00FE65C9" w:rsidRPr="00404416" w:rsidRDefault="00FE65C9" w:rsidP="00FE65C9">
      <w:pPr>
        <w:pStyle w:val="BodyText"/>
        <w:rPr>
          <w:rFonts w:ascii="Tahoma" w:hAnsi="Tahoma" w:cs="Tahoma"/>
          <w:lang w:val="en-GB"/>
        </w:rPr>
      </w:pPr>
      <w:r w:rsidRPr="00404416">
        <w:rPr>
          <w:rFonts w:ascii="Tahoma" w:hAnsi="Tahoma" w:cs="Tahoma"/>
          <w:lang w:val="en-GB"/>
        </w:rPr>
        <w:lastRenderedPageBreak/>
        <w:t xml:space="preserve">The expected outcome of this high level policy forum is a step towards VET decentralisation, through stocktaking experience and action in areas demonstrating slower implementation.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1418"/>
        <w:gridCol w:w="7608"/>
      </w:tblGrid>
      <w:tr w:rsidR="00FE65C9" w:rsidRPr="00404416" w14:paraId="2A07D308" w14:textId="77777777" w:rsidTr="001A7CAE">
        <w:tc>
          <w:tcPr>
            <w:tcW w:w="1418" w:type="dxa"/>
            <w:vAlign w:val="center"/>
          </w:tcPr>
          <w:p w14:paraId="3D137FAC" w14:textId="77777777" w:rsidR="00FE65C9" w:rsidRPr="00404416" w:rsidRDefault="00FE65C9" w:rsidP="001A7CAE">
            <w:pPr>
              <w:pStyle w:val="ETFBodyText"/>
              <w:spacing w:line="288" w:lineRule="auto"/>
              <w:ind w:left="34"/>
              <w:rPr>
                <w:rFonts w:ascii="Tahoma" w:hAnsi="Tahoma" w:cs="Tahoma"/>
                <w:noProof w:val="0"/>
              </w:rPr>
            </w:pPr>
            <w:r w:rsidRPr="00404416">
              <w:rPr>
                <w:rFonts w:ascii="Tahoma" w:hAnsi="Tahoma" w:cs="Tahoma"/>
                <w:sz w:val="18"/>
                <w:szCs w:val="18"/>
              </w:rPr>
              <w:t>09: 15 – 10:15</w:t>
            </w:r>
          </w:p>
        </w:tc>
        <w:tc>
          <w:tcPr>
            <w:tcW w:w="7608" w:type="dxa"/>
            <w:vAlign w:val="center"/>
          </w:tcPr>
          <w:p w14:paraId="3015AB59" w14:textId="77777777" w:rsidR="00FE65C9" w:rsidRPr="00404416" w:rsidRDefault="00FE65C9" w:rsidP="001A7CAE">
            <w:pPr>
              <w:pStyle w:val="ETFBulletlevel1"/>
              <w:numPr>
                <w:ilvl w:val="0"/>
                <w:numId w:val="0"/>
              </w:numPr>
              <w:spacing w:after="60"/>
              <w:ind w:left="357" w:hanging="357"/>
              <w:rPr>
                <w:rFonts w:ascii="Tahoma" w:hAnsi="Tahoma" w:cs="Tahoma"/>
                <w:noProof w:val="0"/>
              </w:rPr>
            </w:pPr>
            <w:r w:rsidRPr="00404416">
              <w:rPr>
                <w:rFonts w:ascii="Tahoma" w:hAnsi="Tahoma" w:cs="Tahoma"/>
                <w:noProof w:val="0"/>
              </w:rPr>
              <w:t>Registration of participants</w:t>
            </w:r>
          </w:p>
          <w:p w14:paraId="4A5B4235" w14:textId="77777777" w:rsidR="00FE65C9" w:rsidRPr="00404416" w:rsidRDefault="00FE65C9" w:rsidP="001A7CAE">
            <w:pPr>
              <w:pStyle w:val="ETFBodyText"/>
              <w:ind w:left="0"/>
              <w:rPr>
                <w:rFonts w:ascii="Tahoma" w:hAnsi="Tahoma" w:cs="Tahoma"/>
              </w:rPr>
            </w:pPr>
            <w:r w:rsidRPr="00404416">
              <w:rPr>
                <w:rFonts w:ascii="Tahoma" w:hAnsi="Tahoma" w:cs="Tahoma"/>
              </w:rPr>
              <w:t>Welcome Coffee</w:t>
            </w:r>
          </w:p>
        </w:tc>
      </w:tr>
      <w:tr w:rsidR="00FE65C9" w:rsidRPr="00404416" w14:paraId="32891AC9" w14:textId="77777777" w:rsidTr="001A7CAE">
        <w:tc>
          <w:tcPr>
            <w:tcW w:w="1418" w:type="dxa"/>
            <w:vAlign w:val="center"/>
          </w:tcPr>
          <w:p w14:paraId="0937A357" w14:textId="77777777" w:rsidR="00FE65C9" w:rsidRPr="00404416" w:rsidRDefault="00FE65C9" w:rsidP="001A7CAE">
            <w:pPr>
              <w:pStyle w:val="ETFBodyText"/>
              <w:spacing w:line="288" w:lineRule="auto"/>
              <w:ind w:left="34"/>
              <w:rPr>
                <w:rFonts w:ascii="Tahoma" w:hAnsi="Tahoma" w:cs="Tahoma"/>
                <w:sz w:val="18"/>
                <w:szCs w:val="18"/>
              </w:rPr>
            </w:pPr>
            <w:r w:rsidRPr="00404416">
              <w:rPr>
                <w:rFonts w:ascii="Tahoma" w:hAnsi="Tahoma" w:cs="Tahoma"/>
                <w:sz w:val="18"/>
                <w:szCs w:val="18"/>
              </w:rPr>
              <w:t>10.15 – 10.55</w:t>
            </w:r>
          </w:p>
        </w:tc>
        <w:tc>
          <w:tcPr>
            <w:tcW w:w="7608" w:type="dxa"/>
            <w:vAlign w:val="center"/>
          </w:tcPr>
          <w:p w14:paraId="3681F462" w14:textId="77777777" w:rsidR="00FE65C9" w:rsidRPr="00404416" w:rsidRDefault="00FE65C9" w:rsidP="001A7CAE">
            <w:pPr>
              <w:pStyle w:val="ETFBulletlevel1"/>
              <w:numPr>
                <w:ilvl w:val="0"/>
                <w:numId w:val="0"/>
              </w:numPr>
              <w:spacing w:after="60"/>
              <w:ind w:left="357" w:hanging="357"/>
              <w:rPr>
                <w:rFonts w:ascii="Tahoma" w:hAnsi="Tahoma" w:cs="Tahoma"/>
                <w:noProof w:val="0"/>
              </w:rPr>
            </w:pPr>
            <w:r w:rsidRPr="00404416">
              <w:rPr>
                <w:rFonts w:ascii="Tahoma" w:hAnsi="Tahoma" w:cs="Tahoma"/>
                <w:noProof w:val="0"/>
              </w:rPr>
              <w:t>Video presentation and welcome from facilitator</w:t>
            </w:r>
          </w:p>
        </w:tc>
      </w:tr>
      <w:tr w:rsidR="00FE65C9" w:rsidRPr="00404416" w14:paraId="1956DB98" w14:textId="77777777" w:rsidTr="001A7CAE">
        <w:tc>
          <w:tcPr>
            <w:tcW w:w="1418" w:type="dxa"/>
            <w:vAlign w:val="center"/>
          </w:tcPr>
          <w:p w14:paraId="50D559ED" w14:textId="77777777" w:rsidR="00FE65C9" w:rsidRPr="00404416" w:rsidRDefault="00FE65C9" w:rsidP="001A7CAE">
            <w:pPr>
              <w:pStyle w:val="ETFBodyText"/>
              <w:spacing w:line="288" w:lineRule="auto"/>
              <w:ind w:left="34"/>
              <w:rPr>
                <w:rFonts w:ascii="Tahoma" w:hAnsi="Tahoma" w:cs="Tahoma"/>
                <w:noProof w:val="0"/>
              </w:rPr>
            </w:pPr>
            <w:r w:rsidRPr="00404416">
              <w:rPr>
                <w:rFonts w:ascii="Tahoma" w:hAnsi="Tahoma" w:cs="Tahoma"/>
                <w:sz w:val="18"/>
                <w:szCs w:val="18"/>
              </w:rPr>
              <w:t>11:00 – 12:00</w:t>
            </w:r>
          </w:p>
        </w:tc>
        <w:tc>
          <w:tcPr>
            <w:tcW w:w="7608" w:type="dxa"/>
            <w:vAlign w:val="center"/>
          </w:tcPr>
          <w:p w14:paraId="23E7A8D3" w14:textId="77777777" w:rsidR="00FE65C9" w:rsidRPr="00404416" w:rsidRDefault="00FE65C9" w:rsidP="001A7CAE">
            <w:pPr>
              <w:rPr>
                <w:rFonts w:ascii="Tahoma" w:eastAsia="Times New Roman" w:hAnsi="Tahoma" w:cs="Tahoma"/>
                <w:b/>
                <w:color w:val="616264"/>
                <w:szCs w:val="16"/>
                <w:lang w:eastAsia="ru-RU"/>
              </w:rPr>
            </w:pPr>
            <w:r w:rsidRPr="00404416">
              <w:rPr>
                <w:rFonts w:ascii="Tahoma" w:eastAsia="Times New Roman" w:hAnsi="Tahoma" w:cs="Tahoma"/>
                <w:b/>
                <w:color w:val="616264"/>
                <w:szCs w:val="16"/>
                <w:lang w:eastAsia="ru-RU"/>
              </w:rPr>
              <w:t>Opening ceremony and panel discussion I</w:t>
            </w:r>
          </w:p>
          <w:p w14:paraId="09446452" w14:textId="77777777" w:rsidR="00FE65C9" w:rsidRPr="00404416" w:rsidRDefault="00FE65C9" w:rsidP="001A7CAE">
            <w:pPr>
              <w:rPr>
                <w:rFonts w:ascii="Tahoma" w:eastAsia="Times New Roman" w:hAnsi="Tahoma" w:cs="Tahoma"/>
                <w:b/>
                <w:color w:val="616264"/>
                <w:szCs w:val="16"/>
                <w:lang w:eastAsia="ru-RU"/>
              </w:rPr>
            </w:pPr>
            <w:r w:rsidRPr="00404416">
              <w:rPr>
                <w:rFonts w:ascii="Tahoma" w:eastAsia="Times New Roman" w:hAnsi="Tahoma" w:cs="Tahoma"/>
                <w:b/>
                <w:color w:val="616264"/>
                <w:szCs w:val="16"/>
                <w:lang w:eastAsia="ru-RU"/>
              </w:rPr>
              <w:t xml:space="preserve">Setting the scene: the role of human capital in the socioeconomic and regional development of Ukraine </w:t>
            </w:r>
          </w:p>
          <w:p w14:paraId="1FC96413" w14:textId="77777777" w:rsidR="00FE65C9" w:rsidRPr="00404416" w:rsidRDefault="00FE65C9" w:rsidP="001A7CAE">
            <w:pPr>
              <w:pStyle w:val="ETFBulletlevel1"/>
              <w:spacing w:line="288" w:lineRule="auto"/>
              <w:rPr>
                <w:rFonts w:ascii="Tahoma" w:hAnsi="Tahoma" w:cs="Tahoma"/>
                <w:i/>
              </w:rPr>
            </w:pPr>
            <w:r w:rsidRPr="00404416">
              <w:rPr>
                <w:rFonts w:ascii="Tahoma" w:hAnsi="Tahoma" w:cs="Tahoma"/>
                <w:i/>
              </w:rPr>
              <w:t xml:space="preserve">Volodymyr Groysman, Prime Minister of Ukraine </w:t>
            </w:r>
          </w:p>
          <w:p w14:paraId="0C10EEEB" w14:textId="77777777" w:rsidR="00FE65C9" w:rsidRPr="00404416" w:rsidRDefault="00FE65C9" w:rsidP="001A7CAE">
            <w:pPr>
              <w:pStyle w:val="ETFBulletlevel1"/>
              <w:spacing w:line="288" w:lineRule="auto"/>
              <w:rPr>
                <w:rFonts w:ascii="Tahoma" w:hAnsi="Tahoma" w:cs="Tahoma"/>
                <w:i/>
              </w:rPr>
            </w:pPr>
            <w:r w:rsidRPr="00404416">
              <w:rPr>
                <w:rFonts w:ascii="Tahoma" w:hAnsi="Tahoma" w:cs="Tahoma"/>
                <w:i/>
                <w:lang w:val="en-US"/>
              </w:rPr>
              <w:t xml:space="preserve">Hugues Mingarelli, </w:t>
            </w:r>
            <w:r w:rsidRPr="00404416">
              <w:rPr>
                <w:rFonts w:ascii="Tahoma" w:hAnsi="Tahoma" w:cs="Tahoma"/>
                <w:i/>
              </w:rPr>
              <w:t>Head of the EU Delegation to Ukraine</w:t>
            </w:r>
          </w:p>
          <w:p w14:paraId="00AA61D3" w14:textId="77777777" w:rsidR="00FE65C9" w:rsidRPr="00404416" w:rsidRDefault="00FE65C9" w:rsidP="001A7CAE">
            <w:pPr>
              <w:pStyle w:val="ETFBulletlevel1"/>
              <w:spacing w:line="288" w:lineRule="auto"/>
              <w:rPr>
                <w:rFonts w:ascii="Tahoma" w:hAnsi="Tahoma" w:cs="Tahoma"/>
                <w:i/>
              </w:rPr>
            </w:pPr>
            <w:r w:rsidRPr="00404416">
              <w:rPr>
                <w:rFonts w:ascii="Tahoma" w:hAnsi="Tahoma" w:cs="Tahoma"/>
                <w:i/>
              </w:rPr>
              <w:t>Liliya Hrynevych, Minister of Education and Science</w:t>
            </w:r>
          </w:p>
          <w:p w14:paraId="237794D3" w14:textId="77777777" w:rsidR="00FE65C9" w:rsidRPr="00404416" w:rsidRDefault="00FE65C9" w:rsidP="001A7CAE">
            <w:pPr>
              <w:pStyle w:val="ETFBulletlevel1"/>
              <w:rPr>
                <w:rFonts w:ascii="Tahoma" w:hAnsi="Tahoma" w:cs="Tahoma"/>
                <w:i/>
              </w:rPr>
            </w:pPr>
            <w:r w:rsidRPr="00404416">
              <w:rPr>
                <w:rFonts w:ascii="Tahoma" w:hAnsi="Tahoma" w:cs="Tahoma"/>
                <w:i/>
              </w:rPr>
              <w:t>Madlen Serban, Director, ETF</w:t>
            </w:r>
          </w:p>
          <w:p w14:paraId="3D952CD5" w14:textId="77777777" w:rsidR="00FE65C9" w:rsidRPr="00404416" w:rsidRDefault="00FE65C9" w:rsidP="001A7CAE">
            <w:pPr>
              <w:pStyle w:val="ETFBulletlevel1"/>
              <w:rPr>
                <w:rFonts w:ascii="Tahoma" w:hAnsi="Tahoma" w:cs="Tahoma"/>
                <w:i/>
              </w:rPr>
            </w:pPr>
            <w:r w:rsidRPr="00404416">
              <w:rPr>
                <w:rFonts w:ascii="Tahoma" w:hAnsi="Tahoma" w:cs="Tahoma"/>
                <w:i/>
              </w:rPr>
              <w:t>Pavlo Shtutman, Council of Federation of Employers of Ukraine</w:t>
            </w:r>
          </w:p>
          <w:p w14:paraId="1EE5C5FA" w14:textId="77777777" w:rsidR="00FE65C9" w:rsidRPr="00404416" w:rsidRDefault="00FE65C9" w:rsidP="001A7CAE">
            <w:pPr>
              <w:pStyle w:val="ETFBulletlevel1"/>
              <w:rPr>
                <w:rFonts w:ascii="Tahoma" w:hAnsi="Tahoma" w:cs="Tahoma"/>
                <w:lang w:val="en-US"/>
              </w:rPr>
            </w:pPr>
            <w:r w:rsidRPr="00404416">
              <w:rPr>
                <w:rFonts w:ascii="Tahoma" w:hAnsi="Tahoma" w:cs="Tahoma"/>
                <w:i/>
                <w:lang w:val="en-US"/>
              </w:rPr>
              <w:t>Julia Svitlichna, Head of Kharkhiv regional state administration</w:t>
            </w:r>
          </w:p>
          <w:p w14:paraId="6FE8DAD7" w14:textId="77777777" w:rsidR="00FE65C9" w:rsidRPr="00404416" w:rsidRDefault="00FE65C9" w:rsidP="001A7CAE">
            <w:pPr>
              <w:pStyle w:val="ETFBulletlevel1"/>
              <w:rPr>
                <w:rFonts w:ascii="Tahoma" w:hAnsi="Tahoma" w:cs="Tahoma"/>
                <w:lang w:val="en-US"/>
              </w:rPr>
            </w:pPr>
            <w:r w:rsidRPr="00404416">
              <w:rPr>
                <w:rFonts w:ascii="Tahoma" w:hAnsi="Tahoma" w:cs="Tahoma"/>
                <w:i/>
                <w:lang w:val="en-US"/>
              </w:rPr>
              <w:t>Svitlana Myhalko, Director of State vocational educational institution “Chernigiv higher vocational school of public services”</w:t>
            </w:r>
          </w:p>
          <w:p w14:paraId="53204DD6" w14:textId="77777777" w:rsidR="00FE65C9" w:rsidRPr="00404416" w:rsidRDefault="00FE65C9" w:rsidP="001A7CAE">
            <w:pPr>
              <w:pStyle w:val="ETFBulletlevel1"/>
              <w:numPr>
                <w:ilvl w:val="0"/>
                <w:numId w:val="0"/>
              </w:numPr>
              <w:spacing w:line="288" w:lineRule="auto"/>
              <w:rPr>
                <w:rFonts w:ascii="Tahoma" w:hAnsi="Tahoma" w:cs="Tahoma"/>
                <w:noProof w:val="0"/>
              </w:rPr>
            </w:pPr>
            <w:r w:rsidRPr="00404416">
              <w:rPr>
                <w:rFonts w:ascii="Tahoma" w:hAnsi="Tahoma" w:cs="Tahoma"/>
                <w:noProof w:val="0"/>
              </w:rPr>
              <w:t xml:space="preserve">The panel will discuss how multi-level governance mechanisms can make VET decentralisation effective, and have the VET system aligned to national, regional and local socio-economic developments. It will also look at how the EU can support this process.  </w:t>
            </w:r>
          </w:p>
        </w:tc>
      </w:tr>
      <w:tr w:rsidR="00FE65C9" w:rsidRPr="00404416" w14:paraId="6DF99F25" w14:textId="77777777" w:rsidTr="001A7CAE">
        <w:tc>
          <w:tcPr>
            <w:tcW w:w="1418" w:type="dxa"/>
            <w:vAlign w:val="center"/>
          </w:tcPr>
          <w:p w14:paraId="34330952" w14:textId="77777777" w:rsidR="00FE65C9" w:rsidRPr="00404416" w:rsidRDefault="00FE65C9" w:rsidP="001A7CAE">
            <w:pPr>
              <w:pStyle w:val="ETFBodyText"/>
              <w:spacing w:line="288" w:lineRule="auto"/>
              <w:ind w:left="34"/>
              <w:rPr>
                <w:rFonts w:ascii="Tahoma" w:hAnsi="Tahoma" w:cs="Tahoma"/>
                <w:sz w:val="18"/>
                <w:szCs w:val="18"/>
              </w:rPr>
            </w:pPr>
            <w:r w:rsidRPr="00404416">
              <w:rPr>
                <w:rFonts w:ascii="Tahoma" w:hAnsi="Tahoma" w:cs="Tahoma"/>
                <w:sz w:val="18"/>
                <w:szCs w:val="18"/>
              </w:rPr>
              <w:t>12:00 – 13:20</w:t>
            </w:r>
          </w:p>
        </w:tc>
        <w:tc>
          <w:tcPr>
            <w:tcW w:w="7608" w:type="dxa"/>
            <w:vAlign w:val="center"/>
          </w:tcPr>
          <w:p w14:paraId="24F963FC" w14:textId="77777777" w:rsidR="00FE65C9" w:rsidRPr="00404416" w:rsidRDefault="00FE65C9" w:rsidP="001A7CAE">
            <w:pPr>
              <w:pStyle w:val="ETFBulletlevel1"/>
              <w:numPr>
                <w:ilvl w:val="0"/>
                <w:numId w:val="0"/>
              </w:numPr>
              <w:spacing w:after="60"/>
              <w:ind w:left="357" w:hanging="357"/>
              <w:rPr>
                <w:rFonts w:ascii="Tahoma" w:hAnsi="Tahoma" w:cs="Tahoma"/>
                <w:b/>
              </w:rPr>
            </w:pPr>
            <w:r w:rsidRPr="00404416">
              <w:rPr>
                <w:rFonts w:ascii="Tahoma" w:hAnsi="Tahoma" w:cs="Tahoma"/>
                <w:b/>
              </w:rPr>
              <w:t xml:space="preserve">Panel discussion II </w:t>
            </w:r>
          </w:p>
          <w:p w14:paraId="0E7D822F" w14:textId="77777777" w:rsidR="00FE65C9" w:rsidRPr="00404416" w:rsidRDefault="00FE65C9" w:rsidP="001A7CAE">
            <w:pPr>
              <w:pStyle w:val="ETFBulletlevel1"/>
              <w:numPr>
                <w:ilvl w:val="0"/>
                <w:numId w:val="0"/>
              </w:numPr>
              <w:spacing w:after="60"/>
              <w:ind w:left="34"/>
              <w:rPr>
                <w:rFonts w:ascii="Tahoma" w:hAnsi="Tahoma" w:cs="Tahoma"/>
                <w:b/>
                <w:szCs w:val="20"/>
              </w:rPr>
            </w:pPr>
            <w:r w:rsidRPr="00404416">
              <w:rPr>
                <w:rFonts w:ascii="Tahoma" w:hAnsi="Tahoma" w:cs="Tahoma"/>
                <w:b/>
                <w:szCs w:val="20"/>
              </w:rPr>
              <w:t>The role of decentralised VET: How to make VET innovative and attractive in the decentralisation context?</w:t>
            </w:r>
          </w:p>
          <w:p w14:paraId="7FF7EB0F" w14:textId="77777777" w:rsidR="00FE65C9" w:rsidRPr="00404416" w:rsidRDefault="00FE65C9" w:rsidP="001A7CAE">
            <w:pPr>
              <w:pStyle w:val="ETFBodyText"/>
              <w:spacing w:after="140" w:line="288" w:lineRule="auto"/>
              <w:ind w:left="34"/>
              <w:rPr>
                <w:rFonts w:ascii="Tahoma" w:hAnsi="Tahoma" w:cs="Tahoma"/>
                <w:noProof w:val="0"/>
              </w:rPr>
            </w:pPr>
            <w:r w:rsidRPr="00404416">
              <w:rPr>
                <w:rFonts w:ascii="Tahoma" w:hAnsi="Tahoma" w:cs="Tahoma"/>
                <w:noProof w:val="0"/>
              </w:rPr>
              <w:t xml:space="preserve">The panel will discuss national and regional expectations and actions for a relevant, attractive and excellent VET. </w:t>
            </w:r>
          </w:p>
          <w:p w14:paraId="6501A22C" w14:textId="77777777" w:rsidR="00FE65C9" w:rsidRPr="00404416" w:rsidRDefault="00FE65C9" w:rsidP="001A7CAE">
            <w:pPr>
              <w:pStyle w:val="ETFBulletlevel1"/>
              <w:numPr>
                <w:ilvl w:val="0"/>
                <w:numId w:val="0"/>
              </w:numPr>
              <w:spacing w:after="60"/>
              <w:rPr>
                <w:rFonts w:ascii="Tahoma" w:hAnsi="Tahoma" w:cs="Tahoma"/>
                <w:i/>
              </w:rPr>
            </w:pPr>
            <w:r w:rsidRPr="00404416">
              <w:rPr>
                <w:rFonts w:ascii="Tahoma" w:hAnsi="Tahoma" w:cs="Tahoma"/>
                <w:i/>
                <w:lang w:val="en-US"/>
              </w:rPr>
              <w:t>Madlen Serban, Director, ETF</w:t>
            </w:r>
            <w:r w:rsidRPr="00404416">
              <w:rPr>
                <w:rFonts w:ascii="Tahoma" w:hAnsi="Tahoma" w:cs="Tahoma"/>
                <w:i/>
              </w:rPr>
              <w:t xml:space="preserve"> </w:t>
            </w:r>
          </w:p>
          <w:p w14:paraId="0AB7586A" w14:textId="77777777" w:rsidR="00FE65C9" w:rsidRPr="00404416" w:rsidRDefault="00FE65C9" w:rsidP="001A7CAE">
            <w:pPr>
              <w:pStyle w:val="ETFBulletlevel1"/>
              <w:numPr>
                <w:ilvl w:val="0"/>
                <w:numId w:val="0"/>
              </w:numPr>
              <w:ind w:left="34" w:hanging="34"/>
              <w:rPr>
                <w:rFonts w:ascii="Tahoma" w:hAnsi="Tahoma" w:cs="Tahoma"/>
                <w:i/>
              </w:rPr>
            </w:pPr>
            <w:r w:rsidRPr="00404416">
              <w:rPr>
                <w:rFonts w:ascii="Tahoma" w:hAnsi="Tahoma" w:cs="Tahoma"/>
                <w:i/>
                <w:lang w:val="en-US"/>
              </w:rPr>
              <w:t>Gennadiy Zubko, Vice Prime Minister of Ukraine - Minister of Regional Development, Construction and Housing</w:t>
            </w:r>
          </w:p>
          <w:p w14:paraId="36C79999" w14:textId="77777777" w:rsidR="00FE65C9" w:rsidRPr="00404416" w:rsidRDefault="00FE65C9" w:rsidP="001A7CAE">
            <w:pPr>
              <w:pStyle w:val="ETFBodyText"/>
              <w:spacing w:line="288" w:lineRule="auto"/>
              <w:ind w:left="34"/>
              <w:rPr>
                <w:rFonts w:ascii="Tahoma" w:hAnsi="Tahoma" w:cs="Tahoma"/>
                <w:i/>
                <w:noProof w:val="0"/>
              </w:rPr>
            </w:pPr>
            <w:r w:rsidRPr="00404416">
              <w:rPr>
                <w:rFonts w:ascii="Tahoma" w:hAnsi="Tahoma" w:cs="Tahoma"/>
                <w:i/>
                <w:noProof w:val="0"/>
                <w:lang w:val="uk-UA"/>
              </w:rPr>
              <w:t>Victor Ivankevych, State Secretary of the Ministry of Social Policy of Ukraine</w:t>
            </w:r>
          </w:p>
          <w:p w14:paraId="225C5A2D" w14:textId="77777777" w:rsidR="00FE65C9" w:rsidRPr="00404416" w:rsidRDefault="00FE65C9" w:rsidP="001A7CAE">
            <w:pPr>
              <w:pStyle w:val="ETFBodyText"/>
              <w:spacing w:line="288" w:lineRule="auto"/>
              <w:ind w:left="34"/>
              <w:rPr>
                <w:rFonts w:ascii="Tahoma" w:hAnsi="Tahoma" w:cs="Tahoma"/>
                <w:i/>
                <w:noProof w:val="0"/>
              </w:rPr>
            </w:pPr>
            <w:r w:rsidRPr="00404416">
              <w:rPr>
                <w:rFonts w:ascii="Tahoma" w:hAnsi="Tahoma" w:cs="Tahoma"/>
                <w:i/>
                <w:noProof w:val="0"/>
                <w:lang w:val="en"/>
              </w:rPr>
              <w:t xml:space="preserve">Olexander Spivakovsky, Deputy Chairman of the Committee on Science and Education of the Parliament </w:t>
            </w:r>
            <w:r w:rsidRPr="00404416">
              <w:rPr>
                <w:rFonts w:ascii="Tahoma" w:hAnsi="Tahoma" w:cs="Tahoma"/>
                <w:i/>
                <w:noProof w:val="0"/>
                <w:lang w:val="en-US"/>
              </w:rPr>
              <w:t>of Ukraine</w:t>
            </w:r>
          </w:p>
          <w:p w14:paraId="4BFC30C9" w14:textId="77777777" w:rsidR="00FE65C9" w:rsidRPr="00404416" w:rsidRDefault="00FE65C9" w:rsidP="001A7CAE">
            <w:pPr>
              <w:pStyle w:val="ETFBodyText"/>
              <w:spacing w:line="288" w:lineRule="auto"/>
              <w:ind w:left="34"/>
              <w:rPr>
                <w:rFonts w:ascii="Tahoma" w:hAnsi="Tahoma" w:cs="Tahoma"/>
                <w:i/>
                <w:noProof w:val="0"/>
              </w:rPr>
            </w:pPr>
            <w:r w:rsidRPr="00404416">
              <w:rPr>
                <w:rFonts w:ascii="Tahoma" w:hAnsi="Tahoma" w:cs="Tahoma"/>
                <w:i/>
                <w:noProof w:val="0"/>
                <w:lang w:val="uk-UA"/>
              </w:rPr>
              <w:t>Tatiana Ozerov</w:t>
            </w:r>
            <w:r w:rsidRPr="00404416">
              <w:rPr>
                <w:rFonts w:ascii="Tahoma" w:hAnsi="Tahoma" w:cs="Tahoma"/>
                <w:i/>
                <w:noProof w:val="0"/>
                <w:lang w:val="en-US"/>
              </w:rPr>
              <w:t>a</w:t>
            </w:r>
            <w:r w:rsidRPr="00404416">
              <w:rPr>
                <w:rFonts w:ascii="Tahoma" w:hAnsi="Tahoma" w:cs="Tahoma"/>
                <w:i/>
                <w:noProof w:val="0"/>
                <w:lang w:val="uk-UA"/>
              </w:rPr>
              <w:t xml:space="preserve">, Director of </w:t>
            </w:r>
            <w:r w:rsidRPr="00404416">
              <w:rPr>
                <w:rFonts w:ascii="Tahoma" w:hAnsi="Tahoma" w:cs="Tahoma"/>
                <w:i/>
                <w:noProof w:val="0"/>
                <w:lang w:val="en-US"/>
              </w:rPr>
              <w:t xml:space="preserve">Department of </w:t>
            </w:r>
            <w:r w:rsidRPr="00404416">
              <w:rPr>
                <w:rFonts w:ascii="Tahoma" w:hAnsi="Tahoma" w:cs="Tahoma"/>
                <w:i/>
                <w:noProof w:val="0"/>
                <w:lang w:val="uk-UA"/>
              </w:rPr>
              <w:t>Education and Science of Zaporizhzhya Regional State Administration</w:t>
            </w:r>
          </w:p>
          <w:p w14:paraId="24E870F4" w14:textId="77777777" w:rsidR="00FE65C9" w:rsidRPr="00404416" w:rsidRDefault="00FE65C9" w:rsidP="001A7CAE">
            <w:pPr>
              <w:pStyle w:val="ETFBodyText"/>
              <w:spacing w:line="288" w:lineRule="auto"/>
              <w:ind w:left="34"/>
              <w:rPr>
                <w:rFonts w:ascii="Tahoma" w:hAnsi="Tahoma" w:cs="Tahoma"/>
                <w:i/>
                <w:noProof w:val="0"/>
              </w:rPr>
            </w:pPr>
            <w:r w:rsidRPr="00404416">
              <w:rPr>
                <w:rFonts w:ascii="Tahoma" w:hAnsi="Tahoma" w:cs="Tahoma"/>
                <w:i/>
                <w:noProof w:val="0"/>
                <w:lang w:val="en-US"/>
              </w:rPr>
              <w:t>Alin Adrian Nica, SEDEC Commission, EU Committee of the Regions</w:t>
            </w:r>
          </w:p>
          <w:p w14:paraId="044203A1" w14:textId="77777777" w:rsidR="00FE65C9" w:rsidRPr="00404416" w:rsidRDefault="00FE65C9" w:rsidP="001A7CAE">
            <w:pPr>
              <w:pStyle w:val="ETFBodyText"/>
              <w:spacing w:line="288" w:lineRule="auto"/>
              <w:ind w:left="34"/>
              <w:rPr>
                <w:rFonts w:ascii="Tahoma" w:hAnsi="Tahoma" w:cs="Tahoma"/>
                <w:i/>
                <w:noProof w:val="0"/>
              </w:rPr>
            </w:pPr>
            <w:r w:rsidRPr="00404416">
              <w:rPr>
                <w:rFonts w:ascii="Tahoma" w:hAnsi="Tahoma" w:cs="Tahoma"/>
                <w:i/>
                <w:noProof w:val="0"/>
                <w:lang w:val="en-US"/>
              </w:rPr>
              <w:t>Vasyl Kremen, National Academy of Pedagogical Sciences, President</w:t>
            </w:r>
            <w:r w:rsidRPr="00404416">
              <w:rPr>
                <w:rFonts w:ascii="Tahoma" w:hAnsi="Tahoma" w:cs="Tahoma"/>
                <w:i/>
                <w:noProof w:val="0"/>
              </w:rPr>
              <w:t xml:space="preserve"> </w:t>
            </w:r>
          </w:p>
          <w:p w14:paraId="7391F9CC" w14:textId="77777777" w:rsidR="00FE65C9" w:rsidRPr="00404416" w:rsidRDefault="00FE65C9" w:rsidP="001A7CAE">
            <w:pPr>
              <w:pStyle w:val="ETFBodyText"/>
              <w:spacing w:line="288" w:lineRule="auto"/>
              <w:ind w:left="34"/>
              <w:rPr>
                <w:rFonts w:ascii="Tahoma" w:hAnsi="Tahoma" w:cs="Tahoma"/>
                <w:i/>
                <w:noProof w:val="0"/>
                <w:lang w:val="en-US"/>
              </w:rPr>
            </w:pPr>
            <w:r w:rsidRPr="00404416">
              <w:rPr>
                <w:rFonts w:ascii="Tahoma" w:hAnsi="Tahoma" w:cs="Tahoma"/>
                <w:i/>
                <w:noProof w:val="0"/>
                <w:lang w:val="en-US"/>
              </w:rPr>
              <w:t>Petro Shelyak, President of Construction Chamber of Ukraine</w:t>
            </w:r>
          </w:p>
          <w:p w14:paraId="4228FDCC" w14:textId="77777777" w:rsidR="00FE65C9" w:rsidRPr="00404416" w:rsidRDefault="00FE65C9" w:rsidP="001A7CAE">
            <w:pPr>
              <w:pStyle w:val="ETFBodyText"/>
              <w:spacing w:line="288" w:lineRule="auto"/>
              <w:ind w:left="34"/>
              <w:rPr>
                <w:rFonts w:ascii="Tahoma" w:hAnsi="Tahoma" w:cs="Tahoma"/>
                <w:i/>
                <w:noProof w:val="0"/>
              </w:rPr>
            </w:pPr>
            <w:r w:rsidRPr="00404416">
              <w:rPr>
                <w:rFonts w:ascii="Tahoma" w:hAnsi="Tahoma" w:cs="Tahoma"/>
                <w:i/>
                <w:noProof w:val="0"/>
                <w:lang w:val="en-US"/>
              </w:rPr>
              <w:t>Sergiy Rybak, Head of NGO “WorldSkills</w:t>
            </w:r>
            <w:r w:rsidRPr="00404416">
              <w:rPr>
                <w:rFonts w:ascii="Tahoma" w:hAnsi="Tahoma" w:cs="Tahoma"/>
                <w:i/>
                <w:noProof w:val="0"/>
                <w:lang w:val="uk-UA"/>
              </w:rPr>
              <w:t xml:space="preserve"> </w:t>
            </w:r>
            <w:r w:rsidRPr="00404416">
              <w:rPr>
                <w:rFonts w:ascii="Tahoma" w:hAnsi="Tahoma" w:cs="Tahoma"/>
                <w:i/>
                <w:noProof w:val="0"/>
                <w:lang w:val="en-US"/>
              </w:rPr>
              <w:t>Ukraine”</w:t>
            </w:r>
          </w:p>
          <w:p w14:paraId="399D4A29" w14:textId="77777777" w:rsidR="00FE65C9" w:rsidRPr="00404416" w:rsidRDefault="00FE65C9" w:rsidP="001A7CAE">
            <w:pPr>
              <w:pStyle w:val="ETFBodyText"/>
              <w:spacing w:line="288" w:lineRule="auto"/>
              <w:ind w:left="34"/>
              <w:rPr>
                <w:rFonts w:ascii="Tahoma" w:hAnsi="Tahoma" w:cs="Tahoma"/>
                <w:i/>
                <w:noProof w:val="0"/>
              </w:rPr>
            </w:pPr>
          </w:p>
          <w:p w14:paraId="6232D292" w14:textId="77777777" w:rsidR="00FE65C9" w:rsidRPr="00404416" w:rsidRDefault="00FE65C9" w:rsidP="001A7CAE">
            <w:pPr>
              <w:pStyle w:val="ETFBodyText"/>
              <w:spacing w:line="288" w:lineRule="auto"/>
              <w:ind w:left="34"/>
              <w:rPr>
                <w:rFonts w:ascii="Tahoma" w:hAnsi="Tahoma" w:cs="Tahoma"/>
                <w:noProof w:val="0"/>
              </w:rPr>
            </w:pPr>
            <w:r w:rsidRPr="00404416">
              <w:rPr>
                <w:rFonts w:ascii="Tahoma" w:hAnsi="Tahoma" w:cs="Tahoma"/>
                <w:noProof w:val="0"/>
              </w:rPr>
              <w:t>Questions and Answers</w:t>
            </w:r>
          </w:p>
          <w:p w14:paraId="52C51669" w14:textId="77777777" w:rsidR="00FE65C9" w:rsidRPr="00404416" w:rsidRDefault="00FE65C9" w:rsidP="001A7CAE">
            <w:pPr>
              <w:pStyle w:val="ETFBodyText"/>
              <w:spacing w:line="288" w:lineRule="auto"/>
              <w:ind w:left="34"/>
              <w:rPr>
                <w:rFonts w:ascii="Tahoma" w:hAnsi="Tahoma" w:cs="Tahoma"/>
                <w:noProof w:val="0"/>
              </w:rPr>
            </w:pPr>
            <w:r w:rsidRPr="00404416">
              <w:rPr>
                <w:rFonts w:ascii="Tahoma" w:hAnsi="Tahoma" w:cs="Tahoma"/>
                <w:noProof w:val="0"/>
              </w:rPr>
              <w:t xml:space="preserve">Introduction to the parallel workshops, </w:t>
            </w:r>
            <w:r w:rsidRPr="00404416">
              <w:rPr>
                <w:rFonts w:ascii="Tahoma" w:hAnsi="Tahoma" w:cs="Tahoma"/>
                <w:i/>
                <w:noProof w:val="0"/>
              </w:rPr>
              <w:t>Anastasia Fetsi, Head of Operations, ETF</w:t>
            </w:r>
          </w:p>
        </w:tc>
      </w:tr>
      <w:tr w:rsidR="00FE65C9" w:rsidRPr="00404416" w14:paraId="2BCB8D9B" w14:textId="77777777" w:rsidTr="001A7CAE">
        <w:tc>
          <w:tcPr>
            <w:tcW w:w="1418" w:type="dxa"/>
            <w:vAlign w:val="center"/>
          </w:tcPr>
          <w:p w14:paraId="1C5B48F4" w14:textId="77777777" w:rsidR="00FE65C9" w:rsidRPr="00404416" w:rsidRDefault="00FE65C9" w:rsidP="001A7CAE">
            <w:pPr>
              <w:pStyle w:val="ETFBodyText"/>
              <w:spacing w:line="288" w:lineRule="auto"/>
              <w:ind w:left="34"/>
              <w:rPr>
                <w:rFonts w:ascii="Tahoma" w:hAnsi="Tahoma" w:cs="Tahoma"/>
                <w:noProof w:val="0"/>
              </w:rPr>
            </w:pPr>
            <w:r w:rsidRPr="00404416">
              <w:rPr>
                <w:rFonts w:ascii="Tahoma" w:hAnsi="Tahoma" w:cs="Tahoma"/>
                <w:sz w:val="18"/>
                <w:szCs w:val="18"/>
              </w:rPr>
              <w:t>13:20 – 14:30</w:t>
            </w:r>
          </w:p>
        </w:tc>
        <w:tc>
          <w:tcPr>
            <w:tcW w:w="7608" w:type="dxa"/>
            <w:vAlign w:val="center"/>
          </w:tcPr>
          <w:p w14:paraId="750A6B84" w14:textId="77777777" w:rsidR="00FE65C9" w:rsidRPr="00404416" w:rsidRDefault="00FE65C9" w:rsidP="001A7CAE">
            <w:pPr>
              <w:pStyle w:val="ETFBulletlevel1"/>
              <w:numPr>
                <w:ilvl w:val="0"/>
                <w:numId w:val="0"/>
              </w:numPr>
              <w:spacing w:after="60"/>
              <w:ind w:left="357" w:hanging="357"/>
              <w:rPr>
                <w:rFonts w:ascii="Tahoma" w:hAnsi="Tahoma" w:cs="Tahoma"/>
                <w:noProof w:val="0"/>
              </w:rPr>
            </w:pPr>
            <w:r w:rsidRPr="00404416">
              <w:rPr>
                <w:rFonts w:ascii="Tahoma" w:hAnsi="Tahoma" w:cs="Tahoma"/>
                <w:noProof w:val="0"/>
              </w:rPr>
              <w:t xml:space="preserve">Family photo and Lunch </w:t>
            </w:r>
          </w:p>
        </w:tc>
      </w:tr>
      <w:tr w:rsidR="00FE65C9" w:rsidRPr="00404416" w14:paraId="3D4F4178" w14:textId="77777777" w:rsidTr="001A7CAE">
        <w:tc>
          <w:tcPr>
            <w:tcW w:w="1418" w:type="dxa"/>
            <w:vAlign w:val="center"/>
          </w:tcPr>
          <w:p w14:paraId="3B044774" w14:textId="77777777" w:rsidR="00FE65C9" w:rsidRPr="00404416" w:rsidRDefault="00FE65C9" w:rsidP="001A7CAE">
            <w:pPr>
              <w:pStyle w:val="ETFBodyText"/>
              <w:spacing w:line="288" w:lineRule="auto"/>
              <w:ind w:left="34"/>
              <w:rPr>
                <w:rFonts w:ascii="Tahoma" w:hAnsi="Tahoma" w:cs="Tahoma"/>
                <w:noProof w:val="0"/>
              </w:rPr>
            </w:pPr>
            <w:r w:rsidRPr="00404416">
              <w:rPr>
                <w:rFonts w:ascii="Tahoma" w:hAnsi="Tahoma" w:cs="Tahoma"/>
                <w:sz w:val="18"/>
                <w:szCs w:val="18"/>
              </w:rPr>
              <w:lastRenderedPageBreak/>
              <w:t>14:30 – 16:00</w:t>
            </w:r>
          </w:p>
        </w:tc>
        <w:tc>
          <w:tcPr>
            <w:tcW w:w="7608" w:type="dxa"/>
            <w:vAlign w:val="center"/>
          </w:tcPr>
          <w:p w14:paraId="2E36064F" w14:textId="77777777" w:rsidR="00FE65C9" w:rsidRPr="00404416" w:rsidRDefault="00FE65C9" w:rsidP="001A7CAE">
            <w:pPr>
              <w:pStyle w:val="ETFBulletlevel1"/>
              <w:numPr>
                <w:ilvl w:val="0"/>
                <w:numId w:val="0"/>
              </w:numPr>
              <w:spacing w:line="288" w:lineRule="auto"/>
              <w:rPr>
                <w:rFonts w:ascii="Tahoma" w:hAnsi="Tahoma" w:cs="Tahoma"/>
                <w:b/>
                <w:noProof w:val="0"/>
              </w:rPr>
            </w:pPr>
            <w:r w:rsidRPr="00404416">
              <w:rPr>
                <w:rFonts w:ascii="Tahoma" w:hAnsi="Tahoma" w:cs="Tahoma"/>
                <w:b/>
                <w:noProof w:val="0"/>
              </w:rPr>
              <w:t>Improving the image, attractiveness, relevance and innovation of VET in Ukraine: four parallel workshops inspired by EU practices</w:t>
            </w:r>
          </w:p>
          <w:p w14:paraId="699CBE04" w14:textId="77777777" w:rsidR="00FE65C9" w:rsidRPr="00404416" w:rsidRDefault="00FE65C9" w:rsidP="001A7CAE">
            <w:pPr>
              <w:pStyle w:val="ETFBulletlevel1"/>
              <w:numPr>
                <w:ilvl w:val="0"/>
                <w:numId w:val="0"/>
              </w:numPr>
              <w:rPr>
                <w:rFonts w:ascii="Tahoma" w:hAnsi="Tahoma" w:cs="Tahoma"/>
                <w:noProof w:val="0"/>
              </w:rPr>
            </w:pPr>
            <w:r w:rsidRPr="00404416">
              <w:rPr>
                <w:rFonts w:ascii="Tahoma" w:hAnsi="Tahoma" w:cs="Tahoma"/>
                <w:noProof w:val="0"/>
              </w:rPr>
              <w:t>The objective of these workshops is to share with participants different EU Member States practices for inspiration and to discuss key policy challenges and recommendations identified in the Green Paper on VET Decentralisation in Ukraine and to propose ways forward.</w:t>
            </w:r>
          </w:p>
          <w:p w14:paraId="3D329DEF" w14:textId="77777777" w:rsidR="00FE65C9" w:rsidRPr="00404416" w:rsidRDefault="00FE65C9" w:rsidP="001A7CAE">
            <w:pPr>
              <w:pStyle w:val="ETFBulletlevel1"/>
              <w:numPr>
                <w:ilvl w:val="0"/>
                <w:numId w:val="0"/>
              </w:numPr>
              <w:spacing w:after="0" w:line="288" w:lineRule="auto"/>
              <w:rPr>
                <w:rFonts w:ascii="Tahoma" w:hAnsi="Tahoma" w:cs="Tahoma"/>
                <w:b/>
                <w:noProof w:val="0"/>
              </w:rPr>
            </w:pPr>
            <w:r w:rsidRPr="00404416">
              <w:rPr>
                <w:rFonts w:ascii="Tahoma" w:hAnsi="Tahoma" w:cs="Tahoma"/>
                <w:b/>
                <w:noProof w:val="0"/>
              </w:rPr>
              <w:t>Workshop A: Good multilevel governance: the role of regional VET councils</w:t>
            </w:r>
          </w:p>
          <w:p w14:paraId="59E1A4AD" w14:textId="77777777" w:rsidR="00FE65C9" w:rsidRPr="00404416" w:rsidRDefault="00FE65C9" w:rsidP="001A7CAE">
            <w:pPr>
              <w:pStyle w:val="ETFBulletlevel1"/>
              <w:numPr>
                <w:ilvl w:val="0"/>
                <w:numId w:val="0"/>
              </w:numPr>
              <w:spacing w:line="288" w:lineRule="auto"/>
              <w:rPr>
                <w:rFonts w:ascii="Tahoma" w:hAnsi="Tahoma" w:cs="Tahoma"/>
                <w:b/>
                <w:noProof w:val="0"/>
              </w:rPr>
            </w:pPr>
            <w:r w:rsidRPr="00404416">
              <w:rPr>
                <w:rFonts w:ascii="Tahoma" w:hAnsi="Tahoma" w:cs="Tahoma"/>
                <w:b/>
                <w:noProof w:val="0"/>
              </w:rPr>
              <w:t>Meeting Room: plenary Room Dallas</w:t>
            </w:r>
            <w:r w:rsidRPr="00404416">
              <w:rPr>
                <w:rFonts w:ascii="Tahoma" w:hAnsi="Tahoma" w:cs="Tahoma"/>
                <w:b/>
                <w:noProof w:val="0"/>
              </w:rPr>
              <w:br/>
            </w:r>
            <w:r w:rsidRPr="00404416">
              <w:rPr>
                <w:rFonts w:ascii="Tahoma" w:hAnsi="Tahoma" w:cs="Tahoma"/>
                <w:noProof w:val="0"/>
              </w:rPr>
              <w:t xml:space="preserve">Chair: </w:t>
            </w:r>
            <w:r w:rsidRPr="00404416">
              <w:rPr>
                <w:rFonts w:ascii="Tahoma" w:hAnsi="Tahoma" w:cs="Tahoma"/>
                <w:i/>
                <w:noProof w:val="0"/>
              </w:rPr>
              <w:t>Manuel Galvin Arribas, ETF</w:t>
            </w:r>
          </w:p>
          <w:p w14:paraId="40776C4C" w14:textId="77777777" w:rsidR="00FE65C9" w:rsidRPr="00404416" w:rsidRDefault="00FE65C9" w:rsidP="001A7CAE">
            <w:pPr>
              <w:pStyle w:val="ETFBulletlevel1"/>
              <w:spacing w:line="288" w:lineRule="auto"/>
              <w:rPr>
                <w:rFonts w:ascii="Tahoma" w:hAnsi="Tahoma" w:cs="Tahoma"/>
                <w:i/>
              </w:rPr>
            </w:pPr>
            <w:r w:rsidRPr="00404416">
              <w:rPr>
                <w:rFonts w:ascii="Tahoma" w:hAnsi="Tahoma" w:cs="Tahoma"/>
                <w:i/>
              </w:rPr>
              <w:t xml:space="preserve">Contribution from Ildiko Pataki, Regional Coordinator, National Centre for TVET Development, Romania </w:t>
            </w:r>
          </w:p>
          <w:p w14:paraId="40826538" w14:textId="77777777" w:rsidR="00FE65C9" w:rsidRPr="00404416" w:rsidRDefault="00FE65C9" w:rsidP="001A7CAE">
            <w:pPr>
              <w:pStyle w:val="ETFBulletlevel1"/>
              <w:numPr>
                <w:ilvl w:val="0"/>
                <w:numId w:val="0"/>
              </w:numPr>
              <w:rPr>
                <w:rFonts w:ascii="Tahoma" w:hAnsi="Tahoma" w:cs="Tahoma"/>
                <w:b/>
                <w:noProof w:val="0"/>
              </w:rPr>
            </w:pPr>
            <w:r w:rsidRPr="00404416">
              <w:rPr>
                <w:rFonts w:ascii="Tahoma" w:hAnsi="Tahoma" w:cs="Tahoma"/>
                <w:b/>
                <w:noProof w:val="0"/>
              </w:rPr>
              <w:t xml:space="preserve">Workshop B: Reforming VET school networks: the option for VET centres of excellence </w:t>
            </w:r>
          </w:p>
          <w:p w14:paraId="6571E55D" w14:textId="77777777" w:rsidR="00FE65C9" w:rsidRPr="00404416" w:rsidRDefault="00FE65C9" w:rsidP="001A7CAE">
            <w:pPr>
              <w:pStyle w:val="ETFBulletlevel1"/>
              <w:numPr>
                <w:ilvl w:val="0"/>
                <w:numId w:val="0"/>
              </w:numPr>
              <w:rPr>
                <w:rFonts w:ascii="Tahoma" w:hAnsi="Tahoma" w:cs="Tahoma"/>
                <w:b/>
                <w:noProof w:val="0"/>
              </w:rPr>
            </w:pPr>
            <w:r w:rsidRPr="00404416">
              <w:rPr>
                <w:rFonts w:ascii="Tahoma" w:hAnsi="Tahoma" w:cs="Tahoma"/>
                <w:b/>
                <w:noProof w:val="0"/>
              </w:rPr>
              <w:t>Meeting Room: workshop Room San-Francisco I</w:t>
            </w:r>
            <w:r w:rsidRPr="00404416">
              <w:rPr>
                <w:rFonts w:ascii="Tahoma" w:hAnsi="Tahoma" w:cs="Tahoma"/>
                <w:b/>
                <w:noProof w:val="0"/>
              </w:rPr>
              <w:br/>
            </w:r>
            <w:r w:rsidRPr="00404416">
              <w:rPr>
                <w:rFonts w:ascii="Tahoma" w:hAnsi="Tahoma" w:cs="Tahoma"/>
                <w:noProof w:val="0"/>
              </w:rPr>
              <w:t xml:space="preserve">Chair: </w:t>
            </w:r>
            <w:r w:rsidRPr="00404416">
              <w:rPr>
                <w:rFonts w:ascii="Tahoma" w:hAnsi="Tahoma" w:cs="Tahoma"/>
                <w:i/>
                <w:noProof w:val="0"/>
              </w:rPr>
              <w:t>Margareta Nikolovska, ETF</w:t>
            </w:r>
          </w:p>
          <w:p w14:paraId="5D7920B0" w14:textId="77777777" w:rsidR="00FE65C9" w:rsidRPr="00404416" w:rsidRDefault="00FE65C9" w:rsidP="001A7CAE">
            <w:pPr>
              <w:pStyle w:val="ETFBulletlevel1"/>
              <w:spacing w:line="288" w:lineRule="auto"/>
              <w:rPr>
                <w:rFonts w:ascii="Tahoma" w:hAnsi="Tahoma" w:cs="Tahoma"/>
                <w:i/>
              </w:rPr>
            </w:pPr>
            <w:r w:rsidRPr="00404416">
              <w:rPr>
                <w:rFonts w:ascii="Tahoma" w:hAnsi="Tahoma" w:cs="Tahoma"/>
                <w:i/>
              </w:rPr>
              <w:t xml:space="preserve">Contribution from Peter van Ijsselmuiden, Directorate for Vocational and Adult Education, Ministry of Education, Culture and Science in the Netherlands </w:t>
            </w:r>
          </w:p>
          <w:p w14:paraId="0AE7DC1A" w14:textId="77777777" w:rsidR="00FE65C9" w:rsidRPr="00404416" w:rsidRDefault="00FE65C9" w:rsidP="001A7CAE">
            <w:pPr>
              <w:pStyle w:val="ETFBulletlevel1"/>
              <w:numPr>
                <w:ilvl w:val="0"/>
                <w:numId w:val="0"/>
              </w:numPr>
              <w:spacing w:line="288" w:lineRule="auto"/>
              <w:rPr>
                <w:rFonts w:ascii="Tahoma" w:hAnsi="Tahoma" w:cs="Tahoma"/>
                <w:b/>
                <w:noProof w:val="0"/>
              </w:rPr>
            </w:pPr>
            <w:r w:rsidRPr="00404416">
              <w:rPr>
                <w:rFonts w:ascii="Tahoma" w:hAnsi="Tahoma" w:cs="Tahoma"/>
                <w:b/>
                <w:noProof w:val="0"/>
              </w:rPr>
              <w:t>Workshop C: Multichannel financing to support VET development: tax and incentives to foster employer’s engagement in VET</w:t>
            </w:r>
          </w:p>
          <w:p w14:paraId="7BF394F4" w14:textId="77777777" w:rsidR="00FE65C9" w:rsidRPr="00404416" w:rsidRDefault="00FE65C9" w:rsidP="001A7CAE">
            <w:pPr>
              <w:pStyle w:val="ETFBulletlevel1"/>
              <w:numPr>
                <w:ilvl w:val="0"/>
                <w:numId w:val="0"/>
              </w:numPr>
              <w:spacing w:line="288" w:lineRule="auto"/>
              <w:rPr>
                <w:rFonts w:ascii="Tahoma" w:hAnsi="Tahoma" w:cs="Tahoma"/>
                <w:b/>
                <w:noProof w:val="0"/>
              </w:rPr>
            </w:pPr>
            <w:r w:rsidRPr="00404416">
              <w:rPr>
                <w:rFonts w:ascii="Tahoma" w:hAnsi="Tahoma" w:cs="Tahoma"/>
                <w:b/>
                <w:noProof w:val="0"/>
              </w:rPr>
              <w:t>Meeting Room: workshop Room New York</w:t>
            </w:r>
            <w:r w:rsidRPr="00404416">
              <w:rPr>
                <w:rFonts w:ascii="Tahoma" w:hAnsi="Tahoma" w:cs="Tahoma"/>
                <w:b/>
                <w:noProof w:val="0"/>
              </w:rPr>
              <w:br/>
            </w:r>
            <w:r w:rsidRPr="00404416">
              <w:rPr>
                <w:rFonts w:ascii="Tahoma" w:hAnsi="Tahoma" w:cs="Tahoma"/>
                <w:noProof w:val="0"/>
              </w:rPr>
              <w:t xml:space="preserve">Chair: </w:t>
            </w:r>
            <w:r w:rsidRPr="00404416">
              <w:rPr>
                <w:rFonts w:ascii="Tahoma" w:hAnsi="Tahoma" w:cs="Tahoma"/>
                <w:i/>
                <w:noProof w:val="0"/>
              </w:rPr>
              <w:t>Siria Taurelli, ETF</w:t>
            </w:r>
          </w:p>
          <w:p w14:paraId="4AA647BB" w14:textId="77777777" w:rsidR="00FE65C9" w:rsidRPr="00404416" w:rsidRDefault="00FE65C9" w:rsidP="001A7CAE">
            <w:pPr>
              <w:pStyle w:val="ETFBulletlevel1"/>
              <w:rPr>
                <w:rFonts w:ascii="Tahoma" w:hAnsi="Tahoma" w:cs="Tahoma"/>
                <w:i/>
              </w:rPr>
            </w:pPr>
            <w:r w:rsidRPr="00404416">
              <w:rPr>
                <w:rFonts w:ascii="Tahoma" w:hAnsi="Tahoma" w:cs="Tahoma"/>
                <w:i/>
              </w:rPr>
              <w:t>Contribution from Karine Ceysson-Gillot, Head of Department for Skills and Training and Qualification Design, Automotive Sector-ANFA, France</w:t>
            </w:r>
          </w:p>
          <w:p w14:paraId="681AAAC5" w14:textId="77777777" w:rsidR="00FE65C9" w:rsidRPr="00404416" w:rsidRDefault="00FE65C9" w:rsidP="001A7CAE">
            <w:pPr>
              <w:pStyle w:val="ETFBulletlevel1"/>
              <w:numPr>
                <w:ilvl w:val="0"/>
                <w:numId w:val="0"/>
              </w:numPr>
              <w:rPr>
                <w:rFonts w:ascii="Tahoma" w:hAnsi="Tahoma" w:cs="Tahoma"/>
                <w:b/>
                <w:noProof w:val="0"/>
              </w:rPr>
            </w:pPr>
            <w:r w:rsidRPr="00404416">
              <w:rPr>
                <w:rFonts w:ascii="Tahoma" w:hAnsi="Tahoma" w:cs="Tahoma"/>
                <w:b/>
                <w:noProof w:val="0"/>
              </w:rPr>
              <w:t xml:space="preserve">Workshop D: Managing innovation in VET </w:t>
            </w:r>
          </w:p>
          <w:p w14:paraId="62163F9A" w14:textId="77777777" w:rsidR="00FE65C9" w:rsidRPr="00404416" w:rsidRDefault="00FE65C9" w:rsidP="001A7CAE">
            <w:pPr>
              <w:pStyle w:val="ETFBulletlevel1"/>
              <w:numPr>
                <w:ilvl w:val="0"/>
                <w:numId w:val="0"/>
              </w:numPr>
              <w:rPr>
                <w:rFonts w:ascii="Tahoma" w:hAnsi="Tahoma" w:cs="Tahoma"/>
                <w:b/>
                <w:noProof w:val="0"/>
              </w:rPr>
            </w:pPr>
            <w:r w:rsidRPr="00404416">
              <w:rPr>
                <w:rFonts w:ascii="Tahoma" w:hAnsi="Tahoma" w:cs="Tahoma"/>
                <w:b/>
                <w:noProof w:val="0"/>
              </w:rPr>
              <w:t>Meeting Room: workshop Room San Francisco II</w:t>
            </w:r>
            <w:r w:rsidRPr="00404416">
              <w:rPr>
                <w:rFonts w:ascii="Tahoma" w:hAnsi="Tahoma" w:cs="Tahoma"/>
                <w:b/>
                <w:noProof w:val="0"/>
              </w:rPr>
              <w:br/>
            </w:r>
            <w:r w:rsidRPr="00404416">
              <w:rPr>
                <w:rFonts w:ascii="Tahoma" w:hAnsi="Tahoma" w:cs="Tahoma"/>
                <w:noProof w:val="0"/>
              </w:rPr>
              <w:t xml:space="preserve">Chair: </w:t>
            </w:r>
            <w:r w:rsidRPr="00404416">
              <w:rPr>
                <w:rFonts w:ascii="Tahoma" w:hAnsi="Tahoma" w:cs="Tahoma"/>
                <w:i/>
                <w:noProof w:val="0"/>
              </w:rPr>
              <w:t>Pirita Vuorinen, ETF</w:t>
            </w:r>
          </w:p>
          <w:p w14:paraId="0A92D057" w14:textId="77777777" w:rsidR="00FE65C9" w:rsidRPr="00404416" w:rsidRDefault="00FE65C9" w:rsidP="001A7CAE">
            <w:pPr>
              <w:pStyle w:val="ETFBulletlevel1"/>
              <w:rPr>
                <w:rFonts w:ascii="Tahoma" w:hAnsi="Tahoma" w:cs="Tahoma"/>
                <w:lang w:val="en-US"/>
              </w:rPr>
            </w:pPr>
            <w:r w:rsidRPr="00404416">
              <w:rPr>
                <w:rFonts w:ascii="Tahoma" w:hAnsi="Tahoma" w:cs="Tahoma"/>
                <w:i/>
              </w:rPr>
              <w:t>Contributions from Monika Mott, KulturKontakt, Austria and Volodymyr Ivanov, Business Technology Development Centre, Ukraine</w:t>
            </w:r>
          </w:p>
        </w:tc>
      </w:tr>
      <w:tr w:rsidR="00FE65C9" w:rsidRPr="00404416" w14:paraId="3EB1D07E" w14:textId="77777777" w:rsidTr="001A7CAE">
        <w:tc>
          <w:tcPr>
            <w:tcW w:w="1418" w:type="dxa"/>
            <w:vAlign w:val="center"/>
          </w:tcPr>
          <w:p w14:paraId="248F6459" w14:textId="77777777" w:rsidR="00FE65C9" w:rsidRPr="00404416" w:rsidRDefault="00FE65C9" w:rsidP="001A7CAE">
            <w:pPr>
              <w:pStyle w:val="ETFBodyText"/>
              <w:spacing w:line="288" w:lineRule="auto"/>
              <w:ind w:left="34"/>
              <w:rPr>
                <w:rFonts w:ascii="Tahoma" w:hAnsi="Tahoma" w:cs="Tahoma"/>
                <w:noProof w:val="0"/>
              </w:rPr>
            </w:pPr>
            <w:r w:rsidRPr="00404416">
              <w:rPr>
                <w:rFonts w:ascii="Tahoma" w:hAnsi="Tahoma" w:cs="Tahoma"/>
                <w:sz w:val="18"/>
                <w:szCs w:val="18"/>
              </w:rPr>
              <w:t>16:00 – 16:50</w:t>
            </w:r>
          </w:p>
        </w:tc>
        <w:tc>
          <w:tcPr>
            <w:tcW w:w="7608" w:type="dxa"/>
            <w:vAlign w:val="center"/>
          </w:tcPr>
          <w:p w14:paraId="2C097650" w14:textId="77777777" w:rsidR="00FE65C9" w:rsidRPr="00404416" w:rsidRDefault="00FE65C9" w:rsidP="001A7CAE">
            <w:pPr>
              <w:pStyle w:val="ETFBulletlevel1"/>
              <w:numPr>
                <w:ilvl w:val="0"/>
                <w:numId w:val="0"/>
              </w:numPr>
              <w:rPr>
                <w:rFonts w:ascii="Tahoma" w:hAnsi="Tahoma" w:cs="Tahoma"/>
                <w:b/>
                <w:noProof w:val="0"/>
              </w:rPr>
            </w:pPr>
            <w:r w:rsidRPr="00404416">
              <w:rPr>
                <w:rFonts w:ascii="Tahoma" w:hAnsi="Tahoma" w:cs="Tahoma"/>
                <w:b/>
                <w:noProof w:val="0"/>
              </w:rPr>
              <w:t>Reporting from the working groups in plenary</w:t>
            </w:r>
          </w:p>
          <w:p w14:paraId="020C9596" w14:textId="77777777" w:rsidR="00FE65C9" w:rsidRPr="00404416" w:rsidRDefault="00FE65C9" w:rsidP="001A7CAE">
            <w:pPr>
              <w:pStyle w:val="ETFBulletlevel1"/>
              <w:numPr>
                <w:ilvl w:val="0"/>
                <w:numId w:val="0"/>
              </w:numPr>
              <w:rPr>
                <w:rFonts w:ascii="Tahoma" w:hAnsi="Tahoma" w:cs="Tahoma"/>
                <w:b/>
                <w:noProof w:val="0"/>
              </w:rPr>
            </w:pPr>
            <w:r w:rsidRPr="00404416">
              <w:rPr>
                <w:rFonts w:ascii="Tahoma" w:hAnsi="Tahoma" w:cs="Tahoma"/>
                <w:b/>
                <w:noProof w:val="0"/>
              </w:rPr>
              <w:t>Closure: VET is good for Ukrainian growth and employment</w:t>
            </w:r>
          </w:p>
          <w:p w14:paraId="37D349A6" w14:textId="77777777" w:rsidR="00FE65C9" w:rsidRPr="00404416" w:rsidRDefault="00FE65C9" w:rsidP="001A7CAE">
            <w:pPr>
              <w:pStyle w:val="ETFBulletlevel1"/>
              <w:numPr>
                <w:ilvl w:val="0"/>
                <w:numId w:val="0"/>
              </w:numPr>
              <w:rPr>
                <w:rFonts w:ascii="Tahoma" w:hAnsi="Tahoma" w:cs="Tahoma"/>
                <w:noProof w:val="0"/>
              </w:rPr>
            </w:pPr>
            <w:r w:rsidRPr="00404416">
              <w:rPr>
                <w:rFonts w:ascii="Tahoma" w:hAnsi="Tahoma" w:cs="Tahoma"/>
                <w:noProof w:val="0"/>
              </w:rPr>
              <w:t>Contributions from:</w:t>
            </w:r>
          </w:p>
          <w:p w14:paraId="3FBD3AF3" w14:textId="77777777" w:rsidR="00FE65C9" w:rsidRPr="00404416" w:rsidRDefault="00FE65C9" w:rsidP="001A7CAE">
            <w:pPr>
              <w:pStyle w:val="ETFBulletlevel1"/>
              <w:rPr>
                <w:rFonts w:ascii="Tahoma" w:hAnsi="Tahoma" w:cs="Tahoma"/>
                <w:i/>
                <w:noProof w:val="0"/>
              </w:rPr>
            </w:pPr>
            <w:r w:rsidRPr="00404416">
              <w:rPr>
                <w:rFonts w:ascii="Tahoma" w:hAnsi="Tahoma" w:cs="Tahoma"/>
                <w:i/>
                <w:noProof w:val="0"/>
              </w:rPr>
              <w:t>Liliya Hrynevych, Minister of Education and Science</w:t>
            </w:r>
          </w:p>
          <w:p w14:paraId="598B5E5B" w14:textId="77777777" w:rsidR="00FE65C9" w:rsidRPr="00404416" w:rsidRDefault="00FE65C9" w:rsidP="001A7CAE">
            <w:pPr>
              <w:pStyle w:val="ETFBulletlevel1"/>
              <w:rPr>
                <w:rFonts w:ascii="Tahoma" w:hAnsi="Tahoma" w:cs="Tahoma"/>
                <w:i/>
              </w:rPr>
            </w:pPr>
            <w:r w:rsidRPr="00404416">
              <w:rPr>
                <w:rFonts w:ascii="Tahoma" w:hAnsi="Tahoma" w:cs="Tahoma"/>
                <w:i/>
              </w:rPr>
              <w:t>Pavlo Shtutman, Council of Federation of Employers of Ukraine</w:t>
            </w:r>
          </w:p>
          <w:p w14:paraId="52AFC058" w14:textId="77777777" w:rsidR="00FE65C9" w:rsidRPr="00404416" w:rsidRDefault="00FE65C9" w:rsidP="001A7CAE">
            <w:pPr>
              <w:pStyle w:val="ETFBulletlevel1"/>
              <w:rPr>
                <w:rFonts w:ascii="Tahoma" w:hAnsi="Tahoma" w:cs="Tahoma"/>
                <w:i/>
              </w:rPr>
            </w:pPr>
            <w:r w:rsidRPr="00404416">
              <w:rPr>
                <w:rFonts w:ascii="Tahoma" w:hAnsi="Tahoma" w:cs="Tahoma"/>
                <w:i/>
              </w:rPr>
              <w:t>Peter Wagner, Director Support Group Ukraine, DG NEAR DGA1</w:t>
            </w:r>
          </w:p>
          <w:p w14:paraId="3B72D067" w14:textId="77777777" w:rsidR="00FE65C9" w:rsidRPr="00404416" w:rsidRDefault="00FE65C9" w:rsidP="001A7CAE">
            <w:pPr>
              <w:pStyle w:val="ETFBulletlevel1"/>
              <w:rPr>
                <w:rFonts w:ascii="Tahoma" w:hAnsi="Tahoma" w:cs="Tahoma"/>
              </w:rPr>
            </w:pPr>
            <w:r w:rsidRPr="00404416">
              <w:rPr>
                <w:rFonts w:ascii="Tahoma" w:hAnsi="Tahoma" w:cs="Tahoma"/>
                <w:i/>
                <w:noProof w:val="0"/>
              </w:rPr>
              <w:t>Madlen Serban, ETF Director</w:t>
            </w:r>
          </w:p>
        </w:tc>
      </w:tr>
    </w:tbl>
    <w:p w14:paraId="469839C8" w14:textId="77777777" w:rsidR="00FE65C9" w:rsidRPr="00675AB5" w:rsidRDefault="00FE65C9" w:rsidP="00FE65C9">
      <w:pPr>
        <w:rPr>
          <w:rFonts w:ascii="Tahoma" w:hAnsi="Tahoma" w:cs="Tahoma"/>
        </w:rPr>
      </w:pPr>
    </w:p>
    <w:p w14:paraId="58ED767C" w14:textId="77777777" w:rsidR="00FE65C9" w:rsidRPr="00675AB5" w:rsidRDefault="00FE65C9" w:rsidP="00FE65C9">
      <w:pPr>
        <w:spacing w:after="0"/>
        <w:jc w:val="right"/>
        <w:rPr>
          <w:rFonts w:ascii="Tahoma" w:hAnsi="Tahoma" w:cs="Tahoma"/>
          <w:b/>
          <w:color w:val="00495D" w:themeColor="accent1" w:themeShade="80"/>
        </w:rPr>
      </w:pPr>
    </w:p>
    <w:p w14:paraId="28E7622B" w14:textId="77777777" w:rsidR="00FE65C9" w:rsidRPr="00E77094" w:rsidRDefault="00FE65C9" w:rsidP="00FE65C9">
      <w:pPr>
        <w:pStyle w:val="Heading1"/>
      </w:pPr>
    </w:p>
    <w:p w14:paraId="4FADCD68" w14:textId="77777777" w:rsidR="008A4A77" w:rsidRPr="00E77094" w:rsidRDefault="008A4A77" w:rsidP="00FE65C9">
      <w:pPr>
        <w:pStyle w:val="BodyText"/>
        <w:rPr>
          <w:lang w:val="en-GB"/>
        </w:rPr>
      </w:pPr>
    </w:p>
    <w:sectPr w:rsidR="008A4A77" w:rsidRPr="00E77094" w:rsidSect="004C7F79">
      <w:headerReference w:type="default" r:id="rId20"/>
      <w:footerReference w:type="default" r:id="rId21"/>
      <w:pgSz w:w="11906" w:h="16838"/>
      <w:pgMar w:top="1134" w:right="1021" w:bottom="1440" w:left="181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CEF69" w14:textId="77777777" w:rsidR="00B82CD7" w:rsidRDefault="00B82CD7" w:rsidP="0089222B">
      <w:r>
        <w:separator/>
      </w:r>
    </w:p>
  </w:endnote>
  <w:endnote w:type="continuationSeparator" w:id="0">
    <w:p w14:paraId="1AD72D67" w14:textId="77777777" w:rsidR="00B82CD7" w:rsidRDefault="00B82CD7" w:rsidP="00892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65570" w14:textId="77777777" w:rsidR="00B82CD7" w:rsidRDefault="00B82CD7" w:rsidP="0089222B">
    <w:pPr>
      <w:pStyle w:val="Footer"/>
    </w:pPr>
    <w:r>
      <w:rPr>
        <w:noProof/>
        <w:lang w:eastAsia="en-GB"/>
      </w:rPr>
      <mc:AlternateContent>
        <mc:Choice Requires="wps">
          <w:drawing>
            <wp:anchor distT="0" distB="0" distL="114300" distR="114300" simplePos="0" relativeHeight="251654139" behindDoc="0" locked="0" layoutInCell="1" allowOverlap="1" wp14:anchorId="23B3860E" wp14:editId="392A9D1B">
              <wp:simplePos x="0" y="0"/>
              <wp:positionH relativeFrom="page">
                <wp:posOffset>666115</wp:posOffset>
              </wp:positionH>
              <wp:positionV relativeFrom="paragraph">
                <wp:posOffset>-107950</wp:posOffset>
              </wp:positionV>
              <wp:extent cx="6497955" cy="431800"/>
              <wp:effectExtent l="0" t="0" r="0" b="63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955" cy="431800"/>
                      </a:xfrm>
                      <a:prstGeom prst="roundRect">
                        <a:avLst>
                          <a:gd name="adj" fmla="val 38676"/>
                        </a:avLst>
                      </a:prstGeom>
                      <a:gradFill rotWithShape="1">
                        <a:gsLst>
                          <a:gs pos="0">
                            <a:schemeClr val="accent4">
                              <a:lumMod val="100000"/>
                              <a:lumOff val="0"/>
                            </a:schemeClr>
                          </a:gs>
                          <a:gs pos="100000">
                            <a:schemeClr val="accent5">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76FB52DA" w14:textId="77777777" w:rsidR="00B82CD7" w:rsidRPr="00416AC1" w:rsidRDefault="00B82CD7" w:rsidP="00416AC1"/>
                      </w:txbxContent>
                    </wps:txbx>
                    <wps:bodyPr rot="0" vert="horz" wrap="square" lIns="91440" tIns="45720" rIns="16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3B3860E" id="AutoShape 4" o:spid="_x0000_s1026" style="position:absolute;left:0;text-align:left;margin-left:52.45pt;margin-top:-8.5pt;width:511.65pt;height:34pt;z-index:2516541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" fillcolor="#0092bb [3207]" stroked="f" strokecolor="#0393bc" strokeweight="3pt">
              <v:fill color2="#94c2d4 [3208]" rotate="t" angle="90" focus="100%" type="gradient"/>
              <v:shadow color="#336a7f [1608]" opacity=".5" offset="1pt"/>
              <v:textbox inset=",,4.5mm">
                <w:txbxContent>
                  <w:p w14:paraId="76FB52DA" w14:textId="77777777" w:rsidR="00B82CD7" w:rsidRPr="00416AC1" w:rsidRDefault="00B82CD7" w:rsidP="00416AC1"/>
                </w:txbxContent>
              </v:textbox>
              <w10:wrap anchorx="page"/>
            </v:roundrect>
          </w:pict>
        </mc:Fallback>
      </mc:AlternateContent>
    </w:r>
    <w:r>
      <w:rPr>
        <w:noProof/>
        <w:lang w:eastAsia="en-GB"/>
      </w:rPr>
      <mc:AlternateContent>
        <mc:Choice Requires="wps">
          <w:drawing>
            <wp:anchor distT="0" distB="0" distL="114300" distR="114300" simplePos="0" relativeHeight="251653114" behindDoc="0" locked="0" layoutInCell="1" allowOverlap="1" wp14:anchorId="32D9DC5E" wp14:editId="6AE7C788">
              <wp:simplePos x="0" y="0"/>
              <wp:positionH relativeFrom="page">
                <wp:posOffset>666115</wp:posOffset>
              </wp:positionH>
              <wp:positionV relativeFrom="paragraph">
                <wp:posOffset>-107950</wp:posOffset>
              </wp:positionV>
              <wp:extent cx="6296660" cy="266700"/>
              <wp:effectExtent l="0" t="0" r="889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266700"/>
                      </a:xfrm>
                      <a:prstGeom prst="rect">
                        <a:avLst/>
                      </a:prstGeom>
                      <a:gradFill rotWithShape="1">
                        <a:gsLst>
                          <a:gs pos="0">
                            <a:schemeClr val="accent4">
                              <a:lumMod val="100000"/>
                              <a:lumOff val="0"/>
                            </a:schemeClr>
                          </a:gs>
                          <a:gs pos="100000">
                            <a:schemeClr val="accent5">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A5BA3" id="Rectangle 5" o:spid="_x0000_s1026" style="position:absolute;margin-left:52.45pt;margin-top:-8.5pt;width:495.8pt;height:21pt;z-index:2516531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" fillcolor="#0092bb [3207]" stroked="f">
              <v:fill color2="#94c2d4 [3208]" rotate="t" angle="90" focus="100%" type="gradient"/>
              <w10:wrap anchorx="page"/>
            </v:rect>
          </w:pict>
        </mc:Fallback>
      </mc:AlternateContent>
    </w:r>
  </w:p>
  <w:p w14:paraId="4D488121" w14:textId="77777777" w:rsidR="00B82CD7" w:rsidRDefault="00B82CD7" w:rsidP="008922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AF4F9" w14:textId="77777777" w:rsidR="00B82CD7" w:rsidRDefault="00B82CD7" w:rsidP="0089222B">
    <w:pPr>
      <w:pStyle w:val="Footer"/>
    </w:pPr>
    <w:r>
      <w:rPr>
        <w:noProof/>
        <w:lang w:eastAsia="en-GB"/>
      </w:rPr>
      <mc:AlternateContent>
        <mc:Choice Requires="wps">
          <w:drawing>
            <wp:anchor distT="0" distB="0" distL="114300" distR="114300" simplePos="0" relativeHeight="251658239" behindDoc="0" locked="0" layoutInCell="1" allowOverlap="1" wp14:anchorId="39BA880F" wp14:editId="44027167">
              <wp:simplePos x="0" y="0"/>
              <wp:positionH relativeFrom="page">
                <wp:posOffset>666115</wp:posOffset>
              </wp:positionH>
              <wp:positionV relativeFrom="paragraph">
                <wp:posOffset>-450215</wp:posOffset>
              </wp:positionV>
              <wp:extent cx="6334760" cy="266700"/>
              <wp:effectExtent l="0" t="0" r="889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4760" cy="266700"/>
                      </a:xfrm>
                      <a:prstGeom prst="rect">
                        <a:avLst/>
                      </a:prstGeom>
                      <a:gradFill rotWithShape="1">
                        <a:gsLst>
                          <a:gs pos="0">
                            <a:schemeClr val="accent4">
                              <a:lumMod val="100000"/>
                              <a:lumOff val="0"/>
                            </a:schemeClr>
                          </a:gs>
                          <a:gs pos="100000">
                            <a:schemeClr val="accent5">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FDA8B" id="Rectangle 3" o:spid="_x0000_s1026" style="position:absolute;margin-left:52.45pt;margin-top:-35.45pt;width:498.8pt;height:2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" fillcolor="#0092bb [3207]" stroked="f">
              <v:fill color2="#94c2d4 [3208]" rotate="t" angle="90" focus="100%" type="gradient"/>
              <w10:wrap anchorx="page"/>
            </v:rect>
          </w:pict>
        </mc:Fallback>
      </mc:AlternateContent>
    </w:r>
    <w:r>
      <w:rPr>
        <w:noProof/>
        <w:lang w:eastAsia="en-GB"/>
      </w:rPr>
      <mc:AlternateContent>
        <mc:Choice Requires="wps">
          <w:drawing>
            <wp:anchor distT="0" distB="0" distL="114300" distR="114300" simplePos="0" relativeHeight="251664384" behindDoc="0" locked="0" layoutInCell="1" allowOverlap="1" wp14:anchorId="2CC560F9" wp14:editId="2B260128">
              <wp:simplePos x="0" y="0"/>
              <wp:positionH relativeFrom="page">
                <wp:posOffset>666115</wp:posOffset>
              </wp:positionH>
              <wp:positionV relativeFrom="paragraph">
                <wp:posOffset>-450215</wp:posOffset>
              </wp:positionV>
              <wp:extent cx="6497955" cy="431800"/>
              <wp:effectExtent l="0" t="0" r="0" b="6350"/>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955" cy="431800"/>
                      </a:xfrm>
                      <a:prstGeom prst="roundRect">
                        <a:avLst>
                          <a:gd name="adj" fmla="val 38676"/>
                        </a:avLst>
                      </a:prstGeom>
                      <a:gradFill rotWithShape="1">
                        <a:gsLst>
                          <a:gs pos="0">
                            <a:schemeClr val="accent4">
                              <a:lumMod val="100000"/>
                              <a:lumOff val="0"/>
                            </a:schemeClr>
                          </a:gs>
                          <a:gs pos="100000">
                            <a:schemeClr val="accent5">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A851EE" id="AutoShape 1" o:spid="_x0000_s1026" style="position:absolute;margin-left:52.45pt;margin-top:-35.45pt;width:511.65pt;height:3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" fillcolor="#0092bb [3207]" stroked="f" strokecolor="#0393bc" strokeweight="3pt">
              <v:fill color2="#94c2d4 [3208]" rotate="t" angle="90" focus="100%" type="gradient"/>
              <v:shadow color="#336a7f [1608]" opacity=".5" offset="1pt"/>
              <w10:wrap anchorx="page"/>
            </v:round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5797" w14:textId="77777777" w:rsidR="00B82CD7" w:rsidRDefault="00B82CD7" w:rsidP="0089222B">
    <w:pPr>
      <w:pStyle w:val="Footer"/>
    </w:pPr>
    <w:r>
      <w:rPr>
        <w:noProof/>
        <w:lang w:eastAsia="en-GB"/>
      </w:rPr>
      <mc:AlternateContent>
        <mc:Choice Requires="wps">
          <w:drawing>
            <wp:anchor distT="0" distB="0" distL="114300" distR="114300" simplePos="0" relativeHeight="251667456" behindDoc="0" locked="0" layoutInCell="1" allowOverlap="1" wp14:anchorId="2245580E" wp14:editId="594FDD5D">
              <wp:simplePos x="0" y="0"/>
              <wp:positionH relativeFrom="page">
                <wp:posOffset>666115</wp:posOffset>
              </wp:positionH>
              <wp:positionV relativeFrom="paragraph">
                <wp:posOffset>-107950</wp:posOffset>
              </wp:positionV>
              <wp:extent cx="6497955" cy="431800"/>
              <wp:effectExtent l="0" t="0" r="0" b="63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955" cy="431800"/>
                      </a:xfrm>
                      <a:prstGeom prst="roundRect">
                        <a:avLst>
                          <a:gd name="adj" fmla="val 38676"/>
                        </a:avLst>
                      </a:prstGeom>
                      <a:gradFill rotWithShape="1">
                        <a:gsLst>
                          <a:gs pos="0">
                            <a:schemeClr val="accent4">
                              <a:lumMod val="100000"/>
                              <a:lumOff val="0"/>
                            </a:schemeClr>
                          </a:gs>
                          <a:gs pos="100000">
                            <a:schemeClr val="accent5">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62CB0BA6" w14:textId="77777777" w:rsidR="00B82CD7" w:rsidRPr="0089222B" w:rsidRDefault="00AC0114" w:rsidP="0089222B">
                          <w:pPr>
                            <w:pStyle w:val="Footer"/>
                          </w:pPr>
                          <w:r>
                            <w:fldChar w:fldCharType="begin"/>
                          </w:r>
                          <w:r>
                            <w:instrText xml:space="preserve"> STYLEREF  Title  \* MERGEFORMAT </w:instrText>
                          </w:r>
                          <w:r>
                            <w:fldChar w:fldCharType="separate"/>
                          </w:r>
                          <w:r w:rsidRPr="00AC0114">
                            <w:rPr>
                              <w:b/>
                              <w:bCs/>
                              <w:noProof/>
                              <w:color w:val="616264"/>
                              <w:lang w:val="en-US"/>
                            </w:rPr>
                            <w:t>MOMENTUM FOR</w:t>
                          </w:r>
                          <w:r>
                            <w:rPr>
                              <w:noProof/>
                            </w:rPr>
                            <w:t xml:space="preserve"> ACTION:</w:t>
                          </w:r>
                          <w:r>
                            <w:rPr>
                              <w:noProof/>
                            </w:rPr>
                            <w:fldChar w:fldCharType="end"/>
                          </w:r>
                          <w:r w:rsidR="00B82CD7" w:rsidRPr="0009284D">
                            <w:rPr>
                              <w:color w:val="616264"/>
                            </w:rPr>
                            <w:t xml:space="preserve"> |</w:t>
                          </w:r>
                          <w:r w:rsidR="00B82CD7">
                            <w:t xml:space="preserve"> </w:t>
                          </w:r>
                          <w:r w:rsidR="00B82CD7" w:rsidRPr="00CE4813">
                            <w:rPr>
                              <w:color w:val="616264"/>
                            </w:rPr>
                            <w:fldChar w:fldCharType="begin"/>
                          </w:r>
                          <w:r w:rsidR="00B82CD7" w:rsidRPr="00CE4813">
                            <w:rPr>
                              <w:color w:val="616264"/>
                            </w:rPr>
                            <w:instrText xml:space="preserve"> PAGE   \#"00"</w:instrText>
                          </w:r>
                          <w:r w:rsidR="00B82CD7" w:rsidRPr="00CE4813">
                            <w:rPr>
                              <w:color w:val="616264"/>
                            </w:rPr>
                            <w:fldChar w:fldCharType="separate"/>
                          </w:r>
                          <w:r>
                            <w:rPr>
                              <w:noProof/>
                              <w:color w:val="616264"/>
                            </w:rPr>
                            <w:t>02</w:t>
                          </w:r>
                          <w:r w:rsidR="00B82CD7" w:rsidRPr="00CE4813">
                            <w:rPr>
                              <w:color w:val="616264"/>
                            </w:rPr>
                            <w:fldChar w:fldCharType="end"/>
                          </w:r>
                        </w:p>
                      </w:txbxContent>
                    </wps:txbx>
                    <wps:bodyPr rot="0" vert="horz" wrap="square" lIns="91440" tIns="45720" rIns="16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245580E" id="_x0000_s1027" style="position:absolute;left:0;text-align:left;margin-left:52.45pt;margin-top:-8.5pt;width:511.65pt;height:3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" fillcolor="#0092bb [3207]" stroked="f" strokecolor="#0393bc" strokeweight="3pt">
              <v:fill color2="#94c2d4 [3208]" rotate="t" angle="90" focus="100%" type="gradient"/>
              <v:shadow color="#336a7f [1608]" opacity=".5" offset="1pt"/>
              <v:textbox inset=",,4.5mm">
                <w:txbxContent>
                  <w:p w14:paraId="62CB0BA6" w14:textId="77777777" w:rsidR="00B82CD7" w:rsidRPr="0089222B" w:rsidRDefault="00AC0114" w:rsidP="0089222B">
                    <w:pPr>
                      <w:pStyle w:val="Footer"/>
                    </w:pPr>
                    <w:r>
                      <w:fldChar w:fldCharType="begin"/>
                    </w:r>
                    <w:r>
                      <w:instrText xml:space="preserve"> STYLEREF  Title  \* MERGEFORMAT </w:instrText>
                    </w:r>
                    <w:r>
                      <w:fldChar w:fldCharType="separate"/>
                    </w:r>
                    <w:r w:rsidRPr="00AC0114">
                      <w:rPr>
                        <w:b/>
                        <w:bCs/>
                        <w:noProof/>
                        <w:color w:val="616264"/>
                        <w:lang w:val="en-US"/>
                      </w:rPr>
                      <w:t>MOMENTUM FOR</w:t>
                    </w:r>
                    <w:r>
                      <w:rPr>
                        <w:noProof/>
                      </w:rPr>
                      <w:t xml:space="preserve"> ACTION:</w:t>
                    </w:r>
                    <w:r>
                      <w:rPr>
                        <w:noProof/>
                      </w:rPr>
                      <w:fldChar w:fldCharType="end"/>
                    </w:r>
                    <w:r w:rsidR="00B82CD7" w:rsidRPr="0009284D">
                      <w:rPr>
                        <w:color w:val="616264"/>
                      </w:rPr>
                      <w:t xml:space="preserve"> |</w:t>
                    </w:r>
                    <w:r w:rsidR="00B82CD7">
                      <w:t xml:space="preserve"> </w:t>
                    </w:r>
                    <w:r w:rsidR="00B82CD7" w:rsidRPr="00CE4813">
                      <w:rPr>
                        <w:color w:val="616264"/>
                      </w:rPr>
                      <w:fldChar w:fldCharType="begin"/>
                    </w:r>
                    <w:r w:rsidR="00B82CD7" w:rsidRPr="00CE4813">
                      <w:rPr>
                        <w:color w:val="616264"/>
                      </w:rPr>
                      <w:instrText xml:space="preserve"> PAGE   \#"00"</w:instrText>
                    </w:r>
                    <w:r w:rsidR="00B82CD7" w:rsidRPr="00CE4813">
                      <w:rPr>
                        <w:color w:val="616264"/>
                      </w:rPr>
                      <w:fldChar w:fldCharType="separate"/>
                    </w:r>
                    <w:r>
                      <w:rPr>
                        <w:noProof/>
                        <w:color w:val="616264"/>
                      </w:rPr>
                      <w:t>02</w:t>
                    </w:r>
                    <w:r w:rsidR="00B82CD7" w:rsidRPr="00CE4813">
                      <w:rPr>
                        <w:color w:val="616264"/>
                      </w:rPr>
                      <w:fldChar w:fldCharType="end"/>
                    </w:r>
                  </w:p>
                </w:txbxContent>
              </v:textbox>
              <w10:wrap anchorx="page"/>
            </v:roundrect>
          </w:pict>
        </mc:Fallback>
      </mc:AlternateContent>
    </w:r>
    <w:r>
      <w:rPr>
        <w:noProof/>
        <w:lang w:eastAsia="en-GB"/>
      </w:rPr>
      <mc:AlternateContent>
        <mc:Choice Requires="wps">
          <w:drawing>
            <wp:anchor distT="0" distB="0" distL="114300" distR="114300" simplePos="0" relativeHeight="251666432" behindDoc="0" locked="0" layoutInCell="1" allowOverlap="1" wp14:anchorId="67EC0F2D" wp14:editId="660F1BBE">
              <wp:simplePos x="0" y="0"/>
              <wp:positionH relativeFrom="page">
                <wp:posOffset>666115</wp:posOffset>
              </wp:positionH>
              <wp:positionV relativeFrom="paragraph">
                <wp:posOffset>-107950</wp:posOffset>
              </wp:positionV>
              <wp:extent cx="6296660" cy="266700"/>
              <wp:effectExtent l="0" t="0" r="889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266700"/>
                      </a:xfrm>
                      <a:prstGeom prst="rect">
                        <a:avLst/>
                      </a:prstGeom>
                      <a:gradFill rotWithShape="1">
                        <a:gsLst>
                          <a:gs pos="0">
                            <a:schemeClr val="accent4">
                              <a:lumMod val="100000"/>
                              <a:lumOff val="0"/>
                            </a:schemeClr>
                          </a:gs>
                          <a:gs pos="100000">
                            <a:schemeClr val="accent5">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29F65" id="Rectangle 5" o:spid="_x0000_s1026" style="position:absolute;margin-left:52.45pt;margin-top:-8.5pt;width:495.8pt;height: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" fillcolor="#0092bb [3207]" stroked="f">
              <v:fill color2="#94c2d4 [3208]" rotate="t" angle="90" focus="100%" type="gradient"/>
              <w10:wrap anchorx="page"/>
            </v:rect>
          </w:pict>
        </mc:Fallback>
      </mc:AlternateContent>
    </w:r>
  </w:p>
  <w:p w14:paraId="569336BD" w14:textId="77777777" w:rsidR="00B82CD7" w:rsidRDefault="00B82CD7" w:rsidP="0089222B">
    <w:pPr>
      <w:pStyle w:val="Footer"/>
    </w:pPr>
    <w:r>
      <w:rPr>
        <w:noProof/>
        <w:lang w:eastAsia="en-GB"/>
      </w:rPr>
      <w:drawing>
        <wp:anchor distT="0" distB="0" distL="114300" distR="114300" simplePos="0" relativeHeight="251668480" behindDoc="0" locked="0" layoutInCell="1" allowOverlap="1" wp14:anchorId="6CA84587" wp14:editId="0E802F67">
          <wp:simplePos x="0" y="0"/>
          <wp:positionH relativeFrom="page">
            <wp:posOffset>1149350</wp:posOffset>
          </wp:positionH>
          <wp:positionV relativeFrom="paragraph">
            <wp:posOffset>-241300</wp:posOffset>
          </wp:positionV>
          <wp:extent cx="844550" cy="368300"/>
          <wp:effectExtent l="19050" t="0" r="0" b="0"/>
          <wp:wrapNone/>
          <wp:docPr id="1" name="Picture 1" descr="C:\Users\Article10\Documents\ETF\Wh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icle10\Documents\ETF\White logo.png"/>
                  <pic:cNvPicPr>
                    <a:picLocks noChangeAspect="1" noChangeArrowheads="1"/>
                  </pic:cNvPicPr>
                </pic:nvPicPr>
                <pic:blipFill>
                  <a:blip r:embed="rId1"/>
                  <a:srcRect/>
                  <a:stretch>
                    <a:fillRect/>
                  </a:stretch>
                </pic:blipFill>
                <pic:spPr bwMode="auto">
                  <a:xfrm>
                    <a:off x="0" y="0"/>
                    <a:ext cx="844550" cy="368300"/>
                  </a:xfrm>
                  <a:prstGeom prst="rect">
                    <a:avLst/>
                  </a:prstGeom>
                  <a:noFill/>
                  <a:ln w="9525">
                    <a:noFill/>
                    <a:miter lim="800000"/>
                    <a:headEnd/>
                    <a:tailEnd/>
                  </a:ln>
                </pic:spPr>
              </pic:pic>
            </a:graphicData>
          </a:graphic>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6A4BF" w14:textId="77777777" w:rsidR="00B82CD7" w:rsidRDefault="00B82CD7" w:rsidP="0089222B">
    <w:pPr>
      <w:pStyle w:val="Footer"/>
    </w:pPr>
    <w:r>
      <w:rPr>
        <w:noProof/>
        <w:lang w:eastAsia="en-GB"/>
      </w:rPr>
      <mc:AlternateContent>
        <mc:Choice Requires="wps">
          <w:drawing>
            <wp:anchor distT="0" distB="0" distL="114300" distR="114300" simplePos="0" relativeHeight="251673600" behindDoc="0" locked="0" layoutInCell="1" allowOverlap="1" wp14:anchorId="3464E864" wp14:editId="1E341DCB">
              <wp:simplePos x="0" y="0"/>
              <wp:positionH relativeFrom="page">
                <wp:posOffset>666115</wp:posOffset>
              </wp:positionH>
              <wp:positionV relativeFrom="paragraph">
                <wp:posOffset>-107950</wp:posOffset>
              </wp:positionV>
              <wp:extent cx="6497955" cy="431800"/>
              <wp:effectExtent l="0" t="0" r="0" b="635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7955" cy="431800"/>
                      </a:xfrm>
                      <a:prstGeom prst="roundRect">
                        <a:avLst>
                          <a:gd name="adj" fmla="val 38676"/>
                        </a:avLst>
                      </a:prstGeom>
                      <a:gradFill rotWithShape="1">
                        <a:gsLst>
                          <a:gs pos="0">
                            <a:schemeClr val="accent4">
                              <a:lumMod val="100000"/>
                              <a:lumOff val="0"/>
                            </a:schemeClr>
                          </a:gs>
                          <a:gs pos="100000">
                            <a:schemeClr val="accent5">
                              <a:lumMod val="100000"/>
                              <a:lumOff val="0"/>
                            </a:schemeClr>
                          </a:gs>
                        </a:gsLst>
                        <a:lin ang="0" scaled="1"/>
                      </a:gradFill>
                      <a:ln>
                        <a:noFill/>
                      </a:ln>
                      <a:effectLst/>
                      <a:extLst>
                        <a:ext uri="{91240B29-F687-4F45-9708-019B960494DF}">
                          <a14:hiddenLine xmlns:a14="http://schemas.microsoft.com/office/drawing/2010/main" w="38100">
                            <a:solidFill>
                              <a:srgbClr val="0393BC"/>
                            </a:solidFill>
                            <a:round/>
                            <a:headEnd/>
                            <a:tailEnd/>
                          </a14:hiddenLine>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14:paraId="4431B576" w14:textId="77777777" w:rsidR="00B82CD7" w:rsidRPr="0089222B" w:rsidRDefault="00AC0114" w:rsidP="0089222B">
                          <w:pPr>
                            <w:pStyle w:val="Footer"/>
                          </w:pPr>
                          <w:r>
                            <w:fldChar w:fldCharType="begin"/>
                          </w:r>
                          <w:r>
                            <w:instrText xml:space="preserve"> STYLEREF  Title  \* MERGEFORMAT </w:instrText>
                          </w:r>
                          <w:r>
                            <w:fldChar w:fldCharType="separate"/>
                          </w:r>
                          <w:r>
                            <w:rPr>
                              <w:noProof/>
                            </w:rPr>
                            <w:t>MOMENTUM FOR ACTION:</w:t>
                          </w:r>
                          <w:r>
                            <w:rPr>
                              <w:noProof/>
                            </w:rPr>
                            <w:fldChar w:fldCharType="end"/>
                          </w:r>
                          <w:r w:rsidR="00B82CD7" w:rsidRPr="0009284D">
                            <w:rPr>
                              <w:color w:val="616264"/>
                            </w:rPr>
                            <w:t xml:space="preserve"> |</w:t>
                          </w:r>
                          <w:r w:rsidR="00B82CD7">
                            <w:t xml:space="preserve"> </w:t>
                          </w:r>
                          <w:r w:rsidR="00B82CD7" w:rsidRPr="00CE4813">
                            <w:rPr>
                              <w:color w:val="616264"/>
                            </w:rPr>
                            <w:fldChar w:fldCharType="begin"/>
                          </w:r>
                          <w:r w:rsidR="00B82CD7" w:rsidRPr="00CE4813">
                            <w:rPr>
                              <w:color w:val="616264"/>
                            </w:rPr>
                            <w:instrText xml:space="preserve"> PAGE   \#"00"</w:instrText>
                          </w:r>
                          <w:r w:rsidR="00B82CD7" w:rsidRPr="00CE4813">
                            <w:rPr>
                              <w:color w:val="616264"/>
                            </w:rPr>
                            <w:fldChar w:fldCharType="separate"/>
                          </w:r>
                          <w:r>
                            <w:rPr>
                              <w:noProof/>
                              <w:color w:val="616264"/>
                            </w:rPr>
                            <w:t>03</w:t>
                          </w:r>
                          <w:r w:rsidR="00B82CD7" w:rsidRPr="00CE4813">
                            <w:rPr>
                              <w:color w:val="616264"/>
                            </w:rPr>
                            <w:fldChar w:fldCharType="end"/>
                          </w:r>
                        </w:p>
                      </w:txbxContent>
                    </wps:txbx>
                    <wps:bodyPr rot="0" vert="horz" wrap="square" lIns="91440" tIns="45720" rIns="16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64E864" id="_x0000_s1028" style="position:absolute;left:0;text-align:left;margin-left:52.45pt;margin-top:-8.5pt;width:511.65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253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" fillcolor="#0092bb [3207]" stroked="f" strokecolor="#0393bc" strokeweight="3pt">
              <v:fill color2="#94c2d4 [3208]" rotate="t" angle="90" focus="100%" type="gradient"/>
              <v:shadow color="#336a7f [1608]" opacity=".5" offset="1pt"/>
              <v:textbox inset=",,4.5mm">
                <w:txbxContent>
                  <w:p w14:paraId="4431B576" w14:textId="77777777" w:rsidR="00B82CD7" w:rsidRPr="0089222B" w:rsidRDefault="00AC0114" w:rsidP="0089222B">
                    <w:pPr>
                      <w:pStyle w:val="Footer"/>
                    </w:pPr>
                    <w:r>
                      <w:fldChar w:fldCharType="begin"/>
                    </w:r>
                    <w:r>
                      <w:instrText xml:space="preserve"> STYLEREF  Title  \* MERGEFORMAT </w:instrText>
                    </w:r>
                    <w:r>
                      <w:fldChar w:fldCharType="separate"/>
                    </w:r>
                    <w:r>
                      <w:rPr>
                        <w:noProof/>
                      </w:rPr>
                      <w:t>MOMENTUM FOR ACTION:</w:t>
                    </w:r>
                    <w:r>
                      <w:rPr>
                        <w:noProof/>
                      </w:rPr>
                      <w:fldChar w:fldCharType="end"/>
                    </w:r>
                    <w:r w:rsidR="00B82CD7" w:rsidRPr="0009284D">
                      <w:rPr>
                        <w:color w:val="616264"/>
                      </w:rPr>
                      <w:t xml:space="preserve"> |</w:t>
                    </w:r>
                    <w:r w:rsidR="00B82CD7">
                      <w:t xml:space="preserve"> </w:t>
                    </w:r>
                    <w:r w:rsidR="00B82CD7" w:rsidRPr="00CE4813">
                      <w:rPr>
                        <w:color w:val="616264"/>
                      </w:rPr>
                      <w:fldChar w:fldCharType="begin"/>
                    </w:r>
                    <w:r w:rsidR="00B82CD7" w:rsidRPr="00CE4813">
                      <w:rPr>
                        <w:color w:val="616264"/>
                      </w:rPr>
                      <w:instrText xml:space="preserve"> PAGE   \#"00"</w:instrText>
                    </w:r>
                    <w:r w:rsidR="00B82CD7" w:rsidRPr="00CE4813">
                      <w:rPr>
                        <w:color w:val="616264"/>
                      </w:rPr>
                      <w:fldChar w:fldCharType="separate"/>
                    </w:r>
                    <w:r>
                      <w:rPr>
                        <w:noProof/>
                        <w:color w:val="616264"/>
                      </w:rPr>
                      <w:t>03</w:t>
                    </w:r>
                    <w:r w:rsidR="00B82CD7" w:rsidRPr="00CE4813">
                      <w:rPr>
                        <w:color w:val="616264"/>
                      </w:rPr>
                      <w:fldChar w:fldCharType="end"/>
                    </w:r>
                  </w:p>
                </w:txbxContent>
              </v:textbox>
              <w10:wrap anchorx="page"/>
            </v:roundrect>
          </w:pict>
        </mc:Fallback>
      </mc:AlternateContent>
    </w:r>
    <w:r>
      <w:rPr>
        <w:noProof/>
        <w:lang w:eastAsia="en-GB"/>
      </w:rPr>
      <mc:AlternateContent>
        <mc:Choice Requires="wps">
          <w:drawing>
            <wp:anchor distT="0" distB="0" distL="114300" distR="114300" simplePos="0" relativeHeight="251672576" behindDoc="0" locked="0" layoutInCell="1" allowOverlap="1" wp14:anchorId="5067C9F0" wp14:editId="38BAEA2F">
              <wp:simplePos x="0" y="0"/>
              <wp:positionH relativeFrom="page">
                <wp:posOffset>666115</wp:posOffset>
              </wp:positionH>
              <wp:positionV relativeFrom="paragraph">
                <wp:posOffset>-107950</wp:posOffset>
              </wp:positionV>
              <wp:extent cx="6296660" cy="266700"/>
              <wp:effectExtent l="0" t="0" r="889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266700"/>
                      </a:xfrm>
                      <a:prstGeom prst="rect">
                        <a:avLst/>
                      </a:prstGeom>
                      <a:gradFill rotWithShape="1">
                        <a:gsLst>
                          <a:gs pos="0">
                            <a:schemeClr val="accent4">
                              <a:lumMod val="100000"/>
                              <a:lumOff val="0"/>
                            </a:schemeClr>
                          </a:gs>
                          <a:gs pos="100000">
                            <a:schemeClr val="accent5">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A4D73" id="Rectangle 5" o:spid="_x0000_s1026" style="position:absolute;margin-left:52.45pt;margin-top:-8.5pt;width:495.8pt;height:2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" fillcolor="#0092bb [3207]" stroked="f">
              <v:fill color2="#94c2d4 [3208]" rotate="t" angle="90" focus="100%" type="gradient"/>
              <w10:wrap anchorx="page"/>
            </v:rect>
          </w:pict>
        </mc:Fallback>
      </mc:AlternateContent>
    </w:r>
  </w:p>
  <w:p w14:paraId="309B0489" w14:textId="77777777" w:rsidR="00B82CD7" w:rsidRDefault="00B82CD7" w:rsidP="0089222B">
    <w:pPr>
      <w:pStyle w:val="Footer"/>
    </w:pPr>
    <w:r>
      <w:rPr>
        <w:noProof/>
        <w:lang w:eastAsia="en-GB"/>
      </w:rPr>
      <w:drawing>
        <wp:anchor distT="0" distB="0" distL="114300" distR="114300" simplePos="0" relativeHeight="251674624" behindDoc="0" locked="0" layoutInCell="1" allowOverlap="1" wp14:anchorId="75B6D96C" wp14:editId="02C007F6">
          <wp:simplePos x="0" y="0"/>
          <wp:positionH relativeFrom="page">
            <wp:posOffset>1149350</wp:posOffset>
          </wp:positionH>
          <wp:positionV relativeFrom="paragraph">
            <wp:posOffset>-241300</wp:posOffset>
          </wp:positionV>
          <wp:extent cx="844550" cy="368300"/>
          <wp:effectExtent l="19050" t="0" r="0" b="0"/>
          <wp:wrapNone/>
          <wp:docPr id="12" name="Picture 12" descr="C:\Users\Article10\Documents\ETF\Whit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icle10\Documents\ETF\White logo.png"/>
                  <pic:cNvPicPr>
                    <a:picLocks noChangeAspect="1" noChangeArrowheads="1"/>
                  </pic:cNvPicPr>
                </pic:nvPicPr>
                <pic:blipFill>
                  <a:blip r:embed="rId1"/>
                  <a:srcRect/>
                  <a:stretch>
                    <a:fillRect/>
                  </a:stretch>
                </pic:blipFill>
                <pic:spPr bwMode="auto">
                  <a:xfrm>
                    <a:off x="0" y="0"/>
                    <a:ext cx="844550" cy="3683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6075B" w14:textId="77777777" w:rsidR="00B82CD7" w:rsidRPr="00C87A6B" w:rsidRDefault="00B82CD7" w:rsidP="0089222B">
      <w:pPr>
        <w:rPr>
          <w:color w:val="616264"/>
        </w:rPr>
      </w:pPr>
      <w:r w:rsidRPr="00C87A6B">
        <w:rPr>
          <w:color w:val="616264"/>
        </w:rPr>
        <w:separator/>
      </w:r>
    </w:p>
  </w:footnote>
  <w:footnote w:type="continuationSeparator" w:id="0">
    <w:p w14:paraId="1312EAFE" w14:textId="77777777" w:rsidR="00B82CD7" w:rsidRDefault="00B82CD7" w:rsidP="0089222B">
      <w:r>
        <w:continuationSeparator/>
      </w:r>
    </w:p>
  </w:footnote>
  <w:footnote w:id="1">
    <w:p w14:paraId="1BFE286F" w14:textId="77777777" w:rsidR="00B82CD7" w:rsidRPr="002165DE" w:rsidRDefault="00B82CD7" w:rsidP="00FE65C9">
      <w:pPr>
        <w:pStyle w:val="FootnoteText"/>
        <w:rPr>
          <w:rFonts w:eastAsia="Calibri"/>
        </w:rPr>
      </w:pPr>
      <w:r w:rsidRPr="000125A9">
        <w:rPr>
          <w:rStyle w:val="FootnoteReference"/>
          <w:rFonts w:ascii="Tahoma" w:hAnsi="Tahoma" w:cs="Tahoma"/>
          <w:sz w:val="16"/>
          <w:szCs w:val="16"/>
        </w:rPr>
        <w:footnoteRef/>
      </w:r>
      <w:r w:rsidRPr="000125A9">
        <w:t xml:space="preserve"> </w:t>
      </w:r>
      <w:r w:rsidRPr="000125A9">
        <w:rPr>
          <w:lang w:eastAsia="en-GB"/>
        </w:rPr>
        <w:t xml:space="preserve">According to Eurostat (2013), </w:t>
      </w:r>
      <w:r>
        <w:rPr>
          <w:lang w:eastAsia="en-GB"/>
        </w:rPr>
        <w:t>nearly</w:t>
      </w:r>
      <w:r w:rsidRPr="000125A9">
        <w:rPr>
          <w:lang w:eastAsia="en-GB"/>
        </w:rPr>
        <w:t xml:space="preserve"> half of all upper secondary school pupils in the EU-28 followed VET programmes. In the case of Czech Republic, Croatia, Austria and Finland, the </w:t>
      </w:r>
      <w:r>
        <w:rPr>
          <w:lang w:eastAsia="en-GB"/>
        </w:rPr>
        <w:t xml:space="preserve">figure </w:t>
      </w:r>
      <w:r w:rsidRPr="000125A9">
        <w:rPr>
          <w:lang w:eastAsia="en-GB"/>
        </w:rPr>
        <w:t xml:space="preserve">was 70 % or </w:t>
      </w:r>
      <w:r>
        <w:rPr>
          <w:lang w:eastAsia="en-GB"/>
        </w:rPr>
        <w:t>over</w:t>
      </w:r>
      <w:r w:rsidRPr="000125A9">
        <w:rPr>
          <w:lang w:eastAsia="en-GB"/>
        </w:rPr>
        <w:t>.</w:t>
      </w:r>
    </w:p>
  </w:footnote>
  <w:footnote w:id="2">
    <w:p w14:paraId="0061E96C" w14:textId="3908B927" w:rsidR="00B82CD7" w:rsidRPr="009A7290" w:rsidRDefault="00B82CD7" w:rsidP="00FE65C9">
      <w:pPr>
        <w:pStyle w:val="FootnoteText"/>
      </w:pPr>
      <w:r w:rsidRPr="009A7290">
        <w:rPr>
          <w:rStyle w:val="FootnoteReference"/>
          <w:rFonts w:ascii="Tahoma" w:hAnsi="Tahoma" w:cs="Tahoma"/>
          <w:sz w:val="16"/>
          <w:szCs w:val="16"/>
        </w:rPr>
        <w:footnoteRef/>
      </w:r>
      <w:r w:rsidRPr="009A7290">
        <w:t xml:space="preserve"> </w:t>
      </w:r>
      <w:r w:rsidRPr="009A7290">
        <w:rPr>
          <w:lang w:eastAsia="en-GB"/>
        </w:rPr>
        <w:t xml:space="preserve">The </w:t>
      </w:r>
      <w:r>
        <w:rPr>
          <w:lang w:eastAsia="en-GB"/>
        </w:rPr>
        <w:t xml:space="preserve">five regions are the </w:t>
      </w:r>
      <w:r w:rsidRPr="009A7290">
        <w:rPr>
          <w:lang w:eastAsia="en-GB"/>
        </w:rPr>
        <w:t>City of K</w:t>
      </w:r>
      <w:r>
        <w:rPr>
          <w:lang w:eastAsia="en-GB"/>
        </w:rPr>
        <w:t>yi</w:t>
      </w:r>
      <w:r w:rsidRPr="009A7290">
        <w:rPr>
          <w:lang w:eastAsia="en-GB"/>
        </w:rPr>
        <w:t>v, Vinnitsa, Lv</w:t>
      </w:r>
      <w:r>
        <w:rPr>
          <w:lang w:eastAsia="en-GB"/>
        </w:rPr>
        <w:t>i</w:t>
      </w:r>
      <w:r w:rsidRPr="009A7290">
        <w:rPr>
          <w:lang w:eastAsia="en-GB"/>
        </w:rPr>
        <w:t>v, Rivne and Dnepropetrovsk.</w:t>
      </w:r>
    </w:p>
  </w:footnote>
  <w:footnote w:id="3">
    <w:p w14:paraId="4744761A" w14:textId="75F731CD" w:rsidR="00B82CD7" w:rsidRPr="00434774" w:rsidRDefault="00B82CD7" w:rsidP="00FE65C9">
      <w:pPr>
        <w:pStyle w:val="FootnoteText"/>
      </w:pPr>
      <w:r w:rsidRPr="00434774">
        <w:rPr>
          <w:rStyle w:val="FootnoteReference"/>
          <w:rFonts w:ascii="Tahoma" w:hAnsi="Tahoma" w:cs="Tahoma"/>
          <w:sz w:val="16"/>
          <w:szCs w:val="16"/>
        </w:rPr>
        <w:footnoteRef/>
      </w:r>
      <w:r w:rsidRPr="00434774">
        <w:t xml:space="preserve"> </w:t>
      </w:r>
      <w:r>
        <w:t xml:space="preserve">ETF and MoES of Ukraine- </w:t>
      </w:r>
      <w:r w:rsidRPr="00434774">
        <w:t xml:space="preserve">Decentralising VET in Ukraine: momentum for action. </w:t>
      </w:r>
      <w:r>
        <w:t xml:space="preserve">A Green Paper to lead discussions and capacities needed for an attractive high-quality VET system in Ukraine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2EACF" w14:textId="77777777" w:rsidR="00B82CD7" w:rsidRDefault="00B82CD7">
    <w:pPr>
      <w:pStyle w:val="Header"/>
    </w:pPr>
  </w:p>
  <w:p w14:paraId="35F6CFA8" w14:textId="77777777" w:rsidR="00B82CD7" w:rsidRDefault="00B82CD7">
    <w:pPr>
      <w:pStyle w:val="Header"/>
    </w:pPr>
  </w:p>
  <w:p w14:paraId="58892C4F" w14:textId="77777777" w:rsidR="00B82CD7" w:rsidRDefault="00B82CD7">
    <w:pPr>
      <w:pStyle w:val="Header"/>
    </w:pPr>
  </w:p>
  <w:p w14:paraId="2175A918" w14:textId="77777777" w:rsidR="00B82CD7" w:rsidRDefault="00B82CD7">
    <w:pPr>
      <w:pStyle w:val="Header"/>
    </w:pPr>
  </w:p>
  <w:p w14:paraId="39E4C1C1" w14:textId="77777777" w:rsidR="00B82CD7" w:rsidRDefault="00B82CD7">
    <w:pPr>
      <w:pStyle w:val="Header"/>
    </w:pPr>
  </w:p>
  <w:p w14:paraId="17E9E042" w14:textId="77777777" w:rsidR="00B82CD7" w:rsidRDefault="00B82CD7">
    <w:pPr>
      <w:pStyle w:val="Header"/>
    </w:pPr>
  </w:p>
  <w:p w14:paraId="024D00F9" w14:textId="77777777" w:rsidR="00B82CD7" w:rsidRDefault="00B82CD7">
    <w:pPr>
      <w:pStyle w:val="Header"/>
    </w:pPr>
  </w:p>
  <w:p w14:paraId="5F2AFE63" w14:textId="77777777" w:rsidR="00B82CD7" w:rsidRDefault="00B82CD7">
    <w:pPr>
      <w:pStyle w:val="Header"/>
    </w:pPr>
  </w:p>
  <w:p w14:paraId="0F6E0312" w14:textId="77777777" w:rsidR="00B82CD7" w:rsidRDefault="00B82CD7">
    <w:pPr>
      <w:pStyle w:val="Header"/>
    </w:pPr>
  </w:p>
  <w:p w14:paraId="0A7891A0" w14:textId="77777777" w:rsidR="00B82CD7" w:rsidRDefault="00B82CD7">
    <w:pPr>
      <w:pStyle w:val="Header"/>
    </w:pPr>
  </w:p>
  <w:p w14:paraId="4E77508F" w14:textId="77777777" w:rsidR="00B82CD7" w:rsidRDefault="00B82CD7">
    <w:pPr>
      <w:pStyle w:val="Header"/>
    </w:pPr>
  </w:p>
  <w:p w14:paraId="525A68F2" w14:textId="77777777" w:rsidR="00B82CD7" w:rsidRDefault="00B82CD7">
    <w:pPr>
      <w:pStyle w:val="Header"/>
    </w:pPr>
    <w:r w:rsidRPr="00416AC1">
      <w:rPr>
        <w:lang w:eastAsia="en-GB"/>
      </w:rPr>
      <w:drawing>
        <wp:anchor distT="0" distB="828040" distL="114300" distR="114300" simplePos="0" relativeHeight="251670528" behindDoc="0" locked="0" layoutInCell="1" allowOverlap="1" wp14:anchorId="0BC37637" wp14:editId="649ADA3F">
          <wp:simplePos x="0" y="0"/>
          <wp:positionH relativeFrom="page">
            <wp:posOffset>657225</wp:posOffset>
          </wp:positionH>
          <wp:positionV relativeFrom="page">
            <wp:posOffset>533400</wp:posOffset>
          </wp:positionV>
          <wp:extent cx="2129246" cy="926828"/>
          <wp:effectExtent l="0" t="0" r="444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29246" cy="926828"/>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A405F" w14:textId="77777777" w:rsidR="00B82CD7" w:rsidRDefault="00B82CD7" w:rsidP="0089222B">
    <w:pPr>
      <w:pStyle w:val="Header"/>
    </w:pPr>
    <w:r w:rsidRPr="00690BC2">
      <w:rPr>
        <w:lang w:eastAsia="en-GB"/>
      </w:rPr>
      <w:drawing>
        <wp:anchor distT="0" distB="828040" distL="114300" distR="114300" simplePos="0" relativeHeight="251659264" behindDoc="0" locked="0" layoutInCell="1" allowOverlap="1" wp14:anchorId="58DE8DE3" wp14:editId="6CF62371">
          <wp:simplePos x="0" y="0"/>
          <wp:positionH relativeFrom="page">
            <wp:posOffset>651933</wp:posOffset>
          </wp:positionH>
          <wp:positionV relativeFrom="page">
            <wp:posOffset>541961</wp:posOffset>
          </wp:positionV>
          <wp:extent cx="2133600" cy="933262"/>
          <wp:effectExtent l="0" t="0" r="0" b="635"/>
          <wp:wrapTopAndBottom/>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ticle10\Documents\ETF\Header imag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3600" cy="933262"/>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DBC4" w14:textId="77777777" w:rsidR="00B82CD7" w:rsidRDefault="00B82C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F696B" w14:textId="77777777" w:rsidR="00B82CD7" w:rsidRDefault="00B82C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95821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CF64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86BF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CA45D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22E0A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2084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30F82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3A44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090001"/>
    <w:lvl w:ilvl="0">
      <w:start w:val="1"/>
      <w:numFmt w:val="bullet"/>
      <w:lvlText w:val=""/>
      <w:lvlJc w:val="left"/>
      <w:pPr>
        <w:ind w:left="360" w:hanging="360"/>
      </w:pPr>
      <w:rPr>
        <w:rFonts w:ascii="Symbol" w:hAnsi="Symbol" w:hint="default"/>
      </w:rPr>
    </w:lvl>
  </w:abstractNum>
  <w:abstractNum w:abstractNumId="9" w15:restartNumberingAfterBreak="0">
    <w:nsid w:val="FFFFFF89"/>
    <w:multiLevelType w:val="singleLevel"/>
    <w:tmpl w:val="54D84262"/>
    <w:lvl w:ilvl="0">
      <w:start w:val="1"/>
      <w:numFmt w:val="bullet"/>
      <w:pStyle w:val="ListBullet"/>
      <w:lvlText w:val="■"/>
      <w:lvlJc w:val="left"/>
      <w:pPr>
        <w:tabs>
          <w:tab w:val="num" w:pos="360"/>
        </w:tabs>
        <w:ind w:left="360" w:hanging="360"/>
      </w:pPr>
      <w:rPr>
        <w:b w:val="0"/>
        <w:i w:val="0"/>
        <w:iCs w:val="0"/>
        <w:smallCaps w:val="0"/>
        <w:strike w:val="0"/>
        <w:dstrike w:val="0"/>
        <w:noProof w:val="0"/>
        <w:vanish w:val="0"/>
        <w:color w:val="0092BB" w:themeColor="accent1"/>
        <w:kern w:val="0"/>
        <w:position w:val="0"/>
        <w:u w:val="none"/>
        <w:vertAlign w:val="baseline"/>
        <w:em w:val="none"/>
      </w:rPr>
    </w:lvl>
  </w:abstractNum>
  <w:abstractNum w:abstractNumId="10" w15:restartNumberingAfterBreak="0">
    <w:nsid w:val="07C667FC"/>
    <w:multiLevelType w:val="hybridMultilevel"/>
    <w:tmpl w:val="D3223650"/>
    <w:lvl w:ilvl="0" w:tplc="29D64A66">
      <w:start w:val="1"/>
      <w:numFmt w:val="bullet"/>
      <w:lvlText w:val=""/>
      <w:lvlJc w:val="left"/>
      <w:pPr>
        <w:ind w:left="360" w:hanging="360"/>
      </w:pPr>
      <w:rPr>
        <w:rFonts w:ascii="Wingdings" w:hAnsi="Wingdings" w:hint="default"/>
        <w:color w:val="9AD2E3"/>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8B241C9"/>
    <w:multiLevelType w:val="hybridMultilevel"/>
    <w:tmpl w:val="E47C16E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15EF315A"/>
    <w:multiLevelType w:val="hybridMultilevel"/>
    <w:tmpl w:val="22F8F42A"/>
    <w:lvl w:ilvl="0" w:tplc="BFE2EBF2">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984DBE"/>
    <w:multiLevelType w:val="hybridMultilevel"/>
    <w:tmpl w:val="49025756"/>
    <w:lvl w:ilvl="0" w:tplc="D6E239D6">
      <w:start w:val="1"/>
      <w:numFmt w:val="bullet"/>
      <w:lvlText w:val=""/>
      <w:lvlJc w:val="left"/>
      <w:pPr>
        <w:ind w:left="360" w:hanging="360"/>
      </w:pPr>
      <w:rPr>
        <w:rFonts w:ascii="Wingdings" w:hAnsi="Wingdings" w:hint="default"/>
        <w:b/>
        <w:color w:val="00495D" w:themeColor="accent1" w:themeShade="80"/>
        <w:u w:val="single"/>
      </w:rPr>
    </w:lvl>
    <w:lvl w:ilvl="1" w:tplc="08090005">
      <w:start w:val="1"/>
      <w:numFmt w:val="bullet"/>
      <w:lvlText w:val=""/>
      <w:lvlJc w:val="left"/>
      <w:pPr>
        <w:ind w:left="1080" w:hanging="360"/>
      </w:pPr>
      <w:rPr>
        <w:rFonts w:ascii="Wingdings" w:hAnsi="Wingdings" w:hint="default"/>
        <w:b/>
        <w:color w:val="00495D" w:themeColor="accent1" w:themeShade="80"/>
        <w:u w:val="singl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7AA0241"/>
    <w:multiLevelType w:val="hybridMultilevel"/>
    <w:tmpl w:val="32A2F6A0"/>
    <w:lvl w:ilvl="0" w:tplc="29D64A66">
      <w:start w:val="1"/>
      <w:numFmt w:val="bullet"/>
      <w:lvlText w:val=""/>
      <w:lvlJc w:val="left"/>
      <w:pPr>
        <w:ind w:left="720" w:hanging="360"/>
      </w:pPr>
      <w:rPr>
        <w:rFonts w:ascii="Wingdings" w:hAnsi="Wingdings" w:hint="default"/>
        <w:color w:val="9AD2E3"/>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5E58D4"/>
    <w:multiLevelType w:val="hybridMultilevel"/>
    <w:tmpl w:val="0524A042"/>
    <w:lvl w:ilvl="0" w:tplc="29D64A66">
      <w:start w:val="1"/>
      <w:numFmt w:val="bullet"/>
      <w:lvlText w:val=""/>
      <w:lvlJc w:val="left"/>
      <w:pPr>
        <w:ind w:left="720" w:hanging="360"/>
      </w:pPr>
      <w:rPr>
        <w:rFonts w:ascii="Wingdings" w:hAnsi="Wingdings" w:hint="default"/>
        <w:color w:val="9AD2E3"/>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9278FD"/>
    <w:multiLevelType w:val="hybridMultilevel"/>
    <w:tmpl w:val="351E2C8E"/>
    <w:lvl w:ilvl="0" w:tplc="A452663A">
      <w:start w:val="1"/>
      <w:numFmt w:val="bullet"/>
      <w:pStyle w:val="ETFBulletlevel1"/>
      <w:lvlText w:val=""/>
      <w:lvlJc w:val="left"/>
      <w:pPr>
        <w:tabs>
          <w:tab w:val="num" w:pos="357"/>
        </w:tabs>
        <w:ind w:left="357" w:hanging="35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A0C4035A">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356F2D"/>
    <w:multiLevelType w:val="hybridMultilevel"/>
    <w:tmpl w:val="E7F2B2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18335B0"/>
    <w:multiLevelType w:val="hybridMultilevel"/>
    <w:tmpl w:val="40DA69D6"/>
    <w:lvl w:ilvl="0" w:tplc="FEA6AEA4">
      <w:numFmt w:val="bullet"/>
      <w:lvlText w:val=""/>
      <w:lvlJc w:val="left"/>
      <w:pPr>
        <w:ind w:left="366" w:hanging="360"/>
      </w:pPr>
      <w:rPr>
        <w:rFonts w:ascii="Symbol" w:eastAsiaTheme="minorHAnsi" w:hAnsi="Symbol" w:cs="Arial" w:hint="default"/>
      </w:rPr>
    </w:lvl>
    <w:lvl w:ilvl="1" w:tplc="08090003" w:tentative="1">
      <w:start w:val="1"/>
      <w:numFmt w:val="bullet"/>
      <w:lvlText w:val="o"/>
      <w:lvlJc w:val="left"/>
      <w:pPr>
        <w:ind w:left="1086" w:hanging="360"/>
      </w:pPr>
      <w:rPr>
        <w:rFonts w:ascii="Courier New" w:hAnsi="Courier New" w:cs="Courier New" w:hint="default"/>
      </w:rPr>
    </w:lvl>
    <w:lvl w:ilvl="2" w:tplc="08090005" w:tentative="1">
      <w:start w:val="1"/>
      <w:numFmt w:val="bullet"/>
      <w:lvlText w:val=""/>
      <w:lvlJc w:val="left"/>
      <w:pPr>
        <w:ind w:left="1806" w:hanging="360"/>
      </w:pPr>
      <w:rPr>
        <w:rFonts w:ascii="Wingdings" w:hAnsi="Wingdings" w:hint="default"/>
      </w:rPr>
    </w:lvl>
    <w:lvl w:ilvl="3" w:tplc="08090001" w:tentative="1">
      <w:start w:val="1"/>
      <w:numFmt w:val="bullet"/>
      <w:lvlText w:val=""/>
      <w:lvlJc w:val="left"/>
      <w:pPr>
        <w:ind w:left="2526" w:hanging="360"/>
      </w:pPr>
      <w:rPr>
        <w:rFonts w:ascii="Symbol" w:hAnsi="Symbol" w:hint="default"/>
      </w:rPr>
    </w:lvl>
    <w:lvl w:ilvl="4" w:tplc="08090003" w:tentative="1">
      <w:start w:val="1"/>
      <w:numFmt w:val="bullet"/>
      <w:lvlText w:val="o"/>
      <w:lvlJc w:val="left"/>
      <w:pPr>
        <w:ind w:left="3246" w:hanging="360"/>
      </w:pPr>
      <w:rPr>
        <w:rFonts w:ascii="Courier New" w:hAnsi="Courier New" w:cs="Courier New" w:hint="default"/>
      </w:rPr>
    </w:lvl>
    <w:lvl w:ilvl="5" w:tplc="08090005" w:tentative="1">
      <w:start w:val="1"/>
      <w:numFmt w:val="bullet"/>
      <w:lvlText w:val=""/>
      <w:lvlJc w:val="left"/>
      <w:pPr>
        <w:ind w:left="3966" w:hanging="360"/>
      </w:pPr>
      <w:rPr>
        <w:rFonts w:ascii="Wingdings" w:hAnsi="Wingdings" w:hint="default"/>
      </w:rPr>
    </w:lvl>
    <w:lvl w:ilvl="6" w:tplc="08090001" w:tentative="1">
      <w:start w:val="1"/>
      <w:numFmt w:val="bullet"/>
      <w:lvlText w:val=""/>
      <w:lvlJc w:val="left"/>
      <w:pPr>
        <w:ind w:left="4686" w:hanging="360"/>
      </w:pPr>
      <w:rPr>
        <w:rFonts w:ascii="Symbol" w:hAnsi="Symbol" w:hint="default"/>
      </w:rPr>
    </w:lvl>
    <w:lvl w:ilvl="7" w:tplc="08090003" w:tentative="1">
      <w:start w:val="1"/>
      <w:numFmt w:val="bullet"/>
      <w:lvlText w:val="o"/>
      <w:lvlJc w:val="left"/>
      <w:pPr>
        <w:ind w:left="5406" w:hanging="360"/>
      </w:pPr>
      <w:rPr>
        <w:rFonts w:ascii="Courier New" w:hAnsi="Courier New" w:cs="Courier New" w:hint="default"/>
      </w:rPr>
    </w:lvl>
    <w:lvl w:ilvl="8" w:tplc="08090005" w:tentative="1">
      <w:start w:val="1"/>
      <w:numFmt w:val="bullet"/>
      <w:lvlText w:val=""/>
      <w:lvlJc w:val="left"/>
      <w:pPr>
        <w:ind w:left="6126" w:hanging="360"/>
      </w:pPr>
      <w:rPr>
        <w:rFonts w:ascii="Wingdings" w:hAnsi="Wingdings" w:hint="default"/>
      </w:rPr>
    </w:lvl>
  </w:abstractNum>
  <w:abstractNum w:abstractNumId="19" w15:restartNumberingAfterBreak="0">
    <w:nsid w:val="39204E87"/>
    <w:multiLevelType w:val="hybridMultilevel"/>
    <w:tmpl w:val="BB043B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7DE4899"/>
    <w:multiLevelType w:val="hybridMultilevel"/>
    <w:tmpl w:val="1DB4CDD4"/>
    <w:lvl w:ilvl="0" w:tplc="F9585B62">
      <w:start w:val="1"/>
      <w:numFmt w:val="bullet"/>
      <w:lvlText w:val=""/>
      <w:lvlJc w:val="left"/>
      <w:pPr>
        <w:ind w:left="720" w:hanging="360"/>
      </w:pPr>
      <w:rPr>
        <w:rFonts w:ascii="Wingdings" w:hAnsi="Wingdings" w:hint="default"/>
        <w:color w:val="66BED6" w:themeColor="accent2"/>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B0BD7"/>
    <w:multiLevelType w:val="hybridMultilevel"/>
    <w:tmpl w:val="3B0220F6"/>
    <w:lvl w:ilvl="0" w:tplc="CF467132">
      <w:start w:val="1"/>
      <w:numFmt w:val="decimal"/>
      <w:lvlText w:val="%1."/>
      <w:lvlJc w:val="left"/>
      <w:pPr>
        <w:ind w:left="360" w:hanging="360"/>
      </w:pPr>
      <w:rPr>
        <w:rFonts w:hint="default"/>
        <w:b/>
        <w:color w:val="00495D" w:themeColor="accent1" w:themeShade="8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4C30F91"/>
    <w:multiLevelType w:val="hybridMultilevel"/>
    <w:tmpl w:val="07F8F1F2"/>
    <w:lvl w:ilvl="0" w:tplc="CF86E46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53C191E"/>
    <w:multiLevelType w:val="hybridMultilevel"/>
    <w:tmpl w:val="6E92782C"/>
    <w:lvl w:ilvl="0" w:tplc="08090005">
      <w:start w:val="1"/>
      <w:numFmt w:val="bullet"/>
      <w:lvlText w:val=""/>
      <w:lvlJc w:val="left"/>
      <w:pPr>
        <w:ind w:left="1080" w:hanging="360"/>
      </w:pPr>
      <w:rPr>
        <w:rFonts w:ascii="Wingdings" w:hAnsi="Wingdings" w:hint="default"/>
        <w:b/>
        <w:color w:val="00495D" w:themeColor="accent1" w:themeShade="80"/>
        <w:u w:val="singl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D5E2CD0"/>
    <w:multiLevelType w:val="hybridMultilevel"/>
    <w:tmpl w:val="C5B09F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D9019D"/>
    <w:multiLevelType w:val="hybridMultilevel"/>
    <w:tmpl w:val="07A826F0"/>
    <w:lvl w:ilvl="0" w:tplc="D6E239D6">
      <w:start w:val="1"/>
      <w:numFmt w:val="bullet"/>
      <w:lvlText w:val=""/>
      <w:lvlJc w:val="left"/>
      <w:pPr>
        <w:ind w:left="360" w:hanging="360"/>
      </w:pPr>
      <w:rPr>
        <w:rFonts w:ascii="Wingdings" w:hAnsi="Wingdings" w:hint="default"/>
        <w:b/>
        <w:color w:val="00495D" w:themeColor="accent1" w:themeShade="80"/>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971497"/>
    <w:multiLevelType w:val="hybridMultilevel"/>
    <w:tmpl w:val="CE2C114E"/>
    <w:lvl w:ilvl="0" w:tplc="D6E239D6">
      <w:start w:val="1"/>
      <w:numFmt w:val="bullet"/>
      <w:lvlText w:val=""/>
      <w:lvlJc w:val="left"/>
      <w:pPr>
        <w:ind w:left="360" w:hanging="360"/>
      </w:pPr>
      <w:rPr>
        <w:rFonts w:ascii="Wingdings" w:hAnsi="Wingdings" w:hint="default"/>
        <w:b/>
        <w:color w:val="00495D" w:themeColor="accent1" w:themeShade="80"/>
        <w:u w:val="single"/>
      </w:rPr>
    </w:lvl>
    <w:lvl w:ilvl="1" w:tplc="08090005">
      <w:start w:val="1"/>
      <w:numFmt w:val="bullet"/>
      <w:lvlText w:val=""/>
      <w:lvlJc w:val="left"/>
      <w:pPr>
        <w:ind w:left="1080" w:hanging="360"/>
      </w:pPr>
      <w:rPr>
        <w:rFonts w:ascii="Wingdings" w:hAnsi="Wingdings" w:hint="default"/>
        <w:b/>
        <w:color w:val="00495D" w:themeColor="accent1" w:themeShade="80"/>
        <w:u w:val="singl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597EED"/>
    <w:multiLevelType w:val="hybridMultilevel"/>
    <w:tmpl w:val="53A204B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997687"/>
    <w:multiLevelType w:val="hybridMultilevel"/>
    <w:tmpl w:val="E9D07ED2"/>
    <w:lvl w:ilvl="0" w:tplc="D6E239D6">
      <w:start w:val="1"/>
      <w:numFmt w:val="bullet"/>
      <w:lvlText w:val=""/>
      <w:lvlJc w:val="left"/>
      <w:pPr>
        <w:ind w:left="720" w:hanging="360"/>
      </w:pPr>
      <w:rPr>
        <w:rFonts w:ascii="Wingdings" w:hAnsi="Wingdings" w:hint="default"/>
        <w:b/>
        <w:color w:val="00495D" w:themeColor="accent1" w:themeShade="80"/>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8B3C01"/>
    <w:multiLevelType w:val="hybridMultilevel"/>
    <w:tmpl w:val="2AA6B0D0"/>
    <w:lvl w:ilvl="0" w:tplc="CE6EDA00">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0FE1425"/>
    <w:multiLevelType w:val="hybridMultilevel"/>
    <w:tmpl w:val="A44A3626"/>
    <w:lvl w:ilvl="0" w:tplc="29D64A66">
      <w:start w:val="1"/>
      <w:numFmt w:val="bullet"/>
      <w:lvlText w:val=""/>
      <w:lvlJc w:val="left"/>
      <w:pPr>
        <w:ind w:left="720" w:hanging="360"/>
      </w:pPr>
      <w:rPr>
        <w:rFonts w:ascii="Wingdings" w:hAnsi="Wingdings" w:hint="default"/>
        <w:color w:val="9AD2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D5665"/>
    <w:multiLevelType w:val="hybridMultilevel"/>
    <w:tmpl w:val="7598D69C"/>
    <w:lvl w:ilvl="0" w:tplc="08090005">
      <w:start w:val="1"/>
      <w:numFmt w:val="bullet"/>
      <w:lvlText w:val=""/>
      <w:lvlJc w:val="left"/>
      <w:pPr>
        <w:ind w:left="360" w:hanging="360"/>
      </w:pPr>
      <w:rPr>
        <w:rFonts w:ascii="Wingdings" w:hAnsi="Wingdings" w:hint="default"/>
        <w:b/>
        <w:color w:val="00495D" w:themeColor="accent1" w:themeShade="80"/>
        <w:u w:val="singl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20"/>
  </w:num>
  <w:num w:numId="3">
    <w:abstractNumId w:val="29"/>
  </w:num>
  <w:num w:numId="4">
    <w:abstractNumId w:val="22"/>
  </w:num>
  <w:num w:numId="5">
    <w:abstractNumId w:val="29"/>
    <w:lvlOverride w:ilvl="0">
      <w:startOverride w:val="1"/>
    </w:lvlOverride>
  </w:num>
  <w:num w:numId="6">
    <w:abstractNumId w:val="29"/>
    <w:lvlOverride w:ilvl="0">
      <w:startOverride w:val="1"/>
    </w:lvlOverride>
  </w:num>
  <w:num w:numId="7">
    <w:abstractNumId w:val="29"/>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9"/>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8"/>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8"/>
    <w:lvlOverride w:ilvl="0">
      <w:startOverride w:val="1"/>
    </w:lvlOverride>
  </w:num>
  <w:num w:numId="28">
    <w:abstractNumId w:val="8"/>
    <w:lvlOverride w:ilvl="0">
      <w:startOverride w:val="1"/>
    </w:lvlOverride>
  </w:num>
  <w:num w:numId="29">
    <w:abstractNumId w:val="8"/>
    <w:lvlOverride w:ilvl="0">
      <w:startOverride w:val="1"/>
    </w:lvlOverride>
  </w:num>
  <w:num w:numId="30">
    <w:abstractNumId w:val="8"/>
    <w:lvlOverride w:ilvl="0">
      <w:startOverride w:val="1"/>
    </w:lvlOverride>
  </w:num>
  <w:num w:numId="31">
    <w:abstractNumId w:val="8"/>
    <w:lvlOverride w:ilvl="0">
      <w:startOverride w:val="1"/>
    </w:lvlOverride>
  </w:num>
  <w:num w:numId="32">
    <w:abstractNumId w:val="8"/>
    <w:lvlOverride w:ilvl="0">
      <w:startOverride w:val="1"/>
    </w:lvlOverride>
  </w:num>
  <w:num w:numId="33">
    <w:abstractNumId w:val="12"/>
  </w:num>
  <w:num w:numId="34">
    <w:abstractNumId w:val="21"/>
  </w:num>
  <w:num w:numId="35">
    <w:abstractNumId w:val="26"/>
  </w:num>
  <w:num w:numId="36">
    <w:abstractNumId w:val="16"/>
  </w:num>
  <w:num w:numId="37">
    <w:abstractNumId w:val="19"/>
  </w:num>
  <w:num w:numId="38">
    <w:abstractNumId w:val="24"/>
  </w:num>
  <w:num w:numId="39">
    <w:abstractNumId w:val="17"/>
  </w:num>
  <w:num w:numId="40">
    <w:abstractNumId w:val="11"/>
  </w:num>
  <w:num w:numId="41">
    <w:abstractNumId w:val="27"/>
  </w:num>
  <w:num w:numId="42">
    <w:abstractNumId w:val="25"/>
  </w:num>
  <w:num w:numId="43">
    <w:abstractNumId w:val="31"/>
  </w:num>
  <w:num w:numId="44">
    <w:abstractNumId w:val="13"/>
  </w:num>
  <w:num w:numId="45">
    <w:abstractNumId w:val="28"/>
  </w:num>
  <w:num w:numId="46">
    <w:abstractNumId w:val="23"/>
  </w:num>
  <w:num w:numId="47">
    <w:abstractNumId w:val="10"/>
  </w:num>
  <w:num w:numId="48">
    <w:abstractNumId w:val="14"/>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10241"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5C9"/>
    <w:rsid w:val="00001D0F"/>
    <w:rsid w:val="000042F5"/>
    <w:rsid w:val="000112A1"/>
    <w:rsid w:val="00021455"/>
    <w:rsid w:val="00026575"/>
    <w:rsid w:val="00034C11"/>
    <w:rsid w:val="00040CE3"/>
    <w:rsid w:val="00053EDA"/>
    <w:rsid w:val="000547D7"/>
    <w:rsid w:val="00061FBC"/>
    <w:rsid w:val="0009004C"/>
    <w:rsid w:val="00090434"/>
    <w:rsid w:val="0009284D"/>
    <w:rsid w:val="00094769"/>
    <w:rsid w:val="000B0155"/>
    <w:rsid w:val="000B49F7"/>
    <w:rsid w:val="000C2DA2"/>
    <w:rsid w:val="000C68AD"/>
    <w:rsid w:val="000D5434"/>
    <w:rsid w:val="000F14A2"/>
    <w:rsid w:val="000F229F"/>
    <w:rsid w:val="000F37E4"/>
    <w:rsid w:val="001143A7"/>
    <w:rsid w:val="001239FE"/>
    <w:rsid w:val="00127B57"/>
    <w:rsid w:val="0013658F"/>
    <w:rsid w:val="00143F62"/>
    <w:rsid w:val="00145483"/>
    <w:rsid w:val="00146D06"/>
    <w:rsid w:val="00156998"/>
    <w:rsid w:val="00160121"/>
    <w:rsid w:val="00162576"/>
    <w:rsid w:val="001640CE"/>
    <w:rsid w:val="00175E26"/>
    <w:rsid w:val="001760DB"/>
    <w:rsid w:val="001A2C75"/>
    <w:rsid w:val="001A7CAE"/>
    <w:rsid w:val="001C0C37"/>
    <w:rsid w:val="001C6D53"/>
    <w:rsid w:val="001D787B"/>
    <w:rsid w:val="001E58DB"/>
    <w:rsid w:val="001E74F9"/>
    <w:rsid w:val="00202791"/>
    <w:rsid w:val="00222DCD"/>
    <w:rsid w:val="002241B3"/>
    <w:rsid w:val="00237EF9"/>
    <w:rsid w:val="0027072F"/>
    <w:rsid w:val="002719E0"/>
    <w:rsid w:val="00273FED"/>
    <w:rsid w:val="00276BE6"/>
    <w:rsid w:val="002777A9"/>
    <w:rsid w:val="002A7743"/>
    <w:rsid w:val="002B7285"/>
    <w:rsid w:val="002C7928"/>
    <w:rsid w:val="002D327C"/>
    <w:rsid w:val="002D5B3F"/>
    <w:rsid w:val="002E3F12"/>
    <w:rsid w:val="002F0826"/>
    <w:rsid w:val="00305AD0"/>
    <w:rsid w:val="00305E02"/>
    <w:rsid w:val="00310F37"/>
    <w:rsid w:val="00321AC0"/>
    <w:rsid w:val="00322288"/>
    <w:rsid w:val="0032577B"/>
    <w:rsid w:val="003376F1"/>
    <w:rsid w:val="00341326"/>
    <w:rsid w:val="00346FF9"/>
    <w:rsid w:val="0035168B"/>
    <w:rsid w:val="0036028B"/>
    <w:rsid w:val="00364B25"/>
    <w:rsid w:val="00366262"/>
    <w:rsid w:val="003706EB"/>
    <w:rsid w:val="00372ED9"/>
    <w:rsid w:val="003744CE"/>
    <w:rsid w:val="00375900"/>
    <w:rsid w:val="003840D7"/>
    <w:rsid w:val="00384DFC"/>
    <w:rsid w:val="0039025F"/>
    <w:rsid w:val="00395B99"/>
    <w:rsid w:val="003A23C3"/>
    <w:rsid w:val="003A659F"/>
    <w:rsid w:val="003B0F9A"/>
    <w:rsid w:val="003B3EE8"/>
    <w:rsid w:val="003C4C0F"/>
    <w:rsid w:val="003D506A"/>
    <w:rsid w:val="003D7B0F"/>
    <w:rsid w:val="003E6DB7"/>
    <w:rsid w:val="003F2DEE"/>
    <w:rsid w:val="003F68C3"/>
    <w:rsid w:val="00406469"/>
    <w:rsid w:val="00412759"/>
    <w:rsid w:val="00416AC1"/>
    <w:rsid w:val="0042712E"/>
    <w:rsid w:val="004440FB"/>
    <w:rsid w:val="004455E2"/>
    <w:rsid w:val="00446EAC"/>
    <w:rsid w:val="00447892"/>
    <w:rsid w:val="00455DC5"/>
    <w:rsid w:val="00470F22"/>
    <w:rsid w:val="004B1B7B"/>
    <w:rsid w:val="004C2551"/>
    <w:rsid w:val="004C7F79"/>
    <w:rsid w:val="004D2028"/>
    <w:rsid w:val="004D73F2"/>
    <w:rsid w:val="004E0EA3"/>
    <w:rsid w:val="004F102E"/>
    <w:rsid w:val="004F7BD5"/>
    <w:rsid w:val="0050573E"/>
    <w:rsid w:val="00511CD0"/>
    <w:rsid w:val="00523390"/>
    <w:rsid w:val="00537132"/>
    <w:rsid w:val="00537F6D"/>
    <w:rsid w:val="005513EB"/>
    <w:rsid w:val="00551A66"/>
    <w:rsid w:val="0056786B"/>
    <w:rsid w:val="00571D28"/>
    <w:rsid w:val="00572C45"/>
    <w:rsid w:val="00574008"/>
    <w:rsid w:val="005810A5"/>
    <w:rsid w:val="00596488"/>
    <w:rsid w:val="005A0A3A"/>
    <w:rsid w:val="005A616D"/>
    <w:rsid w:val="005A6ABD"/>
    <w:rsid w:val="005B69D1"/>
    <w:rsid w:val="005D02B9"/>
    <w:rsid w:val="005D3BF2"/>
    <w:rsid w:val="005D79EA"/>
    <w:rsid w:val="005E1F67"/>
    <w:rsid w:val="005E23A1"/>
    <w:rsid w:val="0061752C"/>
    <w:rsid w:val="00620951"/>
    <w:rsid w:val="00624FF9"/>
    <w:rsid w:val="006259FF"/>
    <w:rsid w:val="006406AF"/>
    <w:rsid w:val="00640EC2"/>
    <w:rsid w:val="006412E5"/>
    <w:rsid w:val="0064384D"/>
    <w:rsid w:val="00653E70"/>
    <w:rsid w:val="0066183D"/>
    <w:rsid w:val="0067124C"/>
    <w:rsid w:val="00673851"/>
    <w:rsid w:val="00675AB2"/>
    <w:rsid w:val="00682893"/>
    <w:rsid w:val="006865F7"/>
    <w:rsid w:val="00687CA0"/>
    <w:rsid w:val="00690BC2"/>
    <w:rsid w:val="00696223"/>
    <w:rsid w:val="006B21CD"/>
    <w:rsid w:val="006B4120"/>
    <w:rsid w:val="006D34D9"/>
    <w:rsid w:val="006E10D9"/>
    <w:rsid w:val="006E18B9"/>
    <w:rsid w:val="006E7FD7"/>
    <w:rsid w:val="006F3D92"/>
    <w:rsid w:val="0072400B"/>
    <w:rsid w:val="00731269"/>
    <w:rsid w:val="007344AD"/>
    <w:rsid w:val="00735349"/>
    <w:rsid w:val="00740B76"/>
    <w:rsid w:val="00742C4D"/>
    <w:rsid w:val="00756981"/>
    <w:rsid w:val="00760E17"/>
    <w:rsid w:val="00764196"/>
    <w:rsid w:val="007714B0"/>
    <w:rsid w:val="007746B7"/>
    <w:rsid w:val="0078355E"/>
    <w:rsid w:val="0079461C"/>
    <w:rsid w:val="007A00F8"/>
    <w:rsid w:val="007B1B33"/>
    <w:rsid w:val="007D176A"/>
    <w:rsid w:val="007D1D53"/>
    <w:rsid w:val="007D1F87"/>
    <w:rsid w:val="008033CE"/>
    <w:rsid w:val="008420E2"/>
    <w:rsid w:val="00845C42"/>
    <w:rsid w:val="008511FA"/>
    <w:rsid w:val="00852726"/>
    <w:rsid w:val="008529AE"/>
    <w:rsid w:val="0087055B"/>
    <w:rsid w:val="0087336F"/>
    <w:rsid w:val="0089222B"/>
    <w:rsid w:val="008A4A77"/>
    <w:rsid w:val="008B74B6"/>
    <w:rsid w:val="008C11D2"/>
    <w:rsid w:val="008C7CE1"/>
    <w:rsid w:val="008D69D0"/>
    <w:rsid w:val="008E7353"/>
    <w:rsid w:val="008E7E2C"/>
    <w:rsid w:val="009143CA"/>
    <w:rsid w:val="00922E6C"/>
    <w:rsid w:val="0092797E"/>
    <w:rsid w:val="00943DED"/>
    <w:rsid w:val="00950B30"/>
    <w:rsid w:val="0095742F"/>
    <w:rsid w:val="00964316"/>
    <w:rsid w:val="0097333D"/>
    <w:rsid w:val="0097566B"/>
    <w:rsid w:val="009774F9"/>
    <w:rsid w:val="0098315F"/>
    <w:rsid w:val="00984A41"/>
    <w:rsid w:val="00992B65"/>
    <w:rsid w:val="009A2BD8"/>
    <w:rsid w:val="009A3993"/>
    <w:rsid w:val="009A3E86"/>
    <w:rsid w:val="009B2519"/>
    <w:rsid w:val="009B71C0"/>
    <w:rsid w:val="009B7456"/>
    <w:rsid w:val="009C6528"/>
    <w:rsid w:val="009E3DA7"/>
    <w:rsid w:val="009F16AB"/>
    <w:rsid w:val="009F4DC0"/>
    <w:rsid w:val="00A11BF7"/>
    <w:rsid w:val="00A13093"/>
    <w:rsid w:val="00A14F35"/>
    <w:rsid w:val="00A31CF9"/>
    <w:rsid w:val="00A45E2D"/>
    <w:rsid w:val="00A47097"/>
    <w:rsid w:val="00A54F7B"/>
    <w:rsid w:val="00A603B6"/>
    <w:rsid w:val="00A62ADB"/>
    <w:rsid w:val="00A72989"/>
    <w:rsid w:val="00A872E5"/>
    <w:rsid w:val="00A87FB3"/>
    <w:rsid w:val="00AA2436"/>
    <w:rsid w:val="00AA38CE"/>
    <w:rsid w:val="00AA5D17"/>
    <w:rsid w:val="00AA61AD"/>
    <w:rsid w:val="00AA733C"/>
    <w:rsid w:val="00AB2B7C"/>
    <w:rsid w:val="00AC0114"/>
    <w:rsid w:val="00AD02B3"/>
    <w:rsid w:val="00AD6421"/>
    <w:rsid w:val="00AE5152"/>
    <w:rsid w:val="00AF2F70"/>
    <w:rsid w:val="00AF646B"/>
    <w:rsid w:val="00B10964"/>
    <w:rsid w:val="00B17606"/>
    <w:rsid w:val="00B352F6"/>
    <w:rsid w:val="00B44D80"/>
    <w:rsid w:val="00B45532"/>
    <w:rsid w:val="00B5229B"/>
    <w:rsid w:val="00B57E2E"/>
    <w:rsid w:val="00B728D0"/>
    <w:rsid w:val="00B75E22"/>
    <w:rsid w:val="00B82CD7"/>
    <w:rsid w:val="00B83505"/>
    <w:rsid w:val="00B86BB7"/>
    <w:rsid w:val="00B93EB0"/>
    <w:rsid w:val="00B97077"/>
    <w:rsid w:val="00BA74D2"/>
    <w:rsid w:val="00BB66B1"/>
    <w:rsid w:val="00BC282D"/>
    <w:rsid w:val="00BC7E2C"/>
    <w:rsid w:val="00BD0320"/>
    <w:rsid w:val="00BD19B0"/>
    <w:rsid w:val="00BD54ED"/>
    <w:rsid w:val="00BE3425"/>
    <w:rsid w:val="00BE4D7D"/>
    <w:rsid w:val="00BE4DE4"/>
    <w:rsid w:val="00BF01DE"/>
    <w:rsid w:val="00BF502F"/>
    <w:rsid w:val="00C07E48"/>
    <w:rsid w:val="00C11E40"/>
    <w:rsid w:val="00C16527"/>
    <w:rsid w:val="00C176AC"/>
    <w:rsid w:val="00C437BE"/>
    <w:rsid w:val="00C4410B"/>
    <w:rsid w:val="00C44805"/>
    <w:rsid w:val="00C5117C"/>
    <w:rsid w:val="00C6464E"/>
    <w:rsid w:val="00C87A6B"/>
    <w:rsid w:val="00C92FDB"/>
    <w:rsid w:val="00C95C1D"/>
    <w:rsid w:val="00CA7156"/>
    <w:rsid w:val="00CB3F67"/>
    <w:rsid w:val="00CC5952"/>
    <w:rsid w:val="00CC67A2"/>
    <w:rsid w:val="00CE062F"/>
    <w:rsid w:val="00CE14B5"/>
    <w:rsid w:val="00CE4813"/>
    <w:rsid w:val="00CF1BCE"/>
    <w:rsid w:val="00D00524"/>
    <w:rsid w:val="00D07091"/>
    <w:rsid w:val="00D14B8A"/>
    <w:rsid w:val="00D40724"/>
    <w:rsid w:val="00D4110D"/>
    <w:rsid w:val="00D53620"/>
    <w:rsid w:val="00D556CD"/>
    <w:rsid w:val="00D55D3A"/>
    <w:rsid w:val="00D70330"/>
    <w:rsid w:val="00D712A0"/>
    <w:rsid w:val="00D7358B"/>
    <w:rsid w:val="00D82B68"/>
    <w:rsid w:val="00D9247E"/>
    <w:rsid w:val="00D92995"/>
    <w:rsid w:val="00DB6F71"/>
    <w:rsid w:val="00DE1471"/>
    <w:rsid w:val="00DE3B05"/>
    <w:rsid w:val="00DE5B15"/>
    <w:rsid w:val="00DF6641"/>
    <w:rsid w:val="00E0271F"/>
    <w:rsid w:val="00E20362"/>
    <w:rsid w:val="00E227B0"/>
    <w:rsid w:val="00E23D22"/>
    <w:rsid w:val="00E37026"/>
    <w:rsid w:val="00E44AC7"/>
    <w:rsid w:val="00E44B36"/>
    <w:rsid w:val="00E507C4"/>
    <w:rsid w:val="00E77094"/>
    <w:rsid w:val="00E812CA"/>
    <w:rsid w:val="00E872A1"/>
    <w:rsid w:val="00E873FF"/>
    <w:rsid w:val="00E8773A"/>
    <w:rsid w:val="00EA177C"/>
    <w:rsid w:val="00EA65AD"/>
    <w:rsid w:val="00ED4E34"/>
    <w:rsid w:val="00ED67FD"/>
    <w:rsid w:val="00EE06C2"/>
    <w:rsid w:val="00EE3DAA"/>
    <w:rsid w:val="00EE60A1"/>
    <w:rsid w:val="00EF162A"/>
    <w:rsid w:val="00EF2D3B"/>
    <w:rsid w:val="00F0013D"/>
    <w:rsid w:val="00F25E90"/>
    <w:rsid w:val="00F26333"/>
    <w:rsid w:val="00F2795D"/>
    <w:rsid w:val="00F3508B"/>
    <w:rsid w:val="00F43143"/>
    <w:rsid w:val="00F6108F"/>
    <w:rsid w:val="00F62A99"/>
    <w:rsid w:val="00F666F5"/>
    <w:rsid w:val="00F71E3B"/>
    <w:rsid w:val="00F905FC"/>
    <w:rsid w:val="00F90CA2"/>
    <w:rsid w:val="00F973CC"/>
    <w:rsid w:val="00F97DB2"/>
    <w:rsid w:val="00FA7F3C"/>
    <w:rsid w:val="00FD6818"/>
    <w:rsid w:val="00FE65C9"/>
    <w:rsid w:val="00FF6C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center;v-text-anchor:bottom" fillcolor="#0393bc" stroke="f" strokecolor="#0393bc">
      <v:fill color="#0393bc" color2="fill" o:opacity2="26214f" rotate="t" angle="-90" method="linear sigma" focus="100%" type="gradient"/>
      <v:stroke color="#0393bc" weight="3pt" on="f"/>
      <v:shadow type="perspective" color="none [1608]" opacity=".5" offset="1pt" offset2="-1pt"/>
    </o:shapedefaults>
    <o:shapelayout v:ext="edit">
      <o:idmap v:ext="edit" data="1"/>
    </o:shapelayout>
  </w:shapeDefaults>
  <w:decimalSymbol w:val="."/>
  <w:listSeparator w:val=","/>
  <w14:docId w14:val="5CCE6FE4"/>
  <w15:docId w15:val="{7935F7AE-5943-469B-B9A2-269E7C3C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6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CE"/>
    <w:pPr>
      <w:spacing w:line="240" w:lineRule="auto"/>
    </w:pPr>
    <w:rPr>
      <w:rFonts w:ascii="Arial" w:hAnsi="Arial" w:cs="Arial"/>
      <w:sz w:val="20"/>
      <w:szCs w:val="20"/>
    </w:rPr>
  </w:style>
  <w:style w:type="paragraph" w:styleId="Heading1">
    <w:name w:val="heading 1"/>
    <w:basedOn w:val="Normal"/>
    <w:next w:val="BodyText"/>
    <w:link w:val="Heading1Char"/>
    <w:uiPriority w:val="9"/>
    <w:qFormat/>
    <w:rsid w:val="003D506A"/>
    <w:pPr>
      <w:keepNext/>
      <w:keepLines/>
      <w:spacing w:before="60" w:after="480"/>
      <w:outlineLvl w:val="0"/>
    </w:pPr>
    <w:rPr>
      <w:rFonts w:eastAsiaTheme="majorEastAsia" w:cstheme="majorBidi"/>
      <w:b/>
      <w:bCs/>
      <w:caps/>
      <w:color w:val="0092BB" w:themeColor="accent1"/>
      <w:sz w:val="36"/>
      <w:szCs w:val="36"/>
    </w:rPr>
  </w:style>
  <w:style w:type="paragraph" w:styleId="Heading2">
    <w:name w:val="heading 2"/>
    <w:basedOn w:val="Normal"/>
    <w:next w:val="BodyText"/>
    <w:link w:val="Heading2Char"/>
    <w:uiPriority w:val="9"/>
    <w:unhideWhenUsed/>
    <w:qFormat/>
    <w:rsid w:val="0036028B"/>
    <w:pPr>
      <w:keepNext/>
      <w:keepLines/>
      <w:spacing w:before="200"/>
      <w:outlineLvl w:val="1"/>
    </w:pPr>
    <w:rPr>
      <w:rFonts w:eastAsiaTheme="majorEastAsia" w:cstheme="majorBidi"/>
      <w:bCs/>
      <w:color w:val="0092BB" w:themeColor="accent1"/>
      <w:sz w:val="28"/>
      <w:szCs w:val="26"/>
    </w:rPr>
  </w:style>
  <w:style w:type="paragraph" w:styleId="Heading3">
    <w:name w:val="heading 3"/>
    <w:basedOn w:val="Normal"/>
    <w:next w:val="BodyText"/>
    <w:link w:val="Heading3Char"/>
    <w:uiPriority w:val="9"/>
    <w:unhideWhenUsed/>
    <w:qFormat/>
    <w:rsid w:val="003D506A"/>
    <w:pPr>
      <w:keepNext/>
      <w:keepLines/>
      <w:spacing w:before="60" w:after="60"/>
      <w:outlineLvl w:val="2"/>
    </w:pPr>
    <w:rPr>
      <w:rFonts w:eastAsiaTheme="majorEastAsia"/>
      <w:bCs/>
      <w:color w:val="0092BB" w:themeColor="accent1"/>
      <w:sz w:val="24"/>
    </w:rPr>
  </w:style>
  <w:style w:type="paragraph" w:styleId="Heading4">
    <w:name w:val="heading 4"/>
    <w:basedOn w:val="Normal"/>
    <w:next w:val="Normal"/>
    <w:link w:val="Heading4Char"/>
    <w:uiPriority w:val="9"/>
    <w:unhideWhenUsed/>
    <w:qFormat/>
    <w:rsid w:val="003D506A"/>
    <w:pPr>
      <w:keepNext/>
      <w:keepLines/>
      <w:spacing w:before="200" w:after="60"/>
      <w:outlineLvl w:val="3"/>
    </w:pPr>
    <w:rPr>
      <w:rFonts w:eastAsiaTheme="majorEastAsia"/>
      <w:b/>
      <w:bCs/>
      <w:iCs/>
      <w:color w:val="0092B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506A"/>
    <w:rPr>
      <w:rFonts w:ascii="Arial" w:eastAsiaTheme="majorEastAsia" w:hAnsi="Arial" w:cs="Arial"/>
      <w:bCs/>
      <w:color w:val="0092BB" w:themeColor="accent1"/>
      <w:sz w:val="24"/>
      <w:szCs w:val="20"/>
    </w:rPr>
  </w:style>
  <w:style w:type="paragraph" w:styleId="BlockText">
    <w:name w:val="Block Text"/>
    <w:basedOn w:val="Normal"/>
    <w:uiPriority w:val="99"/>
    <w:semiHidden/>
    <w:unhideWhenUsed/>
    <w:rsid w:val="001A2C75"/>
    <w:pPr>
      <w:pBdr>
        <w:top w:val="single" w:sz="2" w:space="10" w:color="0092BB" w:themeColor="accent1" w:shadow="1" w:frame="1"/>
        <w:left w:val="single" w:sz="2" w:space="10" w:color="0092BB" w:themeColor="accent1" w:shadow="1" w:frame="1"/>
        <w:bottom w:val="single" w:sz="2" w:space="10" w:color="0092BB" w:themeColor="accent1" w:shadow="1" w:frame="1"/>
        <w:right w:val="single" w:sz="2" w:space="10" w:color="0092BB" w:themeColor="accent1" w:shadow="1" w:frame="1"/>
      </w:pBdr>
      <w:ind w:left="1152" w:right="1152"/>
    </w:pPr>
    <w:rPr>
      <w:rFonts w:eastAsiaTheme="minorEastAsia"/>
      <w:i/>
      <w:iCs/>
      <w:color w:val="0092BB" w:themeColor="accent1"/>
    </w:rPr>
  </w:style>
  <w:style w:type="paragraph" w:styleId="BodyText">
    <w:name w:val="Body Text"/>
    <w:basedOn w:val="Normal"/>
    <w:link w:val="BodyTextChar"/>
    <w:uiPriority w:val="99"/>
    <w:unhideWhenUsed/>
    <w:rsid w:val="004C7F79"/>
    <w:pPr>
      <w:spacing w:line="288" w:lineRule="auto"/>
    </w:pPr>
    <w:rPr>
      <w:color w:val="616264"/>
      <w:lang w:val="fr-FR"/>
    </w:rPr>
  </w:style>
  <w:style w:type="character" w:customStyle="1" w:styleId="BodyTextChar">
    <w:name w:val="Body Text Char"/>
    <w:basedOn w:val="DefaultParagraphFont"/>
    <w:link w:val="BodyText"/>
    <w:uiPriority w:val="99"/>
    <w:rsid w:val="004C7F79"/>
    <w:rPr>
      <w:rFonts w:ascii="Arial" w:hAnsi="Arial" w:cs="Arial"/>
      <w:color w:val="616264"/>
      <w:sz w:val="20"/>
      <w:szCs w:val="20"/>
      <w:lang w:val="fr-FR"/>
    </w:rPr>
  </w:style>
  <w:style w:type="character" w:customStyle="1" w:styleId="Heading1Char">
    <w:name w:val="Heading 1 Char"/>
    <w:basedOn w:val="DefaultParagraphFont"/>
    <w:link w:val="Heading1"/>
    <w:uiPriority w:val="9"/>
    <w:rsid w:val="003D506A"/>
    <w:rPr>
      <w:rFonts w:ascii="Arial" w:eastAsiaTheme="majorEastAsia" w:hAnsi="Arial" w:cstheme="majorBidi"/>
      <w:b/>
      <w:bCs/>
      <w:caps/>
      <w:color w:val="0092BB" w:themeColor="accent1"/>
      <w:sz w:val="36"/>
      <w:szCs w:val="36"/>
    </w:rPr>
  </w:style>
  <w:style w:type="character" w:customStyle="1" w:styleId="Heading2Char">
    <w:name w:val="Heading 2 Char"/>
    <w:basedOn w:val="DefaultParagraphFont"/>
    <w:link w:val="Heading2"/>
    <w:uiPriority w:val="9"/>
    <w:rsid w:val="0036028B"/>
    <w:rPr>
      <w:rFonts w:ascii="Arial" w:eastAsiaTheme="majorEastAsia" w:hAnsi="Arial" w:cstheme="majorBidi"/>
      <w:bCs/>
      <w:color w:val="0092BB" w:themeColor="accent1"/>
      <w:sz w:val="28"/>
      <w:szCs w:val="26"/>
    </w:rPr>
  </w:style>
  <w:style w:type="paragraph" w:styleId="ListParagraph">
    <w:name w:val="List Paragraph"/>
    <w:basedOn w:val="Normal"/>
    <w:uiPriority w:val="34"/>
    <w:qFormat/>
    <w:rsid w:val="00175E26"/>
    <w:pPr>
      <w:ind w:left="720"/>
      <w:contextualSpacing/>
    </w:pPr>
  </w:style>
  <w:style w:type="paragraph" w:styleId="BalloonText">
    <w:name w:val="Balloon Text"/>
    <w:basedOn w:val="Normal"/>
    <w:link w:val="BalloonTextChar"/>
    <w:uiPriority w:val="99"/>
    <w:semiHidden/>
    <w:unhideWhenUsed/>
    <w:rsid w:val="00237E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F9"/>
    <w:rPr>
      <w:rFonts w:ascii="Tahoma" w:hAnsi="Tahoma" w:cs="Tahoma"/>
      <w:color w:val="616264"/>
      <w:sz w:val="16"/>
      <w:szCs w:val="16"/>
    </w:rPr>
  </w:style>
  <w:style w:type="paragraph" w:styleId="Header">
    <w:name w:val="header"/>
    <w:basedOn w:val="Normal"/>
    <w:link w:val="HeaderChar"/>
    <w:uiPriority w:val="99"/>
    <w:unhideWhenUsed/>
    <w:rsid w:val="00764196"/>
    <w:pPr>
      <w:tabs>
        <w:tab w:val="center" w:pos="4513"/>
        <w:tab w:val="right" w:pos="9026"/>
      </w:tabs>
      <w:spacing w:after="0"/>
    </w:pPr>
    <w:rPr>
      <w:noProof/>
    </w:rPr>
  </w:style>
  <w:style w:type="character" w:customStyle="1" w:styleId="HeaderChar">
    <w:name w:val="Header Char"/>
    <w:basedOn w:val="DefaultParagraphFont"/>
    <w:link w:val="Header"/>
    <w:uiPriority w:val="99"/>
    <w:rsid w:val="00764196"/>
    <w:rPr>
      <w:rFonts w:ascii="Arial" w:hAnsi="Arial" w:cs="Arial"/>
      <w:noProof/>
      <w:sz w:val="20"/>
      <w:szCs w:val="20"/>
    </w:rPr>
  </w:style>
  <w:style w:type="paragraph" w:styleId="Footer">
    <w:name w:val="footer"/>
    <w:basedOn w:val="Normal"/>
    <w:link w:val="FooterChar"/>
    <w:uiPriority w:val="99"/>
    <w:unhideWhenUsed/>
    <w:rsid w:val="006406AF"/>
    <w:pPr>
      <w:spacing w:after="0"/>
      <w:jc w:val="right"/>
    </w:pPr>
    <w:rPr>
      <w:caps/>
      <w:color w:val="616264" w:themeColor="text2"/>
      <w:sz w:val="22"/>
      <w:szCs w:val="22"/>
    </w:rPr>
  </w:style>
  <w:style w:type="character" w:customStyle="1" w:styleId="FooterChar">
    <w:name w:val="Footer Char"/>
    <w:basedOn w:val="DefaultParagraphFont"/>
    <w:link w:val="Footer"/>
    <w:uiPriority w:val="99"/>
    <w:rsid w:val="006406AF"/>
    <w:rPr>
      <w:rFonts w:ascii="Arial" w:hAnsi="Arial" w:cs="Arial"/>
      <w:caps/>
      <w:color w:val="616264" w:themeColor="text2"/>
    </w:rPr>
  </w:style>
  <w:style w:type="table" w:styleId="TableGrid">
    <w:name w:val="Table Grid"/>
    <w:basedOn w:val="TableNormal"/>
    <w:uiPriority w:val="59"/>
    <w:rsid w:val="00384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 text Char"/>
    <w:basedOn w:val="DefaultParagraphFont"/>
    <w:link w:val="Tabletext"/>
    <w:rsid w:val="0027072F"/>
    <w:rPr>
      <w:rFonts w:ascii="Arial" w:hAnsi="Arial" w:cs="Arial"/>
      <w:color w:val="616264"/>
      <w:sz w:val="16"/>
      <w:szCs w:val="20"/>
    </w:rPr>
  </w:style>
  <w:style w:type="paragraph" w:customStyle="1" w:styleId="Tabletext">
    <w:name w:val="Table text"/>
    <w:basedOn w:val="Normal"/>
    <w:link w:val="TabletextChar"/>
    <w:qFormat/>
    <w:rsid w:val="0027072F"/>
    <w:pPr>
      <w:spacing w:after="0"/>
    </w:pPr>
    <w:rPr>
      <w:color w:val="616264"/>
      <w:sz w:val="16"/>
    </w:rPr>
  </w:style>
  <w:style w:type="paragraph" w:customStyle="1" w:styleId="TableHeader">
    <w:name w:val="Table Header"/>
    <w:basedOn w:val="Tabletext"/>
    <w:link w:val="TableHeaderChar"/>
    <w:qFormat/>
    <w:rsid w:val="0027072F"/>
    <w:rPr>
      <w:color w:val="FFFFFF" w:themeColor="background1"/>
    </w:rPr>
  </w:style>
  <w:style w:type="paragraph" w:customStyle="1" w:styleId="Tablefirstcolumn">
    <w:name w:val="Table first column"/>
    <w:link w:val="TablefirstcolumnChar"/>
    <w:qFormat/>
    <w:rsid w:val="0027072F"/>
    <w:pPr>
      <w:spacing w:after="0" w:line="240" w:lineRule="auto"/>
    </w:pPr>
    <w:rPr>
      <w:rFonts w:ascii="Arial" w:hAnsi="Arial" w:cs="Arial"/>
      <w:color w:val="0092BB" w:themeColor="accent1"/>
      <w:sz w:val="16"/>
      <w:szCs w:val="20"/>
    </w:rPr>
  </w:style>
  <w:style w:type="character" w:customStyle="1" w:styleId="TableHeaderChar">
    <w:name w:val="Table Header Char"/>
    <w:basedOn w:val="TabletextChar"/>
    <w:link w:val="TableHeader"/>
    <w:rsid w:val="0027072F"/>
    <w:rPr>
      <w:rFonts w:ascii="Arial" w:hAnsi="Arial" w:cs="Arial"/>
      <w:color w:val="FFFFFF" w:themeColor="background1"/>
      <w:sz w:val="16"/>
      <w:szCs w:val="20"/>
    </w:rPr>
  </w:style>
  <w:style w:type="character" w:customStyle="1" w:styleId="TablefirstcolumnChar">
    <w:name w:val="Table first column Char"/>
    <w:basedOn w:val="TableHeaderChar"/>
    <w:link w:val="Tablefirstcolumn"/>
    <w:rsid w:val="0027072F"/>
    <w:rPr>
      <w:rFonts w:ascii="Arial" w:hAnsi="Arial" w:cs="Arial"/>
      <w:color w:val="0092BB" w:themeColor="accent1"/>
      <w:sz w:val="16"/>
      <w:szCs w:val="20"/>
    </w:rPr>
  </w:style>
  <w:style w:type="paragraph" w:styleId="ListBullet">
    <w:name w:val="List Bullet"/>
    <w:basedOn w:val="Normal"/>
    <w:link w:val="ListBulletChar"/>
    <w:uiPriority w:val="99"/>
    <w:unhideWhenUsed/>
    <w:rsid w:val="002C7928"/>
    <w:pPr>
      <w:numPr>
        <w:numId w:val="8"/>
      </w:numPr>
      <w:spacing w:line="288" w:lineRule="auto"/>
      <w:ind w:left="357" w:hanging="357"/>
    </w:pPr>
    <w:rPr>
      <w:color w:val="616264"/>
    </w:rPr>
  </w:style>
  <w:style w:type="paragraph" w:styleId="ListNumber">
    <w:name w:val="List Number"/>
    <w:basedOn w:val="Normal"/>
    <w:uiPriority w:val="99"/>
    <w:unhideWhenUsed/>
    <w:rsid w:val="009774F9"/>
    <w:pPr>
      <w:numPr>
        <w:numId w:val="33"/>
      </w:numPr>
      <w:spacing w:line="288" w:lineRule="auto"/>
      <w:ind w:left="505" w:hanging="505"/>
    </w:pPr>
    <w:rPr>
      <w:color w:val="616264"/>
    </w:rPr>
  </w:style>
  <w:style w:type="table" w:customStyle="1" w:styleId="ETFTable">
    <w:name w:val="ETF Table"/>
    <w:basedOn w:val="TableNormal"/>
    <w:uiPriority w:val="99"/>
    <w:qFormat/>
    <w:rsid w:val="0027072F"/>
    <w:pPr>
      <w:spacing w:after="0" w:line="240" w:lineRule="auto"/>
    </w:pPr>
    <w:rPr>
      <w:rFonts w:ascii="Arial" w:hAnsi="Arial"/>
      <w:color w:val="616264"/>
      <w:sz w:val="16"/>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9D9"/>
      <w:vAlign w:val="center"/>
    </w:tcPr>
    <w:tblStylePr w:type="firstRow">
      <w:rPr>
        <w:rFonts w:ascii="Arial" w:hAnsi="Arial"/>
        <w:b w:val="0"/>
        <w:i w:val="0"/>
        <w:color w:val="FEFEFE"/>
        <w:sz w:val="22"/>
      </w:rPr>
      <w:tblPr/>
      <w:tcPr>
        <w:shd w:val="clear" w:color="auto" w:fill="0092BB" w:themeFill="accent1"/>
      </w:tcPr>
    </w:tblStylePr>
    <w:tblStylePr w:type="firstCol">
      <w:rPr>
        <w:color w:val="0092BB" w:themeColor="accent1"/>
      </w:rPr>
      <w:tblPr/>
      <w:tcPr>
        <w:shd w:val="clear" w:color="auto" w:fill="C9C9C9"/>
      </w:tcPr>
    </w:tblStylePr>
  </w:style>
  <w:style w:type="paragraph" w:styleId="Title">
    <w:name w:val="Title"/>
    <w:basedOn w:val="Normal"/>
    <w:next w:val="Normal"/>
    <w:link w:val="TitleChar"/>
    <w:uiPriority w:val="10"/>
    <w:qFormat/>
    <w:rsid w:val="00EE60A1"/>
    <w:rPr>
      <w:rFonts w:eastAsiaTheme="majorEastAsia" w:cstheme="majorBidi"/>
      <w:b/>
      <w:bCs/>
      <w:caps/>
      <w:color w:val="0092BB" w:themeColor="accent1"/>
      <w:spacing w:val="-40"/>
      <w:sz w:val="86"/>
      <w:szCs w:val="28"/>
    </w:rPr>
  </w:style>
  <w:style w:type="character" w:customStyle="1" w:styleId="TitleChar">
    <w:name w:val="Title Char"/>
    <w:basedOn w:val="DefaultParagraphFont"/>
    <w:link w:val="Title"/>
    <w:uiPriority w:val="10"/>
    <w:rsid w:val="00EE60A1"/>
    <w:rPr>
      <w:rFonts w:ascii="Arial" w:eastAsiaTheme="majorEastAsia" w:hAnsi="Arial" w:cstheme="majorBidi"/>
      <w:b/>
      <w:bCs/>
      <w:caps/>
      <w:color w:val="0092BB" w:themeColor="accent1"/>
      <w:spacing w:val="-40"/>
      <w:sz w:val="86"/>
      <w:szCs w:val="28"/>
    </w:rPr>
  </w:style>
  <w:style w:type="paragraph" w:styleId="ListNumber2">
    <w:name w:val="List Number 2"/>
    <w:basedOn w:val="Normal"/>
    <w:uiPriority w:val="99"/>
    <w:unhideWhenUsed/>
    <w:rsid w:val="00090434"/>
    <w:pPr>
      <w:numPr>
        <w:numId w:val="14"/>
      </w:numPr>
      <w:ind w:left="641" w:hanging="357"/>
    </w:pPr>
    <w:rPr>
      <w:color w:val="6D6E71"/>
    </w:rPr>
  </w:style>
  <w:style w:type="paragraph" w:styleId="ListBullet2">
    <w:name w:val="List Bullet 2"/>
    <w:basedOn w:val="Normal"/>
    <w:uiPriority w:val="99"/>
    <w:unhideWhenUsed/>
    <w:rsid w:val="001640CE"/>
    <w:pPr>
      <w:numPr>
        <w:numId w:val="9"/>
      </w:numPr>
      <w:ind w:left="641" w:hanging="357"/>
    </w:pPr>
    <w:rPr>
      <w:color w:val="6D6E71"/>
    </w:rPr>
  </w:style>
  <w:style w:type="character" w:customStyle="1" w:styleId="ListBulletChar">
    <w:name w:val="List Bullet Char"/>
    <w:basedOn w:val="DefaultParagraphFont"/>
    <w:link w:val="ListBullet"/>
    <w:uiPriority w:val="99"/>
    <w:rsid w:val="002C7928"/>
    <w:rPr>
      <w:rFonts w:ascii="Arial" w:hAnsi="Arial" w:cs="Arial"/>
      <w:color w:val="616264"/>
      <w:sz w:val="20"/>
      <w:szCs w:val="20"/>
    </w:rPr>
  </w:style>
  <w:style w:type="character" w:styleId="SubtleEmphasis">
    <w:name w:val="Subtle Emphasis"/>
    <w:basedOn w:val="DefaultParagraphFont"/>
    <w:uiPriority w:val="19"/>
    <w:qFormat/>
    <w:rsid w:val="005A6ABD"/>
    <w:rPr>
      <w:i/>
      <w:iCs/>
      <w:color w:val="616264"/>
    </w:rPr>
  </w:style>
  <w:style w:type="paragraph" w:styleId="FootnoteText">
    <w:name w:val="footnote text"/>
    <w:basedOn w:val="Normal"/>
    <w:link w:val="FootnoteTextChar"/>
    <w:uiPriority w:val="69"/>
    <w:qFormat/>
    <w:rsid w:val="000D5434"/>
    <w:pPr>
      <w:spacing w:before="60"/>
    </w:pPr>
    <w:rPr>
      <w:color w:val="616264"/>
      <w:sz w:val="18"/>
    </w:rPr>
  </w:style>
  <w:style w:type="character" w:customStyle="1" w:styleId="FootnoteTextChar">
    <w:name w:val="Footnote Text Char"/>
    <w:basedOn w:val="DefaultParagraphFont"/>
    <w:link w:val="FootnoteText"/>
    <w:uiPriority w:val="69"/>
    <w:rsid w:val="000D5434"/>
    <w:rPr>
      <w:rFonts w:ascii="Arial" w:hAnsi="Arial" w:cs="Arial"/>
      <w:color w:val="616264"/>
      <w:sz w:val="18"/>
      <w:szCs w:val="20"/>
    </w:rPr>
  </w:style>
  <w:style w:type="character" w:customStyle="1" w:styleId="Heading4Char">
    <w:name w:val="Heading 4 Char"/>
    <w:basedOn w:val="DefaultParagraphFont"/>
    <w:link w:val="Heading4"/>
    <w:uiPriority w:val="9"/>
    <w:rsid w:val="003D506A"/>
    <w:rPr>
      <w:rFonts w:ascii="Arial" w:eastAsiaTheme="majorEastAsia" w:hAnsi="Arial" w:cs="Arial"/>
      <w:b/>
      <w:bCs/>
      <w:iCs/>
      <w:color w:val="0092BB" w:themeColor="accent1"/>
      <w:sz w:val="20"/>
      <w:szCs w:val="20"/>
    </w:rPr>
  </w:style>
  <w:style w:type="paragraph" w:styleId="TOCHeading">
    <w:name w:val="TOC Heading"/>
    <w:basedOn w:val="Heading1"/>
    <w:next w:val="Normal"/>
    <w:uiPriority w:val="39"/>
    <w:unhideWhenUsed/>
    <w:qFormat/>
    <w:rsid w:val="00511CD0"/>
    <w:pPr>
      <w:spacing w:before="480" w:after="0" w:line="276" w:lineRule="auto"/>
      <w:outlineLvl w:val="9"/>
    </w:pPr>
    <w:rPr>
      <w:rFonts w:cs="Arial"/>
      <w:caps w:val="0"/>
      <w:sz w:val="60"/>
      <w:szCs w:val="60"/>
      <w:lang w:val="en-US"/>
    </w:rPr>
  </w:style>
  <w:style w:type="paragraph" w:styleId="TOC1">
    <w:name w:val="toc 1"/>
    <w:basedOn w:val="Normal"/>
    <w:next w:val="Normal"/>
    <w:autoRedefine/>
    <w:uiPriority w:val="39"/>
    <w:unhideWhenUsed/>
    <w:rsid w:val="00511CD0"/>
    <w:pPr>
      <w:tabs>
        <w:tab w:val="right" w:leader="dot" w:pos="9091"/>
      </w:tabs>
      <w:spacing w:after="100"/>
    </w:pPr>
    <w:rPr>
      <w:noProof/>
      <w:color w:val="0092BB" w:themeColor="accent1"/>
    </w:rPr>
  </w:style>
  <w:style w:type="paragraph" w:styleId="TOC2">
    <w:name w:val="toc 2"/>
    <w:basedOn w:val="Normal"/>
    <w:next w:val="Normal"/>
    <w:autoRedefine/>
    <w:uiPriority w:val="39"/>
    <w:unhideWhenUsed/>
    <w:rsid w:val="0067124C"/>
    <w:pPr>
      <w:spacing w:after="100"/>
      <w:ind w:left="200"/>
    </w:pPr>
  </w:style>
  <w:style w:type="paragraph" w:styleId="TOC3">
    <w:name w:val="toc 3"/>
    <w:basedOn w:val="Normal"/>
    <w:next w:val="Normal"/>
    <w:autoRedefine/>
    <w:uiPriority w:val="39"/>
    <w:unhideWhenUsed/>
    <w:rsid w:val="0067124C"/>
    <w:pPr>
      <w:spacing w:after="100"/>
      <w:ind w:left="400"/>
    </w:pPr>
  </w:style>
  <w:style w:type="character" w:styleId="Hyperlink">
    <w:name w:val="Hyperlink"/>
    <w:basedOn w:val="DefaultParagraphFont"/>
    <w:uiPriority w:val="99"/>
    <w:unhideWhenUsed/>
    <w:rsid w:val="0067124C"/>
    <w:rPr>
      <w:color w:val="0000FF" w:themeColor="hyperlink"/>
      <w:u w:val="single"/>
    </w:rPr>
  </w:style>
  <w:style w:type="character" w:styleId="FootnoteReference">
    <w:name w:val="footnote reference"/>
    <w:basedOn w:val="DefaultParagraphFont"/>
    <w:uiPriority w:val="99"/>
    <w:semiHidden/>
    <w:unhideWhenUsed/>
    <w:rsid w:val="00C87A6B"/>
    <w:rPr>
      <w:vertAlign w:val="superscript"/>
    </w:rPr>
  </w:style>
  <w:style w:type="paragraph" w:styleId="ListBullet3">
    <w:name w:val="List Bullet 3"/>
    <w:basedOn w:val="Normal"/>
    <w:uiPriority w:val="99"/>
    <w:semiHidden/>
    <w:unhideWhenUsed/>
    <w:rsid w:val="001640CE"/>
    <w:pPr>
      <w:numPr>
        <w:numId w:val="10"/>
      </w:numPr>
      <w:ind w:left="924" w:hanging="357"/>
    </w:pPr>
  </w:style>
  <w:style w:type="paragraph" w:styleId="ListBullet4">
    <w:name w:val="List Bullet 4"/>
    <w:basedOn w:val="Normal"/>
    <w:uiPriority w:val="99"/>
    <w:semiHidden/>
    <w:unhideWhenUsed/>
    <w:rsid w:val="001640CE"/>
    <w:pPr>
      <w:numPr>
        <w:numId w:val="11"/>
      </w:numPr>
      <w:ind w:left="1208" w:hanging="357"/>
    </w:pPr>
  </w:style>
  <w:style w:type="paragraph" w:styleId="ListBullet5">
    <w:name w:val="List Bullet 5"/>
    <w:basedOn w:val="Normal"/>
    <w:uiPriority w:val="99"/>
    <w:semiHidden/>
    <w:unhideWhenUsed/>
    <w:rsid w:val="001640CE"/>
    <w:pPr>
      <w:numPr>
        <w:numId w:val="12"/>
      </w:numPr>
      <w:ind w:left="1491" w:hanging="357"/>
    </w:pPr>
  </w:style>
  <w:style w:type="paragraph" w:styleId="ListContinue">
    <w:name w:val="List Continue"/>
    <w:basedOn w:val="Normal"/>
    <w:uiPriority w:val="99"/>
    <w:semiHidden/>
    <w:unhideWhenUsed/>
    <w:rsid w:val="002C7928"/>
    <w:pPr>
      <w:ind w:left="284"/>
    </w:pPr>
  </w:style>
  <w:style w:type="paragraph" w:styleId="ListContinue2">
    <w:name w:val="List Continue 2"/>
    <w:basedOn w:val="Normal"/>
    <w:uiPriority w:val="99"/>
    <w:semiHidden/>
    <w:unhideWhenUsed/>
    <w:rsid w:val="002C7928"/>
    <w:pPr>
      <w:ind w:left="567"/>
    </w:pPr>
  </w:style>
  <w:style w:type="paragraph" w:styleId="ListContinue3">
    <w:name w:val="List Continue 3"/>
    <w:basedOn w:val="Normal"/>
    <w:uiPriority w:val="99"/>
    <w:semiHidden/>
    <w:unhideWhenUsed/>
    <w:rsid w:val="002C7928"/>
    <w:pPr>
      <w:ind w:left="851"/>
    </w:pPr>
  </w:style>
  <w:style w:type="paragraph" w:styleId="ListContinue4">
    <w:name w:val="List Continue 4"/>
    <w:basedOn w:val="Normal"/>
    <w:uiPriority w:val="99"/>
    <w:semiHidden/>
    <w:unhideWhenUsed/>
    <w:rsid w:val="002C7928"/>
    <w:pPr>
      <w:ind w:left="1134"/>
    </w:pPr>
  </w:style>
  <w:style w:type="paragraph" w:styleId="ListContinue5">
    <w:name w:val="List Continue 5"/>
    <w:basedOn w:val="Normal"/>
    <w:uiPriority w:val="99"/>
    <w:semiHidden/>
    <w:unhideWhenUsed/>
    <w:rsid w:val="002C7928"/>
    <w:pPr>
      <w:ind w:left="1418"/>
    </w:pPr>
  </w:style>
  <w:style w:type="paragraph" w:styleId="ListNumber3">
    <w:name w:val="List Number 3"/>
    <w:basedOn w:val="Normal"/>
    <w:uiPriority w:val="99"/>
    <w:semiHidden/>
    <w:unhideWhenUsed/>
    <w:rsid w:val="001640CE"/>
    <w:pPr>
      <w:numPr>
        <w:numId w:val="15"/>
      </w:numPr>
      <w:ind w:left="924" w:hanging="357"/>
    </w:pPr>
  </w:style>
  <w:style w:type="paragraph" w:styleId="ListNumber4">
    <w:name w:val="List Number 4"/>
    <w:basedOn w:val="Normal"/>
    <w:uiPriority w:val="99"/>
    <w:semiHidden/>
    <w:unhideWhenUsed/>
    <w:rsid w:val="001640CE"/>
    <w:pPr>
      <w:numPr>
        <w:numId w:val="16"/>
      </w:numPr>
      <w:ind w:left="1208" w:hanging="357"/>
    </w:pPr>
  </w:style>
  <w:style w:type="paragraph" w:styleId="ListNumber5">
    <w:name w:val="List Number 5"/>
    <w:basedOn w:val="Normal"/>
    <w:uiPriority w:val="99"/>
    <w:semiHidden/>
    <w:unhideWhenUsed/>
    <w:rsid w:val="001640CE"/>
    <w:pPr>
      <w:numPr>
        <w:numId w:val="17"/>
      </w:numPr>
      <w:ind w:left="1491" w:hanging="357"/>
    </w:pPr>
  </w:style>
  <w:style w:type="paragraph" w:styleId="Quote">
    <w:name w:val="Quote"/>
    <w:basedOn w:val="Normal"/>
    <w:next w:val="Normal"/>
    <w:link w:val="QuoteChar"/>
    <w:uiPriority w:val="29"/>
    <w:qFormat/>
    <w:rsid w:val="00AF646B"/>
    <w:pPr>
      <w:spacing w:before="200" w:after="160"/>
    </w:pPr>
    <w:rPr>
      <w:i/>
      <w:iCs/>
      <w:color w:val="404040" w:themeColor="text1" w:themeTint="BF"/>
    </w:rPr>
  </w:style>
  <w:style w:type="character" w:customStyle="1" w:styleId="QuoteChar">
    <w:name w:val="Quote Char"/>
    <w:basedOn w:val="DefaultParagraphFont"/>
    <w:link w:val="Quote"/>
    <w:uiPriority w:val="29"/>
    <w:rsid w:val="00AF646B"/>
    <w:rPr>
      <w:rFonts w:ascii="Arial" w:hAnsi="Arial" w:cs="Arial"/>
      <w:i/>
      <w:iCs/>
      <w:color w:val="404040" w:themeColor="text1" w:themeTint="BF"/>
      <w:sz w:val="20"/>
      <w:szCs w:val="20"/>
    </w:rPr>
  </w:style>
  <w:style w:type="character" w:styleId="PlaceholderText">
    <w:name w:val="Placeholder Text"/>
    <w:basedOn w:val="DefaultParagraphFont"/>
    <w:uiPriority w:val="99"/>
    <w:semiHidden/>
    <w:rsid w:val="00156998"/>
    <w:rPr>
      <w:color w:val="808080"/>
    </w:rPr>
  </w:style>
  <w:style w:type="paragraph" w:customStyle="1" w:styleId="ETFBulletlevel1">
    <w:name w:val="ETF Bullet level 1"/>
    <w:basedOn w:val="Normal"/>
    <w:next w:val="Normal"/>
    <w:link w:val="ETFBulletlevel1Char"/>
    <w:rsid w:val="00FE65C9"/>
    <w:pPr>
      <w:numPr>
        <w:numId w:val="36"/>
      </w:numPr>
      <w:spacing w:before="60" w:after="140" w:line="259" w:lineRule="auto"/>
    </w:pPr>
    <w:rPr>
      <w:rFonts w:eastAsia="Times New Roman"/>
      <w:noProof/>
      <w:color w:val="616264"/>
      <w:szCs w:val="16"/>
      <w:lang w:eastAsia="ru-RU"/>
    </w:rPr>
  </w:style>
  <w:style w:type="character" w:customStyle="1" w:styleId="ETFBulletlevel1Char">
    <w:name w:val="ETF Bullet level 1 Char"/>
    <w:link w:val="ETFBulletlevel1"/>
    <w:rsid w:val="00FE65C9"/>
    <w:rPr>
      <w:rFonts w:ascii="Arial" w:eastAsia="Times New Roman" w:hAnsi="Arial" w:cs="Arial"/>
      <w:noProof/>
      <w:color w:val="616264"/>
      <w:sz w:val="20"/>
      <w:szCs w:val="16"/>
      <w:lang w:eastAsia="ru-RU"/>
    </w:rPr>
  </w:style>
  <w:style w:type="paragraph" w:styleId="PlainText">
    <w:name w:val="Plain Text"/>
    <w:basedOn w:val="Normal"/>
    <w:link w:val="PlainTextChar"/>
    <w:uiPriority w:val="99"/>
    <w:semiHidden/>
    <w:unhideWhenUsed/>
    <w:rsid w:val="00FE65C9"/>
    <w:pPr>
      <w:spacing w:after="0"/>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FE65C9"/>
    <w:rPr>
      <w:rFonts w:ascii="Calibri" w:hAnsi="Calibri"/>
      <w:szCs w:val="21"/>
    </w:rPr>
  </w:style>
  <w:style w:type="paragraph" w:customStyle="1" w:styleId="ETFBodyText">
    <w:name w:val="ETF Body Text"/>
    <w:basedOn w:val="Normal"/>
    <w:link w:val="ETFBodyTextChar"/>
    <w:autoRedefine/>
    <w:uiPriority w:val="99"/>
    <w:rsid w:val="00FE65C9"/>
    <w:pPr>
      <w:spacing w:before="60" w:after="60"/>
      <w:ind w:left="357"/>
    </w:pPr>
    <w:rPr>
      <w:rFonts w:eastAsia="Times New Roman"/>
      <w:noProof/>
      <w:color w:val="616264"/>
      <w:szCs w:val="16"/>
      <w:lang w:eastAsia="ru-RU"/>
    </w:rPr>
  </w:style>
  <w:style w:type="character" w:customStyle="1" w:styleId="ETFBodyTextChar">
    <w:name w:val="ETF Body Text Char"/>
    <w:link w:val="ETFBodyText"/>
    <w:uiPriority w:val="99"/>
    <w:rsid w:val="00FE65C9"/>
    <w:rPr>
      <w:rFonts w:ascii="Arial" w:eastAsia="Times New Roman" w:hAnsi="Arial" w:cs="Arial"/>
      <w:noProof/>
      <w:color w:val="616264"/>
      <w:sz w:val="20"/>
      <w:szCs w:val="16"/>
      <w:lang w:eastAsia="ru-RU"/>
    </w:rPr>
  </w:style>
  <w:style w:type="character" w:customStyle="1" w:styleId="alt-edited">
    <w:name w:val="alt-edited"/>
    <w:basedOn w:val="DefaultParagraphFont"/>
    <w:rsid w:val="00FE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65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rchimedes\Apps\COMAPPS\Client%20Applications\ETF%20Templates\ETF%20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02960B9F5343CCA3661709B225AA57"/>
        <w:category>
          <w:name w:val="General"/>
          <w:gallery w:val="placeholder"/>
        </w:category>
        <w:types>
          <w:type w:val="bbPlcHdr"/>
        </w:types>
        <w:behaviors>
          <w:behavior w:val="content"/>
        </w:behaviors>
        <w:guid w:val="{0F32D44B-93AB-4A8A-9EB5-FC1FF845FC33}"/>
      </w:docPartPr>
      <w:docPartBody>
        <w:p w:rsidR="002465B5" w:rsidRDefault="001F47B0">
          <w:pPr>
            <w:pStyle w:val="8C02960B9F5343CCA3661709B225AA57"/>
          </w:pPr>
          <w:r>
            <w:rPr>
              <w:rStyle w:val="PlaceholderText"/>
            </w:rPr>
            <w:t>ENTER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B0"/>
    <w:rsid w:val="001F1BA1"/>
    <w:rsid w:val="001F47B0"/>
    <w:rsid w:val="00246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7B0"/>
    <w:rPr>
      <w:color w:val="808080"/>
    </w:rPr>
  </w:style>
  <w:style w:type="paragraph" w:customStyle="1" w:styleId="8C02960B9F5343CCA3661709B225AA57">
    <w:name w:val="8C02960B9F5343CCA3661709B225AA57"/>
  </w:style>
  <w:style w:type="paragraph" w:customStyle="1" w:styleId="421A15D688AF459D85DEAFD3144920CF">
    <w:name w:val="421A15D688AF459D85DEAFD3144920CF"/>
    <w:rsid w:val="001F47B0"/>
  </w:style>
  <w:style w:type="paragraph" w:customStyle="1" w:styleId="E8FD90A6F935433EBD5255262F9CCADB">
    <w:name w:val="E8FD90A6F935433EBD5255262F9CCADB"/>
    <w:rsid w:val="001F47B0"/>
  </w:style>
  <w:style w:type="paragraph" w:customStyle="1" w:styleId="A07C07FB2E5748ABAC727FBE4025D4B1">
    <w:name w:val="A07C07FB2E5748ABAC727FBE4025D4B1"/>
    <w:rsid w:val="001F4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6">
      <a:dk1>
        <a:sysClr val="windowText" lastClr="000000"/>
      </a:dk1>
      <a:lt1>
        <a:sysClr val="window" lastClr="FFFFFF"/>
      </a:lt1>
      <a:dk2>
        <a:srgbClr val="616264"/>
      </a:dk2>
      <a:lt2>
        <a:srgbClr val="EEECE1"/>
      </a:lt2>
      <a:accent1>
        <a:srgbClr val="0092BB"/>
      </a:accent1>
      <a:accent2>
        <a:srgbClr val="66BED6"/>
      </a:accent2>
      <a:accent3>
        <a:srgbClr val="DC006B"/>
      </a:accent3>
      <a:accent4>
        <a:srgbClr val="0092BB"/>
      </a:accent4>
      <a:accent5>
        <a:srgbClr val="94C2D4"/>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mmunicationSubArea xmlns="1404a0f7-7811-4ba3-8101-734d0e502789">Project communication support</CommunicationSubArea>
    <ReferenceYear xmlns="1404a0f7-7811-4ba3-8101-734d0e502789">2017</ReferenceYear>
    <ReferenceNumber xmlns="1404a0f7-7811-4ba3-8101-734d0e502789" xsi:nil="true"/>
    <Communication_x0020_Document_x0020_Type xmlns="df6b2545-d15d-4d63-86ca-644416e434f8">Report</Communication_x0020_Document_x0020_Type>
    <Communication_x0020_Keywords xmlns="df6b2545-d15d-4d63-86ca-644416e434f8">
      <Value>Events</Value>
      <Value>External Communication</Value>
    </Communication_x0020_Keywords>
    <Authors xmlns="1404a0f7-7811-4ba3-8101-734d0e502789" xsi:nil="true"/>
    <ETFLanguage xmlns="1404a0f7-7811-4ba3-8101-734d0e502789">English</ETFLanguage>
    <Origin xmlns="1404a0f7-7811-4ba3-8101-734d0e502789" xsi:nil="true"/>
    <Status xmlns="1404a0f7-7811-4ba3-8101-734d0e502789" xsi:nil="true"/>
    <General_x0020_Keywords xmlns="df6b2545-d15d-4d63-86ca-644416e434f8"/>
  </documentManagement>
</p:properties>
</file>

<file path=customXml/item2.xml><?xml version="1.0" encoding="utf-8"?>
<ct:contentTypeSchema xmlns:ct="http://schemas.microsoft.com/office/2006/metadata/contentType" xmlns:ma="http://schemas.microsoft.com/office/2006/metadata/properties/metaAttributes" ct:_="" ma:_="" ma:contentTypeName="Communication Document" ma:contentTypeID="0x01010018C77CAB493C4CC28C851D171ACDEB5D0700474F1F8F8A54F64DBDEF178D4B392FA8" ma:contentTypeVersion="16" ma:contentTypeDescription="Create a new Communication document" ma:contentTypeScope="" ma:versionID="0730d3ea3c7898b13c1382c2b401eaa8">
  <xsd:schema xmlns:xsd="http://www.w3.org/2001/XMLSchema" xmlns:xs="http://www.w3.org/2001/XMLSchema" xmlns:p="http://schemas.microsoft.com/office/2006/metadata/properties" xmlns:ns1="df6b2545-d15d-4d63-86ca-644416e434f8" xmlns:ns2="1404a0f7-7811-4ba3-8101-734d0e502789" targetNamespace="http://schemas.microsoft.com/office/2006/metadata/properties" ma:root="true" ma:fieldsID="6f4e24aeaa111c3f6e4cef1c0582ea91" ns1:_="" ns2:_="">
    <xsd:import namespace="df6b2545-d15d-4d63-86ca-644416e434f8"/>
    <xsd:import namespace="1404a0f7-7811-4ba3-8101-734d0e502789"/>
    <xsd:element name="properties">
      <xsd:complexType>
        <xsd:sequence>
          <xsd:element name="documentManagement">
            <xsd:complexType>
              <xsd:all>
                <xsd:element ref="ns1:Communication_x0020_Document_x0020_Type"/>
                <xsd:element ref="ns2:CommunicationSubArea"/>
                <xsd:element ref="ns2:ReferenceYear"/>
                <xsd:element ref="ns2:ReferenceNumber" minOccurs="0"/>
                <xsd:element ref="ns2:Origin" minOccurs="0"/>
                <xsd:element ref="ns2:Status" minOccurs="0"/>
                <xsd:element ref="ns2:Authors" minOccurs="0"/>
                <xsd:element ref="ns2:ETFLanguage" minOccurs="0"/>
                <xsd:element ref="ns1:Communication_x0020_Keywords" minOccurs="0"/>
                <xsd:element ref="ns1:General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Communication_x0020_Document_x0020_Type" ma:index="0" ma:displayName="Communication Document Type" ma:format="Dropdown" ma:internalName="Communication_x0020_Document_x0020_Type" ma:readOnly="false">
      <xsd:simpleType>
        <xsd:restriction base="dms:Choice">
          <xsd:enumeration value="Annual activity report"/>
          <xsd:enumeration value="Article"/>
          <xsd:enumeration value="Briefing note"/>
          <xsd:enumeration value="Corporate publication"/>
          <xsd:enumeration value="Country fiche"/>
          <xsd:enumeration value="Country report"/>
          <xsd:enumeration value="Flagship"/>
          <xsd:enumeration value="Leaflet"/>
          <xsd:enumeration value="Periodical"/>
          <xsd:enumeration value="Policy briefing"/>
          <xsd:enumeration value="Report"/>
          <xsd:enumeration value="Single programming document"/>
          <xsd:enumeration value="Spotlight"/>
          <xsd:enumeration value="Terms of reference"/>
          <xsd:enumeration value="Work programme"/>
          <xsd:enumeration value="Working paper"/>
        </xsd:restriction>
      </xsd:simpleType>
    </xsd:element>
    <xsd:element name="Communication_x0020_Keywords" ma:index="10" nillable="true" ma:displayName="Communication Keywords" ma:internalName="Communication_x0020_Keywords" ma:readOnly="false" ma:requiredMultiChoice="true">
      <xsd:complexType>
        <xsd:complexContent>
          <xsd:extension base="dms:MultiChoice">
            <xsd:sequence>
              <xsd:element name="Value" maxOccurs="unbounded" minOccurs="0" nillable="true">
                <xsd:simpleType>
                  <xsd:restriction base="dms:Choice">
                    <xsd:enumeration value="Contact Database"/>
                    <xsd:enumeration value="Events"/>
                    <xsd:enumeration value="External Communication"/>
                    <xsd:enumeration value="Internal Communication"/>
                    <xsd:enumeration value="Intranet"/>
                    <xsd:enumeration value="Publications and reports"/>
                    <xsd:enumeration value="Translations"/>
                    <xsd:enumeration value="Website"/>
                  </xsd:restriction>
                </xsd:simpleType>
              </xsd:element>
            </xsd:sequence>
          </xsd:extension>
        </xsd:complexContent>
      </xsd:complexType>
    </xsd:element>
    <xsd:element name="General_x0020_Keywords" ma:index="11"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04a0f7-7811-4ba3-8101-734d0e502789" elementFormDefault="qualified">
    <xsd:import namespace="http://schemas.microsoft.com/office/2006/documentManagement/types"/>
    <xsd:import namespace="http://schemas.microsoft.com/office/infopath/2007/PartnerControls"/>
    <xsd:element name="CommunicationSubArea" ma:index="1" ma:displayName="Communication Sub Area" ma:format="Dropdown" ma:internalName="CommunicationSubArea">
      <xsd:simpleType>
        <xsd:restriction base="dms:Choice">
          <xsd:enumeration value="Digital communication platforms"/>
          <xsd:enumeration value="Events management"/>
          <xsd:enumeration value="External news, content, audio-visual, social media"/>
          <xsd:enumeration value="Internal news, content, staff meetings, social media"/>
          <xsd:enumeration value="Project communication support"/>
          <xsd:enumeration value="Publications"/>
          <xsd:enumeration value="Management and coordination"/>
          <xsd:enumeration value="Planning monitoring and reporting"/>
          <xsd:enumeration value="Finance and procurement"/>
        </xsd:restriction>
      </xsd:simpleType>
    </xsd:element>
    <xsd:element name="ReferenceYear" ma:index="4" ma:displayName="Reference Year" ma:default="2017"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ReferenceNumber" ma:index="5" nillable="true" ma:displayName="Reference Number" ma:internalName="ReferenceNumber">
      <xsd:simpleType>
        <xsd:restriction base="dms:Text"/>
      </xsd:simpleType>
    </xsd:element>
    <xsd:element name="Origin" ma:index="6"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7" nillable="true" ma:displayName="Status" ma:hidden="true" ma:internalName="Status" ma:readOnly="false">
      <xsd:simpleType>
        <xsd:restriction base="dms:Choice">
          <xsd:enumeration value="Draft"/>
          <xsd:enumeration value="Final"/>
          <xsd:enumeration value="Expired"/>
        </xsd:restriction>
      </xsd:simpleType>
    </xsd:element>
    <xsd:element name="Authors" ma:index="8" nillable="true" ma:displayName="Authors" ma:internalName="Authors">
      <xsd:simpleType>
        <xsd:restriction base="dms:Text"/>
      </xsd:simpleType>
    </xsd:element>
    <xsd:element name="ETFLanguage" ma:index="9"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43D57-FD78-4EC8-8299-89ECB7674783}">
  <ds:schemaRefs>
    <ds:schemaRef ds:uri="http://purl.org/dc/elements/1.1/"/>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df6b2545-d15d-4d63-86ca-644416e434f8"/>
    <ds:schemaRef ds:uri="1404a0f7-7811-4ba3-8101-734d0e502789"/>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EBE863-790B-4EA9-BFAF-509697824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b2545-d15d-4d63-86ca-644416e434f8"/>
    <ds:schemaRef ds:uri="1404a0f7-7811-4ba3-8101-734d0e5027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B5E75-2BDD-4009-860C-5476300D7BC4}">
  <ds:schemaRefs>
    <ds:schemaRef ds:uri="http://schemas.microsoft.com/sharepoint/v3/contenttype/forms"/>
  </ds:schemaRefs>
</ds:datastoreItem>
</file>

<file path=customXml/itemProps4.xml><?xml version="1.0" encoding="utf-8"?>
<ds:datastoreItem xmlns:ds="http://schemas.openxmlformats.org/officeDocument/2006/customXml" ds:itemID="{C47A30E7-BE33-4D69-BE97-F94389C4C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ETF Report</Template>
  <TotalTime>2</TotalTime>
  <Pages>14</Pages>
  <Words>4858</Words>
  <Characters>27692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Momentum for Action: Decentralising VET in Ukraine report from the event on 3-4 April 2017</vt:lpstr>
    </vt:vector>
  </TitlesOfParts>
  <Company>HP</Company>
  <LinksUpToDate>false</LinksUpToDate>
  <CharactersWithSpaces>32486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Momentum for Action: Decentralising VET in Ukraine report from the event on 3-4 April 2017</dc:title>
  <dc:creator>Alastair Macphail</dc:creator>
  <cp:lastModifiedBy>Daniela Clara</cp:lastModifiedBy>
  <cp:revision>2</cp:revision>
  <cp:lastPrinted>2017-07-05T16:17:00Z</cp:lastPrinted>
  <dcterms:created xsi:type="dcterms:W3CDTF">2017-07-05T16:50:00Z</dcterms:created>
  <dcterms:modified xsi:type="dcterms:W3CDTF">2017-07-05T16:50:00Z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ITLE">
    <vt:lpwstr/>
  </property>
  <property fmtid="{D5CDD505-2E9C-101B-9397-08002B2CF9AE}" pid="3" name="RibbonPtr">
    <vt:lpwstr>272825324</vt:lpwstr>
  </property>
  <property fmtid="{D5CDD505-2E9C-101B-9397-08002B2CF9AE}" pid="4" name="RibbonPtrTurnTownGlobaldotm">
    <vt:lpwstr>271218524</vt:lpwstr>
  </property>
  <property fmtid="{D5CDD505-2E9C-101B-9397-08002B2CF9AE}" pid="5" name="DocPath">
    <vt:lpwstr>\\archimedes\Apps\COMAPPS\Client Applications\ETF Templates\ETF Report.dotx</vt:lpwstr>
  </property>
  <property fmtid="{D5CDD505-2E9C-101B-9397-08002B2CF9AE}" pid="6" name="DocType">
    <vt:lpwstr>ETF</vt:lpwstr>
  </property>
  <property fmtid="{D5CDD505-2E9C-101B-9397-08002B2CF9AE}" pid="7" name="InitialTemplateVersion">
    <vt:lpwstr>2.4</vt:lpwstr>
  </property>
  <property fmtid="{D5CDD505-2E9C-101B-9397-08002B2CF9AE}" pid="8" name="CurrentTemplateVersion">
    <vt:lpwstr>2.4</vt:lpwstr>
  </property>
  <property fmtid="{D5CDD505-2E9C-101B-9397-08002B2CF9AE}" pid="9" name="DocTemplateName">
    <vt:lpwstr>ETF Report.dotx</vt:lpwstr>
  </property>
  <property fmtid="{D5CDD505-2E9C-101B-9397-08002B2CF9AE}" pid="10" name="DocColour">
    <vt:lpwstr>0</vt:lpwstr>
  </property>
  <property fmtid="{D5CDD505-2E9C-101B-9397-08002B2CF9AE}" pid="11" name="ContentTypeId">
    <vt:lpwstr>0x01010018C77CAB493C4CC28C851D171ACDEB5D0700474F1F8F8A54F64DBDEF178D4B392FA8</vt:lpwstr>
  </property>
  <property fmtid="{D5CDD505-2E9C-101B-9397-08002B2CF9AE}" pid="12" name="Area">
    <vt:lpwstr>Communication</vt:lpwstr>
  </property>
</Properties>
</file>