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5331B" w14:textId="77777777" w:rsidR="00E90AFD" w:rsidRPr="00996818" w:rsidRDefault="00E90AFD" w:rsidP="004C1472"/>
    <w:p w14:paraId="3975331C" w14:textId="77777777" w:rsidR="004C1472" w:rsidRPr="00996818" w:rsidRDefault="004C1472" w:rsidP="004C1472"/>
    <w:p w14:paraId="3975331D" w14:textId="77777777" w:rsidR="004C1472" w:rsidRPr="00996818" w:rsidRDefault="004C1472" w:rsidP="004C1472"/>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42"/>
        <w:gridCol w:w="5045"/>
      </w:tblGrid>
      <w:tr w:rsidR="00E90AFD" w:rsidRPr="00996818" w14:paraId="39753325" w14:textId="77777777" w:rsidTr="00204DF3">
        <w:trPr>
          <w:trHeight w:val="390"/>
        </w:trPr>
        <w:tc>
          <w:tcPr>
            <w:tcW w:w="1542" w:type="dxa"/>
            <w:shd w:val="clear" w:color="auto" w:fill="auto"/>
          </w:tcPr>
          <w:p w14:paraId="3975331E" w14:textId="77777777" w:rsidR="00C51B39" w:rsidRPr="00996818" w:rsidRDefault="00204DF3" w:rsidP="00204DF3">
            <w:pPr>
              <w:pStyle w:val="BodyText"/>
              <w:tabs>
                <w:tab w:val="left" w:pos="1305"/>
              </w:tabs>
              <w:rPr>
                <w:color w:val="0092BB" w:themeColor="accent1"/>
              </w:rPr>
            </w:pPr>
            <w:r>
              <w:rPr>
                <w:color w:val="0092BB" w:themeColor="accent1"/>
              </w:rPr>
              <w:tab/>
            </w:r>
          </w:p>
          <w:p w14:paraId="3975331F" w14:textId="77777777" w:rsidR="00204DF3" w:rsidRDefault="00204DF3" w:rsidP="00204DF3">
            <w:pPr>
              <w:pStyle w:val="BodyText"/>
              <w:rPr>
                <w:color w:val="0092BB" w:themeColor="accent1"/>
              </w:rPr>
            </w:pPr>
          </w:p>
          <w:p w14:paraId="39753320" w14:textId="77777777" w:rsidR="00204DF3" w:rsidRDefault="00204DF3" w:rsidP="00204DF3">
            <w:pPr>
              <w:pStyle w:val="BodyText"/>
              <w:rPr>
                <w:color w:val="0092BB" w:themeColor="accent1"/>
              </w:rPr>
            </w:pPr>
          </w:p>
          <w:p w14:paraId="39753321" w14:textId="77777777" w:rsidR="00E90AFD" w:rsidRPr="00996818" w:rsidRDefault="0077204E" w:rsidP="00204DF3">
            <w:pPr>
              <w:pStyle w:val="BodyText"/>
              <w:rPr>
                <w:color w:val="0092BB" w:themeColor="accent1"/>
              </w:rPr>
            </w:pPr>
            <w:r w:rsidRPr="00996818">
              <w:rPr>
                <w:color w:val="0092BB" w:themeColor="accent1"/>
              </w:rPr>
              <w:t>EVENT</w:t>
            </w:r>
            <w:r w:rsidR="00040787" w:rsidRPr="00996818">
              <w:rPr>
                <w:color w:val="0092BB" w:themeColor="accent1"/>
              </w:rPr>
              <w:t xml:space="preserve"> NAME</w:t>
            </w:r>
          </w:p>
        </w:tc>
        <w:tc>
          <w:tcPr>
            <w:tcW w:w="5045" w:type="dxa"/>
            <w:shd w:val="clear" w:color="auto" w:fill="auto"/>
          </w:tcPr>
          <w:p w14:paraId="39753322" w14:textId="77777777" w:rsidR="00204DF3" w:rsidRDefault="00204DF3" w:rsidP="00204DF3">
            <w:pPr>
              <w:pStyle w:val="Heading2"/>
              <w:outlineLvl w:val="1"/>
              <w:rPr>
                <w:rFonts w:eastAsiaTheme="minorHAnsi" w:cs="Arial"/>
                <w:b w:val="0"/>
                <w:bCs w:val="0"/>
                <w:caps w:val="0"/>
                <w:color w:val="616264"/>
                <w:sz w:val="20"/>
                <w:szCs w:val="20"/>
              </w:rPr>
            </w:pPr>
          </w:p>
          <w:p w14:paraId="39753323" w14:textId="77777777" w:rsidR="006B5AF1" w:rsidRPr="006B5AF1" w:rsidRDefault="006B5AF1" w:rsidP="00204DF3">
            <w:pPr>
              <w:pStyle w:val="Heading2"/>
              <w:outlineLvl w:val="1"/>
              <w:rPr>
                <w:rFonts w:eastAsiaTheme="minorHAnsi" w:cs="Arial"/>
                <w:b w:val="0"/>
                <w:bCs w:val="0"/>
                <w:caps w:val="0"/>
                <w:color w:val="616264"/>
                <w:sz w:val="20"/>
                <w:szCs w:val="20"/>
              </w:rPr>
            </w:pPr>
            <w:r w:rsidRPr="006B5AF1">
              <w:rPr>
                <w:rFonts w:eastAsiaTheme="minorHAnsi" w:cs="Arial"/>
                <w:b w:val="0"/>
                <w:bCs w:val="0"/>
                <w:caps w:val="0"/>
                <w:color w:val="616264"/>
                <w:sz w:val="20"/>
                <w:szCs w:val="20"/>
              </w:rPr>
              <w:t xml:space="preserve">Regional Governance of VET skill policies and system in Ukraine: What role and responsibilities for </w:t>
            </w:r>
            <w:r w:rsidR="009D6385">
              <w:rPr>
                <w:rFonts w:eastAsiaTheme="minorHAnsi" w:cs="Arial"/>
                <w:b w:val="0"/>
                <w:bCs w:val="0"/>
                <w:caps w:val="0"/>
                <w:color w:val="616264"/>
                <w:sz w:val="20"/>
                <w:szCs w:val="20"/>
              </w:rPr>
              <w:t>the (new) R</w:t>
            </w:r>
            <w:r w:rsidRPr="006B5AF1">
              <w:rPr>
                <w:rFonts w:eastAsiaTheme="minorHAnsi" w:cs="Arial"/>
                <w:b w:val="0"/>
                <w:bCs w:val="0"/>
                <w:caps w:val="0"/>
                <w:color w:val="616264"/>
                <w:sz w:val="20"/>
                <w:szCs w:val="20"/>
              </w:rPr>
              <w:t xml:space="preserve">egional VET Councils </w:t>
            </w:r>
          </w:p>
          <w:p w14:paraId="39753324" w14:textId="77777777" w:rsidR="00E90AFD" w:rsidRPr="00996818" w:rsidRDefault="00E90AFD" w:rsidP="00204DF3">
            <w:pPr>
              <w:pStyle w:val="BodyText"/>
            </w:pPr>
          </w:p>
        </w:tc>
      </w:tr>
      <w:tr w:rsidR="00E90AFD" w:rsidRPr="00996818" w14:paraId="39753328" w14:textId="77777777" w:rsidTr="00204DF3">
        <w:trPr>
          <w:trHeight w:val="390"/>
        </w:trPr>
        <w:tc>
          <w:tcPr>
            <w:tcW w:w="1542" w:type="dxa"/>
            <w:shd w:val="clear" w:color="auto" w:fill="auto"/>
          </w:tcPr>
          <w:p w14:paraId="39753326" w14:textId="77777777" w:rsidR="00E90AFD" w:rsidRPr="00996818" w:rsidRDefault="004C0BDE" w:rsidP="00204DF3">
            <w:pPr>
              <w:pStyle w:val="BodyText"/>
              <w:rPr>
                <w:color w:val="0092BB" w:themeColor="accent1"/>
              </w:rPr>
            </w:pPr>
            <w:r w:rsidRPr="00996818">
              <w:rPr>
                <w:color w:val="0092BB" w:themeColor="accent1"/>
              </w:rPr>
              <w:t>LOCATION</w:t>
            </w:r>
          </w:p>
        </w:tc>
        <w:tc>
          <w:tcPr>
            <w:tcW w:w="5045" w:type="dxa"/>
            <w:shd w:val="clear" w:color="auto" w:fill="auto"/>
          </w:tcPr>
          <w:p w14:paraId="39753327" w14:textId="77777777" w:rsidR="00E90AFD" w:rsidRPr="00996818" w:rsidRDefault="006B5AF1" w:rsidP="00204DF3">
            <w:pPr>
              <w:pStyle w:val="BodyText"/>
            </w:pPr>
            <w:r w:rsidRPr="006B5AF1">
              <w:t>Premier Hotel Dnister Lviv</w:t>
            </w:r>
          </w:p>
        </w:tc>
      </w:tr>
      <w:tr w:rsidR="00E90AFD" w:rsidRPr="00996818" w14:paraId="3975332B" w14:textId="77777777" w:rsidTr="00204DF3">
        <w:trPr>
          <w:trHeight w:val="390"/>
        </w:trPr>
        <w:tc>
          <w:tcPr>
            <w:tcW w:w="1542" w:type="dxa"/>
            <w:shd w:val="clear" w:color="auto" w:fill="auto"/>
          </w:tcPr>
          <w:p w14:paraId="39753329" w14:textId="77777777" w:rsidR="00E90AFD" w:rsidRPr="00996818" w:rsidRDefault="004C0BDE" w:rsidP="00204DF3">
            <w:pPr>
              <w:pStyle w:val="BodyText"/>
              <w:rPr>
                <w:color w:val="0092BB" w:themeColor="accent1"/>
              </w:rPr>
            </w:pPr>
            <w:r w:rsidRPr="00996818">
              <w:rPr>
                <w:color w:val="0092BB" w:themeColor="accent1"/>
              </w:rPr>
              <w:t>DATE(S)</w:t>
            </w:r>
          </w:p>
        </w:tc>
        <w:tc>
          <w:tcPr>
            <w:tcW w:w="5045" w:type="dxa"/>
            <w:shd w:val="clear" w:color="auto" w:fill="auto"/>
          </w:tcPr>
          <w:p w14:paraId="3975332A" w14:textId="77777777" w:rsidR="00E90AFD" w:rsidRPr="00996818" w:rsidRDefault="006B5AF1" w:rsidP="00204DF3">
            <w:pPr>
              <w:pStyle w:val="BodyText"/>
            </w:pPr>
            <w:r w:rsidRPr="006B5AF1">
              <w:t>25 – 26 October 2017</w:t>
            </w:r>
          </w:p>
        </w:tc>
      </w:tr>
      <w:tr w:rsidR="00AD3442" w:rsidRPr="00996818" w14:paraId="3975332E" w14:textId="77777777" w:rsidTr="00204DF3">
        <w:trPr>
          <w:trHeight w:val="390"/>
        </w:trPr>
        <w:tc>
          <w:tcPr>
            <w:tcW w:w="1542" w:type="dxa"/>
            <w:shd w:val="clear" w:color="auto" w:fill="auto"/>
          </w:tcPr>
          <w:p w14:paraId="3975332C" w14:textId="77777777" w:rsidR="00AD3442" w:rsidRPr="00996818" w:rsidRDefault="00AD3442" w:rsidP="00204DF3">
            <w:pPr>
              <w:pStyle w:val="BodyText"/>
              <w:rPr>
                <w:color w:val="0092BB" w:themeColor="accent1"/>
              </w:rPr>
            </w:pPr>
          </w:p>
        </w:tc>
        <w:tc>
          <w:tcPr>
            <w:tcW w:w="5045" w:type="dxa"/>
            <w:shd w:val="clear" w:color="auto" w:fill="auto"/>
          </w:tcPr>
          <w:p w14:paraId="3975332D" w14:textId="77777777" w:rsidR="00AD3442" w:rsidRPr="00996818" w:rsidRDefault="00AD3442" w:rsidP="00204DF3">
            <w:pPr>
              <w:pStyle w:val="BodyText"/>
            </w:pPr>
          </w:p>
        </w:tc>
      </w:tr>
      <w:tr w:rsidR="00E90AFD" w:rsidRPr="00996818" w14:paraId="39753331" w14:textId="77777777" w:rsidTr="00204DF3">
        <w:trPr>
          <w:trHeight w:val="390"/>
        </w:trPr>
        <w:tc>
          <w:tcPr>
            <w:tcW w:w="1542" w:type="dxa"/>
            <w:shd w:val="clear" w:color="auto" w:fill="auto"/>
          </w:tcPr>
          <w:p w14:paraId="3975332F" w14:textId="77777777" w:rsidR="00E90AFD" w:rsidRPr="00996818" w:rsidRDefault="00E90AFD" w:rsidP="00204DF3">
            <w:pPr>
              <w:pStyle w:val="BodyText"/>
              <w:rPr>
                <w:i/>
                <w:color w:val="0092BB" w:themeColor="accent1"/>
              </w:rPr>
            </w:pPr>
          </w:p>
        </w:tc>
        <w:tc>
          <w:tcPr>
            <w:tcW w:w="5045" w:type="dxa"/>
            <w:shd w:val="clear" w:color="auto" w:fill="auto"/>
          </w:tcPr>
          <w:p w14:paraId="39753330" w14:textId="77777777" w:rsidR="00E90AFD" w:rsidRPr="00996818" w:rsidRDefault="00E90AFD" w:rsidP="00204DF3">
            <w:pPr>
              <w:pStyle w:val="BodyText"/>
            </w:pPr>
          </w:p>
        </w:tc>
      </w:tr>
      <w:tr w:rsidR="00E90AFD" w:rsidRPr="00996818" w14:paraId="39753334" w14:textId="77777777" w:rsidTr="00204DF3">
        <w:trPr>
          <w:trHeight w:val="390"/>
        </w:trPr>
        <w:tc>
          <w:tcPr>
            <w:tcW w:w="1542" w:type="dxa"/>
            <w:shd w:val="clear" w:color="auto" w:fill="auto"/>
          </w:tcPr>
          <w:p w14:paraId="39753332" w14:textId="77777777" w:rsidR="00E90AFD" w:rsidRPr="00996818" w:rsidRDefault="00E90AFD" w:rsidP="00204DF3">
            <w:pPr>
              <w:pStyle w:val="BodyText"/>
              <w:rPr>
                <w:color w:val="0092BB" w:themeColor="accent1"/>
              </w:rPr>
            </w:pPr>
          </w:p>
        </w:tc>
        <w:tc>
          <w:tcPr>
            <w:tcW w:w="5045" w:type="dxa"/>
            <w:shd w:val="clear" w:color="auto" w:fill="auto"/>
          </w:tcPr>
          <w:p w14:paraId="39753333" w14:textId="77777777" w:rsidR="00E90AFD" w:rsidRPr="00996818" w:rsidRDefault="00E90AFD" w:rsidP="00204DF3">
            <w:pPr>
              <w:pStyle w:val="BodyText"/>
            </w:pPr>
          </w:p>
        </w:tc>
      </w:tr>
    </w:tbl>
    <w:p w14:paraId="39753335" w14:textId="77777777" w:rsidR="009B3BC7" w:rsidRPr="00996818" w:rsidRDefault="00204DF3" w:rsidP="00400E28">
      <w:pPr>
        <w:spacing w:line="288" w:lineRule="auto"/>
        <w:rPr>
          <w:b/>
          <w:color w:val="616264"/>
        </w:rPr>
      </w:pPr>
      <w:r>
        <w:rPr>
          <w:b/>
          <w:color w:val="616264"/>
        </w:rPr>
        <w:br w:type="textWrapping" w:clear="all"/>
      </w:r>
    </w:p>
    <w:p w14:paraId="39753336" w14:textId="77777777" w:rsidR="00400E28" w:rsidRPr="00996818" w:rsidRDefault="00400E28" w:rsidP="00400E28">
      <w:pPr>
        <w:spacing w:line="288" w:lineRule="auto"/>
        <w:rPr>
          <w:b/>
          <w:color w:val="616264"/>
        </w:rPr>
      </w:pPr>
      <w:r w:rsidRPr="00996818">
        <w:rPr>
          <w:b/>
          <w:color w:val="616264"/>
        </w:rPr>
        <w:t xml:space="preserve">Overview </w:t>
      </w:r>
    </w:p>
    <w:p w14:paraId="39753337" w14:textId="77777777" w:rsidR="006B5AF1" w:rsidRPr="00B40EA6" w:rsidRDefault="006B5AF1" w:rsidP="00BA488D">
      <w:pPr>
        <w:pStyle w:val="BodyText"/>
      </w:pPr>
      <w:r w:rsidRPr="00B40EA6">
        <w:t>Decentralization of the Ukrainian VET system has many challenges to face according to findings of the recent ETF &amp; Ministry of Education and Science (MoES)</w:t>
      </w:r>
      <w:r>
        <w:t xml:space="preserve"> Green P</w:t>
      </w:r>
      <w:r w:rsidRPr="00B40EA6">
        <w:t>aper presented and widely acknowledged by Ukrainian VET actors in high-level policy forum (Kiev, 3/4 April 2017)</w:t>
      </w:r>
      <w:r>
        <w:t xml:space="preserve"> </w:t>
      </w:r>
      <w:r w:rsidRPr="009E0454">
        <w:rPr>
          <w:sz w:val="16"/>
          <w:szCs w:val="16"/>
        </w:rPr>
        <w:t>(</w:t>
      </w:r>
      <w:r w:rsidRPr="009E0454">
        <w:rPr>
          <w:rStyle w:val="FootnoteReference"/>
          <w:rFonts w:ascii="Tahoma" w:hAnsi="Tahoma" w:cs="Tahoma"/>
          <w:sz w:val="16"/>
          <w:szCs w:val="16"/>
        </w:rPr>
        <w:footnoteReference w:id="2"/>
      </w:r>
      <w:r w:rsidRPr="009E0454">
        <w:rPr>
          <w:sz w:val="16"/>
          <w:szCs w:val="16"/>
        </w:rPr>
        <w:t>)</w:t>
      </w:r>
      <w:r w:rsidRPr="00B40EA6">
        <w:t xml:space="preserve">. Among such key challenges, the effective reform of institutional settings is a crucial pre-condition for smooth implementation of political, administrative and fiscal decentralization of VET public policies in the country. </w:t>
      </w:r>
      <w:r w:rsidR="00D52C65">
        <w:t xml:space="preserve">These issues were </w:t>
      </w:r>
      <w:r w:rsidR="007D5D7F">
        <w:t xml:space="preserve">also </w:t>
      </w:r>
      <w:r w:rsidR="00D52C65">
        <w:t xml:space="preserve">discussed on a working meeting organised </w:t>
      </w:r>
      <w:r w:rsidR="007D5D7F">
        <w:t xml:space="preserve">by the ETF and </w:t>
      </w:r>
      <w:r w:rsidR="00D52C65">
        <w:t>held in Lviv</w:t>
      </w:r>
      <w:r w:rsidR="007D5D7F">
        <w:t xml:space="preserve"> 14</w:t>
      </w:r>
      <w:r w:rsidR="007D5D7F" w:rsidRPr="007D5D7F">
        <w:rPr>
          <w:vertAlign w:val="superscript"/>
        </w:rPr>
        <w:t>th</w:t>
      </w:r>
      <w:r w:rsidR="007D5D7F">
        <w:t xml:space="preserve"> June 2017. </w:t>
      </w:r>
    </w:p>
    <w:p w14:paraId="39753338" w14:textId="77777777" w:rsidR="006B5AF1" w:rsidRPr="00B40EA6" w:rsidRDefault="006B5AF1" w:rsidP="00BA488D">
      <w:pPr>
        <w:pStyle w:val="BodyText"/>
      </w:pPr>
      <w:r w:rsidRPr="00B40EA6">
        <w:t xml:space="preserve">In this regard, VET Ukrainian stakeholders are fully aware that </w:t>
      </w:r>
      <w:r w:rsidR="00204DF3">
        <w:t xml:space="preserve">the </w:t>
      </w:r>
      <w:r w:rsidRPr="00B40EA6">
        <w:t xml:space="preserve">current process of transferring administrative and financial functions from central to local levels should be better re-designed, implemented and monitored. </w:t>
      </w:r>
      <w:r w:rsidRPr="007D5D7F">
        <w:t>This is more pressuring in the context of on-going work for approving a new legislative framework to steer Ukrainian VET, as it is expected that this legal text will reflect an effective and efficient model of VET decentralization capable to contribute on socioeconomic and regional development of the country.</w:t>
      </w:r>
      <w:r w:rsidRPr="00B40EA6">
        <w:t xml:space="preserve"> The overarching aim of the VET decentralisation is to make the VET system relevant and attractive at national, regional, and local levels.</w:t>
      </w:r>
    </w:p>
    <w:p w14:paraId="39753339" w14:textId="77777777" w:rsidR="006B5AF1" w:rsidRPr="00B40EA6" w:rsidRDefault="006B5AF1" w:rsidP="00BA488D">
      <w:pPr>
        <w:pStyle w:val="BodyText"/>
      </w:pPr>
      <w:r w:rsidRPr="00B40EA6">
        <w:lastRenderedPageBreak/>
        <w:t xml:space="preserve">On the one hand, both governments at central level and within territorial division (governing public policies in Oblast, Rayon’s and amalgamated Gromadas) need to have a clear mandate to participate and have a say according to differentiated roles to take decisions on management and financing of and consultation on Regional VET school networks. On the other, such regional and lowest local powers need to have appropriate financial and human resources for deploying their different degrees of autonomy and apply analytical, managerial, consultative, advisory and/or networking capacities to engage private sector in VET. This should be strongly underpinned by transparency and accountability mechanisms, as key principles of VET good multilevel governance approach, which has been acknowledged for implementing VET decentralization processes in the country. </w:t>
      </w:r>
    </w:p>
    <w:p w14:paraId="3975333A" w14:textId="77777777" w:rsidR="006B5AF1" w:rsidRPr="00B40EA6" w:rsidRDefault="006B5AF1" w:rsidP="00BA488D">
      <w:pPr>
        <w:pStyle w:val="BodyText"/>
      </w:pPr>
      <w:r w:rsidRPr="00B40EA6">
        <w:t xml:space="preserve">The allocation of political and technical tasks which broadly address a set of administrative and managerial capacities is in practice a complex redistribution of roles and responsibilities to appropriate vertical and horizontal levels of governance. This should be accompanied by the adaptation of old mechanisms to new </w:t>
      </w:r>
      <w:r>
        <w:t xml:space="preserve">–modern- </w:t>
      </w:r>
      <w:r w:rsidRPr="00B40EA6">
        <w:t xml:space="preserve">ones for rule setting, decision making and financing, as well as the creation of new VET policy coordination mechanisms </w:t>
      </w:r>
      <w:r>
        <w:t xml:space="preserve">for regional participation in decision making </w:t>
      </w:r>
      <w:r w:rsidRPr="00B40EA6">
        <w:t xml:space="preserve">indeed. Implementing institutional, financial and informational dimensions of VET good multilevel governance approach is nowadays a crucial challenge for reforming VET policies and system in Ukraine. </w:t>
      </w:r>
    </w:p>
    <w:p w14:paraId="3975333B" w14:textId="77777777" w:rsidR="009B3BC7" w:rsidRPr="0048010E" w:rsidRDefault="005B3580" w:rsidP="00BA488D">
      <w:pPr>
        <w:pStyle w:val="BodyText"/>
        <w:rPr>
          <w:rFonts w:ascii="Tahoma" w:hAnsi="Tahoma" w:cs="Tahoma"/>
          <w:b/>
        </w:rPr>
      </w:pPr>
      <w:r w:rsidRPr="0048010E">
        <w:rPr>
          <w:rFonts w:ascii="Tahoma" w:hAnsi="Tahoma" w:cs="Tahoma"/>
          <w:b/>
        </w:rPr>
        <w:t xml:space="preserve">Purpose </w:t>
      </w:r>
      <w:r w:rsidR="007B750A" w:rsidRPr="0048010E">
        <w:rPr>
          <w:rFonts w:ascii="Tahoma" w:hAnsi="Tahoma" w:cs="Tahoma"/>
          <w:b/>
        </w:rPr>
        <w:t xml:space="preserve">and </w:t>
      </w:r>
      <w:r w:rsidRPr="0048010E">
        <w:rPr>
          <w:rFonts w:ascii="Tahoma" w:hAnsi="Tahoma" w:cs="Tahoma"/>
          <w:b/>
        </w:rPr>
        <w:t xml:space="preserve">content </w:t>
      </w:r>
      <w:r w:rsidR="00DB1553" w:rsidRPr="0048010E">
        <w:rPr>
          <w:rFonts w:ascii="Tahoma" w:hAnsi="Tahoma" w:cs="Tahoma"/>
          <w:b/>
        </w:rPr>
        <w:t>of the event</w:t>
      </w:r>
    </w:p>
    <w:p w14:paraId="3975333C" w14:textId="77777777" w:rsidR="006B5AF1" w:rsidRPr="0048010E" w:rsidRDefault="006B5AF1" w:rsidP="00BA488D">
      <w:pPr>
        <w:pStyle w:val="BodyText"/>
        <w:rPr>
          <w:rFonts w:ascii="Tahoma" w:hAnsi="Tahoma" w:cs="Tahoma"/>
          <w:b/>
        </w:rPr>
      </w:pPr>
      <w:r w:rsidRPr="0048010E">
        <w:rPr>
          <w:rFonts w:ascii="Tahoma" w:hAnsi="Tahoma" w:cs="Tahoma"/>
          <w:b/>
        </w:rPr>
        <w:t xml:space="preserve">The event will inform forthcoming policy development for </w:t>
      </w:r>
      <w:r w:rsidR="009D6385">
        <w:rPr>
          <w:rFonts w:ascii="Tahoma" w:hAnsi="Tahoma" w:cs="Tahoma"/>
          <w:b/>
        </w:rPr>
        <w:t xml:space="preserve">the </w:t>
      </w:r>
      <w:r w:rsidRPr="0048010E">
        <w:rPr>
          <w:rFonts w:ascii="Tahoma" w:hAnsi="Tahoma" w:cs="Tahoma"/>
          <w:b/>
        </w:rPr>
        <w:t xml:space="preserve">new Law on vocational education in Ukraine in the area of </w:t>
      </w:r>
      <w:r w:rsidR="00D52C65" w:rsidRPr="0048010E">
        <w:rPr>
          <w:rFonts w:ascii="Tahoma" w:hAnsi="Tahoma" w:cs="Tahoma"/>
          <w:b/>
        </w:rPr>
        <w:t xml:space="preserve">roles and responsibilities for </w:t>
      </w:r>
      <w:r w:rsidR="009D6385">
        <w:rPr>
          <w:rFonts w:ascii="Tahoma" w:hAnsi="Tahoma" w:cs="Tahoma"/>
          <w:b/>
        </w:rPr>
        <w:t xml:space="preserve">the </w:t>
      </w:r>
      <w:r w:rsidR="00D52C65" w:rsidRPr="0048010E">
        <w:rPr>
          <w:rFonts w:ascii="Tahoma" w:hAnsi="Tahoma" w:cs="Tahoma"/>
          <w:b/>
        </w:rPr>
        <w:t>R</w:t>
      </w:r>
      <w:r w:rsidRPr="0048010E">
        <w:rPr>
          <w:rFonts w:ascii="Tahoma" w:hAnsi="Tahoma" w:cs="Tahoma"/>
          <w:b/>
        </w:rPr>
        <w:t xml:space="preserve">egional VET Councils. </w:t>
      </w:r>
    </w:p>
    <w:p w14:paraId="3975333D" w14:textId="77777777" w:rsidR="005B3580" w:rsidRPr="000F6468" w:rsidRDefault="007B750A" w:rsidP="00BA488D">
      <w:pPr>
        <w:pStyle w:val="BodyText"/>
        <w:rPr>
          <w:rFonts w:ascii="Tahoma" w:hAnsi="Tahoma" w:cs="Tahoma"/>
          <w:u w:val="single"/>
        </w:rPr>
      </w:pPr>
      <w:r w:rsidRPr="000F6468">
        <w:rPr>
          <w:rFonts w:ascii="Tahoma" w:hAnsi="Tahoma" w:cs="Tahoma"/>
          <w:u w:val="single"/>
        </w:rPr>
        <w:t>Content:</w:t>
      </w:r>
    </w:p>
    <w:p w14:paraId="3975333E" w14:textId="77777777" w:rsidR="009B3BC7" w:rsidRPr="000F6468" w:rsidRDefault="009B3BC7" w:rsidP="00BA488D">
      <w:pPr>
        <w:pStyle w:val="BodyText"/>
        <w:rPr>
          <w:rFonts w:ascii="Tahoma" w:hAnsi="Tahoma" w:cs="Tahoma"/>
        </w:rPr>
      </w:pPr>
      <w:r w:rsidRPr="000F6468">
        <w:rPr>
          <w:rFonts w:ascii="Tahoma" w:hAnsi="Tahoma" w:cs="Tahoma"/>
        </w:rPr>
        <w:t xml:space="preserve">The event will blend plenary and group discussion </w:t>
      </w:r>
      <w:r w:rsidR="001C7D36" w:rsidRPr="000F6468">
        <w:rPr>
          <w:rFonts w:ascii="Tahoma" w:hAnsi="Tahoma" w:cs="Tahoma"/>
        </w:rPr>
        <w:t xml:space="preserve">and </w:t>
      </w:r>
      <w:r w:rsidR="00526A3C" w:rsidRPr="000F6468">
        <w:rPr>
          <w:rFonts w:ascii="Tahoma" w:hAnsi="Tahoma" w:cs="Tahoma"/>
        </w:rPr>
        <w:t xml:space="preserve">is </w:t>
      </w:r>
      <w:r w:rsidR="001C7D36" w:rsidRPr="000F6468">
        <w:rPr>
          <w:rFonts w:ascii="Tahoma" w:hAnsi="Tahoma" w:cs="Tahoma"/>
        </w:rPr>
        <w:t>organised around four main blocks</w:t>
      </w:r>
      <w:r w:rsidRPr="000F6468">
        <w:rPr>
          <w:rFonts w:ascii="Tahoma" w:hAnsi="Tahoma" w:cs="Tahoma"/>
        </w:rPr>
        <w:t>:</w:t>
      </w:r>
    </w:p>
    <w:p w14:paraId="3975333F" w14:textId="77777777" w:rsidR="003C25CD" w:rsidRPr="00BA488D" w:rsidRDefault="000E14BE" w:rsidP="00BA488D">
      <w:pPr>
        <w:pStyle w:val="ListNumber"/>
        <w:spacing w:line="288" w:lineRule="auto"/>
        <w:ind w:left="425" w:hanging="425"/>
        <w:rPr>
          <w:color w:val="595959" w:themeColor="text1" w:themeTint="A6"/>
        </w:rPr>
      </w:pPr>
      <w:r w:rsidRPr="00BA488D">
        <w:rPr>
          <w:color w:val="595959" w:themeColor="text1" w:themeTint="A6"/>
        </w:rPr>
        <w:t xml:space="preserve">Presenting, </w:t>
      </w:r>
      <w:r w:rsidR="006B5AF1" w:rsidRPr="00BA488D">
        <w:rPr>
          <w:color w:val="595959" w:themeColor="text1" w:themeTint="A6"/>
        </w:rPr>
        <w:t xml:space="preserve">discussing </w:t>
      </w:r>
      <w:r w:rsidRPr="00BA488D">
        <w:rPr>
          <w:color w:val="595959" w:themeColor="text1" w:themeTint="A6"/>
        </w:rPr>
        <w:t xml:space="preserve">and validating for </w:t>
      </w:r>
      <w:r w:rsidR="00EC1A84" w:rsidRPr="00BA488D">
        <w:rPr>
          <w:color w:val="595959" w:themeColor="text1" w:themeTint="A6"/>
        </w:rPr>
        <w:t xml:space="preserve">delivering a </w:t>
      </w:r>
      <w:r w:rsidRPr="00BA488D">
        <w:rPr>
          <w:color w:val="595959" w:themeColor="text1" w:themeTint="A6"/>
        </w:rPr>
        <w:t xml:space="preserve">final version of </w:t>
      </w:r>
      <w:r w:rsidR="003C25CD" w:rsidRPr="00BA488D">
        <w:rPr>
          <w:color w:val="595959" w:themeColor="text1" w:themeTint="A6"/>
        </w:rPr>
        <w:t xml:space="preserve">the “Organizational and Functional Methodological Guidelines for regulating status and implementation of mandate and working activities of Regional VET Councils in Ukraine”. </w:t>
      </w:r>
    </w:p>
    <w:p w14:paraId="39753340" w14:textId="77777777" w:rsidR="003C25CD" w:rsidRPr="00BA488D" w:rsidRDefault="003C25CD" w:rsidP="00BA488D">
      <w:pPr>
        <w:pStyle w:val="ListNumber"/>
        <w:spacing w:line="288" w:lineRule="auto"/>
        <w:ind w:left="425" w:hanging="425"/>
        <w:rPr>
          <w:color w:val="595959" w:themeColor="text1" w:themeTint="A6"/>
        </w:rPr>
      </w:pPr>
      <w:r w:rsidRPr="00BA488D">
        <w:rPr>
          <w:color w:val="595959" w:themeColor="text1" w:themeTint="A6"/>
        </w:rPr>
        <w:t xml:space="preserve">Learning </w:t>
      </w:r>
      <w:r w:rsidR="000F6468" w:rsidRPr="00BA488D">
        <w:rPr>
          <w:color w:val="595959" w:themeColor="text1" w:themeTint="A6"/>
        </w:rPr>
        <w:t xml:space="preserve">from the experience of relevant EU and international practices addressing Regional VET Governance and role </w:t>
      </w:r>
      <w:r w:rsidR="007D5D7F" w:rsidRPr="00BA488D">
        <w:rPr>
          <w:color w:val="595959" w:themeColor="text1" w:themeTint="A6"/>
        </w:rPr>
        <w:t xml:space="preserve">and working outcomes </w:t>
      </w:r>
      <w:r w:rsidR="000F6468" w:rsidRPr="00BA488D">
        <w:rPr>
          <w:color w:val="595959" w:themeColor="text1" w:themeTint="A6"/>
        </w:rPr>
        <w:t xml:space="preserve">of </w:t>
      </w:r>
      <w:r w:rsidR="007D5D7F" w:rsidRPr="00BA488D">
        <w:rPr>
          <w:color w:val="595959" w:themeColor="text1" w:themeTint="A6"/>
        </w:rPr>
        <w:t xml:space="preserve">such </w:t>
      </w:r>
      <w:r w:rsidR="000F6468" w:rsidRPr="00BA488D">
        <w:rPr>
          <w:color w:val="595959" w:themeColor="text1" w:themeTint="A6"/>
        </w:rPr>
        <w:t>Councils</w:t>
      </w:r>
      <w:r w:rsidR="007D5D7F" w:rsidRPr="00BA488D">
        <w:rPr>
          <w:color w:val="595959" w:themeColor="text1" w:themeTint="A6"/>
        </w:rPr>
        <w:t xml:space="preserve"> </w:t>
      </w:r>
      <w:r w:rsidR="008C01F5" w:rsidRPr="00BA488D">
        <w:rPr>
          <w:color w:val="595959" w:themeColor="text1" w:themeTint="A6"/>
        </w:rPr>
        <w:t xml:space="preserve">which can inspire </w:t>
      </w:r>
      <w:r w:rsidR="000E14BE" w:rsidRPr="00BA488D">
        <w:rPr>
          <w:color w:val="595959" w:themeColor="text1" w:themeTint="A6"/>
        </w:rPr>
        <w:t xml:space="preserve">their effective </w:t>
      </w:r>
      <w:r w:rsidR="007D5D7F" w:rsidRPr="00BA488D">
        <w:rPr>
          <w:color w:val="595959" w:themeColor="text1" w:themeTint="A6"/>
        </w:rPr>
        <w:t>implement</w:t>
      </w:r>
      <w:r w:rsidR="008C01F5" w:rsidRPr="00BA488D">
        <w:rPr>
          <w:color w:val="595959" w:themeColor="text1" w:themeTint="A6"/>
        </w:rPr>
        <w:t>ation</w:t>
      </w:r>
      <w:r w:rsidR="007D5D7F" w:rsidRPr="00BA488D">
        <w:rPr>
          <w:color w:val="595959" w:themeColor="text1" w:themeTint="A6"/>
        </w:rPr>
        <w:t xml:space="preserve"> in </w:t>
      </w:r>
      <w:r w:rsidR="008C01F5" w:rsidRPr="00BA488D">
        <w:rPr>
          <w:color w:val="595959" w:themeColor="text1" w:themeTint="A6"/>
        </w:rPr>
        <w:t xml:space="preserve">the </w:t>
      </w:r>
      <w:r w:rsidR="007D5D7F" w:rsidRPr="00BA488D">
        <w:rPr>
          <w:color w:val="595959" w:themeColor="text1" w:themeTint="A6"/>
        </w:rPr>
        <w:t>Ukrainian context</w:t>
      </w:r>
      <w:r w:rsidR="000F6468" w:rsidRPr="00BA488D">
        <w:rPr>
          <w:color w:val="595959" w:themeColor="text1" w:themeTint="A6"/>
        </w:rPr>
        <w:t xml:space="preserve">. </w:t>
      </w:r>
    </w:p>
    <w:p w14:paraId="39753341" w14:textId="77777777" w:rsidR="003C25CD" w:rsidRPr="00BA488D" w:rsidRDefault="003C25CD" w:rsidP="00BA488D">
      <w:pPr>
        <w:pStyle w:val="ListNumber"/>
        <w:spacing w:line="288" w:lineRule="auto"/>
        <w:ind w:left="425" w:hanging="425"/>
        <w:rPr>
          <w:color w:val="595959" w:themeColor="text1" w:themeTint="A6"/>
        </w:rPr>
      </w:pPr>
      <w:r w:rsidRPr="00BA488D">
        <w:rPr>
          <w:color w:val="595959" w:themeColor="text1" w:themeTint="A6"/>
        </w:rPr>
        <w:t>Presenting the methodology adopted and the results from the skills needs analysis in the construction sector in the Lviv Oblast</w:t>
      </w:r>
      <w:r w:rsidR="008C01F5" w:rsidRPr="00BA488D">
        <w:rPr>
          <w:color w:val="595959" w:themeColor="text1" w:themeTint="A6"/>
        </w:rPr>
        <w:t xml:space="preserve"> as key outcome for </w:t>
      </w:r>
      <w:r w:rsidR="000E14BE" w:rsidRPr="00BA488D">
        <w:rPr>
          <w:color w:val="595959" w:themeColor="text1" w:themeTint="A6"/>
        </w:rPr>
        <w:t xml:space="preserve">further informing Ukrainian VET policies and </w:t>
      </w:r>
      <w:r w:rsidR="00EC1A84" w:rsidRPr="00BA488D">
        <w:rPr>
          <w:color w:val="595959" w:themeColor="text1" w:themeTint="A6"/>
        </w:rPr>
        <w:t>support implementation of</w:t>
      </w:r>
      <w:r w:rsidR="000E14BE" w:rsidRPr="00BA488D">
        <w:rPr>
          <w:color w:val="595959" w:themeColor="text1" w:themeTint="A6"/>
        </w:rPr>
        <w:t xml:space="preserve"> </w:t>
      </w:r>
      <w:r w:rsidR="00EC1A84" w:rsidRPr="00BA488D">
        <w:rPr>
          <w:color w:val="595959" w:themeColor="text1" w:themeTint="A6"/>
        </w:rPr>
        <w:t>key tasks to be deployed by</w:t>
      </w:r>
      <w:r w:rsidR="000E14BE" w:rsidRPr="00BA488D">
        <w:rPr>
          <w:color w:val="595959" w:themeColor="text1" w:themeTint="A6"/>
        </w:rPr>
        <w:t xml:space="preserve"> </w:t>
      </w:r>
      <w:r w:rsidR="008C01F5" w:rsidRPr="00BA488D">
        <w:rPr>
          <w:color w:val="595959" w:themeColor="text1" w:themeTint="A6"/>
        </w:rPr>
        <w:t>Regional VET Councils</w:t>
      </w:r>
      <w:r w:rsidRPr="00BA488D">
        <w:rPr>
          <w:color w:val="595959" w:themeColor="text1" w:themeTint="A6"/>
        </w:rPr>
        <w:t xml:space="preserve">. </w:t>
      </w:r>
    </w:p>
    <w:p w14:paraId="39753342" w14:textId="77777777" w:rsidR="00EF3CFD" w:rsidRPr="00BA488D" w:rsidRDefault="008C01F5" w:rsidP="00BA488D">
      <w:pPr>
        <w:pStyle w:val="ListNumber"/>
        <w:spacing w:line="288" w:lineRule="auto"/>
        <w:ind w:left="425" w:hanging="425"/>
        <w:rPr>
          <w:color w:val="595959" w:themeColor="text1" w:themeTint="A6"/>
        </w:rPr>
      </w:pPr>
      <w:r w:rsidRPr="00BA488D">
        <w:rPr>
          <w:color w:val="595959" w:themeColor="text1" w:themeTint="A6"/>
        </w:rPr>
        <w:t xml:space="preserve">Identify key elements that can be </w:t>
      </w:r>
      <w:r w:rsidR="000E14BE" w:rsidRPr="00BA488D">
        <w:rPr>
          <w:color w:val="595959" w:themeColor="text1" w:themeTint="A6"/>
        </w:rPr>
        <w:t xml:space="preserve">adopted by and articulated in </w:t>
      </w:r>
      <w:r w:rsidR="001C28E8" w:rsidRPr="00BA488D">
        <w:rPr>
          <w:color w:val="595959" w:themeColor="text1" w:themeTint="A6"/>
        </w:rPr>
        <w:t xml:space="preserve">the </w:t>
      </w:r>
      <w:r w:rsidR="0048010E" w:rsidRPr="00BA488D">
        <w:rPr>
          <w:color w:val="595959" w:themeColor="text1" w:themeTint="A6"/>
        </w:rPr>
        <w:t>V</w:t>
      </w:r>
      <w:r w:rsidR="001C28E8" w:rsidRPr="00BA488D">
        <w:rPr>
          <w:color w:val="595959" w:themeColor="text1" w:themeTint="A6"/>
        </w:rPr>
        <w:t>ET L</w:t>
      </w:r>
      <w:r w:rsidRPr="00BA488D">
        <w:rPr>
          <w:color w:val="595959" w:themeColor="text1" w:themeTint="A6"/>
        </w:rPr>
        <w:t xml:space="preserve">aw </w:t>
      </w:r>
      <w:r w:rsidR="00AF4AAF" w:rsidRPr="00BA488D">
        <w:rPr>
          <w:color w:val="595959" w:themeColor="text1" w:themeTint="A6"/>
        </w:rPr>
        <w:t xml:space="preserve">to improve </w:t>
      </w:r>
      <w:r w:rsidR="001C28E8" w:rsidRPr="00BA488D">
        <w:rPr>
          <w:color w:val="595959" w:themeColor="text1" w:themeTint="A6"/>
        </w:rPr>
        <w:t xml:space="preserve">the </w:t>
      </w:r>
      <w:r w:rsidR="00AF4AAF" w:rsidRPr="00BA488D">
        <w:rPr>
          <w:color w:val="595959" w:themeColor="text1" w:themeTint="A6"/>
        </w:rPr>
        <w:t xml:space="preserve">final text within </w:t>
      </w:r>
      <w:r w:rsidR="000E14BE" w:rsidRPr="00BA488D">
        <w:rPr>
          <w:color w:val="595959" w:themeColor="text1" w:themeTint="A6"/>
        </w:rPr>
        <w:t xml:space="preserve">Regional </w:t>
      </w:r>
      <w:r w:rsidR="006B5AF1" w:rsidRPr="00BA488D">
        <w:rPr>
          <w:color w:val="595959" w:themeColor="text1" w:themeTint="A6"/>
        </w:rPr>
        <w:t xml:space="preserve">Councils </w:t>
      </w:r>
      <w:r w:rsidR="000E14BE" w:rsidRPr="00BA488D">
        <w:rPr>
          <w:color w:val="595959" w:themeColor="text1" w:themeTint="A6"/>
        </w:rPr>
        <w:t>section</w:t>
      </w:r>
      <w:r w:rsidR="00EC1A84" w:rsidRPr="00BA488D">
        <w:rPr>
          <w:color w:val="595959" w:themeColor="text1" w:themeTint="A6"/>
        </w:rPr>
        <w:t>, whilst anticipating</w:t>
      </w:r>
      <w:r w:rsidR="00AF4AAF" w:rsidRPr="00BA488D">
        <w:rPr>
          <w:color w:val="595959" w:themeColor="text1" w:themeTint="A6"/>
        </w:rPr>
        <w:t xml:space="preserve"> capacities needed for </w:t>
      </w:r>
      <w:r w:rsidR="00EC1A84" w:rsidRPr="00BA488D">
        <w:rPr>
          <w:color w:val="595959" w:themeColor="text1" w:themeTint="A6"/>
        </w:rPr>
        <w:t xml:space="preserve">professional performance </w:t>
      </w:r>
      <w:r w:rsidR="00AF4AAF" w:rsidRPr="00BA488D">
        <w:rPr>
          <w:color w:val="595959" w:themeColor="text1" w:themeTint="A6"/>
        </w:rPr>
        <w:t xml:space="preserve">of their mandates.  </w:t>
      </w:r>
      <w:r w:rsidR="000E14BE" w:rsidRPr="00BA488D">
        <w:rPr>
          <w:color w:val="595959" w:themeColor="text1" w:themeTint="A6"/>
        </w:rPr>
        <w:t xml:space="preserve"> </w:t>
      </w:r>
    </w:p>
    <w:p w14:paraId="39753343" w14:textId="77777777" w:rsidR="009B3BC7" w:rsidRDefault="00EF3CFD" w:rsidP="00BA488D">
      <w:pPr>
        <w:pStyle w:val="BodyText"/>
        <w:rPr>
          <w:rFonts w:ascii="Tahoma" w:hAnsi="Tahoma" w:cs="Tahoma"/>
        </w:rPr>
      </w:pPr>
      <w:r w:rsidRPr="000F6468">
        <w:rPr>
          <w:rFonts w:ascii="Tahoma" w:hAnsi="Tahoma" w:cs="Tahoma"/>
        </w:rPr>
        <w:t xml:space="preserve">The </w:t>
      </w:r>
      <w:r w:rsidR="001C28E8">
        <w:rPr>
          <w:rFonts w:ascii="Tahoma" w:hAnsi="Tahoma" w:cs="Tahoma"/>
        </w:rPr>
        <w:t xml:space="preserve">event </w:t>
      </w:r>
      <w:r w:rsidRPr="000F6468">
        <w:rPr>
          <w:rFonts w:ascii="Tahoma" w:hAnsi="Tahoma" w:cs="Tahoma"/>
        </w:rPr>
        <w:t>will conclude with agreement on agenda for action developed by par</w:t>
      </w:r>
      <w:r w:rsidR="007B750A" w:rsidRPr="000F6468">
        <w:rPr>
          <w:rFonts w:ascii="Tahoma" w:hAnsi="Tahoma" w:cs="Tahoma"/>
        </w:rPr>
        <w:t xml:space="preserve">ticipating Ministries, </w:t>
      </w:r>
      <w:r w:rsidR="003C25CD" w:rsidRPr="000F6468">
        <w:rPr>
          <w:rFonts w:ascii="Tahoma" w:hAnsi="Tahoma" w:cs="Tahoma"/>
        </w:rPr>
        <w:t xml:space="preserve">regional administrations, State Employment Services, </w:t>
      </w:r>
      <w:r w:rsidR="007B750A" w:rsidRPr="000F6468">
        <w:rPr>
          <w:rFonts w:ascii="Tahoma" w:hAnsi="Tahoma" w:cs="Tahoma"/>
        </w:rPr>
        <w:t xml:space="preserve">skill providers </w:t>
      </w:r>
      <w:r w:rsidRPr="000F6468">
        <w:rPr>
          <w:rFonts w:ascii="Tahoma" w:hAnsi="Tahoma" w:cs="Tahoma"/>
        </w:rPr>
        <w:t xml:space="preserve">and </w:t>
      </w:r>
      <w:r w:rsidR="007B750A" w:rsidRPr="000F6468">
        <w:rPr>
          <w:rFonts w:ascii="Tahoma" w:hAnsi="Tahoma" w:cs="Tahoma"/>
        </w:rPr>
        <w:t xml:space="preserve">social partners </w:t>
      </w:r>
      <w:r w:rsidR="001C28E8">
        <w:rPr>
          <w:rFonts w:ascii="Tahoma" w:hAnsi="Tahoma" w:cs="Tahoma"/>
        </w:rPr>
        <w:t xml:space="preserve">outlining </w:t>
      </w:r>
      <w:r w:rsidR="007B750A" w:rsidRPr="000F6468">
        <w:rPr>
          <w:rFonts w:ascii="Tahoma" w:hAnsi="Tahoma" w:cs="Tahoma"/>
        </w:rPr>
        <w:t xml:space="preserve">respective roles and </w:t>
      </w:r>
      <w:r w:rsidR="001C28E8">
        <w:rPr>
          <w:rFonts w:ascii="Tahoma" w:hAnsi="Tahoma" w:cs="Tahoma"/>
        </w:rPr>
        <w:t xml:space="preserve">a </w:t>
      </w:r>
      <w:r w:rsidR="000A2C20" w:rsidRPr="000F6468">
        <w:rPr>
          <w:rFonts w:ascii="Tahoma" w:hAnsi="Tahoma" w:cs="Tahoma"/>
        </w:rPr>
        <w:t>timeline</w:t>
      </w:r>
      <w:r w:rsidRPr="000F6468">
        <w:rPr>
          <w:rFonts w:ascii="Tahoma" w:hAnsi="Tahoma" w:cs="Tahoma"/>
        </w:rPr>
        <w:t>.</w:t>
      </w:r>
    </w:p>
    <w:p w14:paraId="39753344" w14:textId="77777777" w:rsidR="00E7357A" w:rsidRPr="00275CEA" w:rsidRDefault="00E7357A" w:rsidP="00BA488D">
      <w:pPr>
        <w:pStyle w:val="BodyText"/>
        <w:rPr>
          <w:sz w:val="18"/>
          <w:szCs w:val="18"/>
        </w:rPr>
      </w:pPr>
      <w:r w:rsidRPr="00E7357A">
        <w:rPr>
          <w:rFonts w:ascii="Tahoma" w:hAnsi="Tahoma" w:cs="Tahoma"/>
        </w:rPr>
        <w:t xml:space="preserve">There will be approximately </w:t>
      </w:r>
      <w:r>
        <w:rPr>
          <w:rFonts w:ascii="Tahoma" w:hAnsi="Tahoma" w:cs="Tahoma"/>
        </w:rPr>
        <w:t>6</w:t>
      </w:r>
      <w:r w:rsidRPr="00E7357A">
        <w:rPr>
          <w:rFonts w:ascii="Tahoma" w:hAnsi="Tahoma" w:cs="Tahoma"/>
        </w:rPr>
        <w:t xml:space="preserve">0 participants: representatives from </w:t>
      </w:r>
      <w:r>
        <w:rPr>
          <w:rFonts w:ascii="Tahoma" w:hAnsi="Tahoma" w:cs="Tahoma"/>
        </w:rPr>
        <w:t>relevant M</w:t>
      </w:r>
      <w:r w:rsidRPr="00E7357A">
        <w:rPr>
          <w:rFonts w:ascii="Tahoma" w:hAnsi="Tahoma" w:cs="Tahoma"/>
        </w:rPr>
        <w:t>inistries</w:t>
      </w:r>
      <w:r>
        <w:rPr>
          <w:rFonts w:ascii="Tahoma" w:hAnsi="Tahoma" w:cs="Tahoma"/>
        </w:rPr>
        <w:t xml:space="preserve">, employers’ representatives at national and regional levels, trade unions, Employment Service, regional representatives </w:t>
      </w:r>
      <w:r>
        <w:rPr>
          <w:sz w:val="18"/>
          <w:szCs w:val="18"/>
        </w:rPr>
        <w:t>responsible for VET, VET Providers</w:t>
      </w:r>
      <w:r w:rsidRPr="00E7357A">
        <w:rPr>
          <w:rFonts w:ascii="Tahoma" w:hAnsi="Tahoma" w:cs="Tahoma"/>
        </w:rPr>
        <w:t xml:space="preserve">. </w:t>
      </w:r>
      <w:r>
        <w:rPr>
          <w:rFonts w:ascii="Tahoma" w:hAnsi="Tahoma" w:cs="Tahoma"/>
        </w:rPr>
        <w:t xml:space="preserve">International and </w:t>
      </w:r>
      <w:r w:rsidRPr="00E7357A">
        <w:rPr>
          <w:rFonts w:ascii="Tahoma" w:hAnsi="Tahoma" w:cs="Tahoma"/>
        </w:rPr>
        <w:t xml:space="preserve">EU Member States </w:t>
      </w:r>
      <w:r>
        <w:rPr>
          <w:rFonts w:ascii="Tahoma" w:hAnsi="Tahoma" w:cs="Tahoma"/>
        </w:rPr>
        <w:t xml:space="preserve">representatives </w:t>
      </w:r>
      <w:r w:rsidRPr="00E7357A">
        <w:rPr>
          <w:rFonts w:ascii="Tahoma" w:hAnsi="Tahoma" w:cs="Tahoma"/>
        </w:rPr>
        <w:t>will contribute to the event</w:t>
      </w:r>
      <w:r w:rsidR="000E6F33">
        <w:rPr>
          <w:rFonts w:ascii="Tahoma" w:hAnsi="Tahoma" w:cs="Tahoma"/>
        </w:rPr>
        <w:t xml:space="preserve">, local and international experts </w:t>
      </w:r>
      <w:r>
        <w:rPr>
          <w:rFonts w:ascii="Tahoma" w:hAnsi="Tahoma" w:cs="Tahoma"/>
        </w:rPr>
        <w:t xml:space="preserve">as well as </w:t>
      </w:r>
      <w:r w:rsidR="000E6F33">
        <w:rPr>
          <w:rFonts w:ascii="Tahoma" w:hAnsi="Tahoma" w:cs="Tahoma"/>
        </w:rPr>
        <w:t xml:space="preserve">the EU Delegation and other </w:t>
      </w:r>
      <w:r w:rsidRPr="00E7357A">
        <w:rPr>
          <w:rFonts w:ascii="Tahoma" w:hAnsi="Tahoma" w:cs="Tahoma"/>
        </w:rPr>
        <w:t>donors</w:t>
      </w:r>
      <w:r w:rsidR="000E6F33">
        <w:rPr>
          <w:rFonts w:ascii="Tahoma" w:hAnsi="Tahoma" w:cs="Tahoma"/>
        </w:rPr>
        <w:t xml:space="preserve">. </w:t>
      </w:r>
      <w:r w:rsidRPr="00E7357A">
        <w:rPr>
          <w:rFonts w:ascii="Tahoma" w:hAnsi="Tahoma" w:cs="Tahoma"/>
        </w:rPr>
        <w:t xml:space="preserve"> </w:t>
      </w:r>
    </w:p>
    <w:p w14:paraId="39753345" w14:textId="77777777" w:rsidR="002F4426" w:rsidRDefault="002F4426" w:rsidP="00BA488D">
      <w:pPr>
        <w:pStyle w:val="BodyText"/>
        <w:rPr>
          <w:rFonts w:ascii="Tahoma" w:hAnsi="Tahoma" w:cs="Tahoma"/>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124"/>
        <w:gridCol w:w="3125"/>
      </w:tblGrid>
      <w:tr w:rsidR="00BA488D" w14:paraId="39753349" w14:textId="77777777" w:rsidTr="00953F22">
        <w:tc>
          <w:tcPr>
            <w:tcW w:w="3246" w:type="dxa"/>
            <w:vAlign w:val="center"/>
          </w:tcPr>
          <w:p w14:paraId="39753346" w14:textId="77777777" w:rsidR="00BA488D" w:rsidRDefault="00BA488D" w:rsidP="00953F22">
            <w:pPr>
              <w:pStyle w:val="Header"/>
              <w:jc w:val="center"/>
              <w:rPr>
                <w:color w:val="0092BB" w:themeColor="accent1"/>
                <w:sz w:val="18"/>
                <w:szCs w:val="18"/>
              </w:rPr>
            </w:pPr>
            <w:r>
              <w:rPr>
                <w:noProof/>
                <w:lang w:eastAsia="en-GB"/>
              </w:rPr>
              <w:lastRenderedPageBreak/>
              <w:drawing>
                <wp:inline distT="0" distB="0" distL="0" distR="0" wp14:anchorId="397533BC" wp14:editId="397533BD">
                  <wp:extent cx="1917065" cy="55626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no text.png"/>
                          <pic:cNvPicPr/>
                        </pic:nvPicPr>
                        <pic:blipFill rotWithShape="1">
                          <a:blip r:embed="rId11" cstate="print">
                            <a:extLst>
                              <a:ext uri="{28A0092B-C50C-407E-A947-70E740481C1C}">
                                <a14:useLocalDpi xmlns:a14="http://schemas.microsoft.com/office/drawing/2010/main" val="0"/>
                              </a:ext>
                            </a:extLst>
                          </a:blip>
                          <a:srcRect b="29121"/>
                          <a:stretch/>
                        </pic:blipFill>
                        <pic:spPr bwMode="auto">
                          <a:xfrm>
                            <a:off x="0" y="0"/>
                            <a:ext cx="1924295" cy="558358"/>
                          </a:xfrm>
                          <a:prstGeom prst="rect">
                            <a:avLst/>
                          </a:prstGeom>
                          <a:ln>
                            <a:noFill/>
                          </a:ln>
                          <a:extLst>
                            <a:ext uri="{53640926-AAD7-44D8-BBD7-CCE9431645EC}">
                              <a14:shadowObscured xmlns:a14="http://schemas.microsoft.com/office/drawing/2010/main"/>
                            </a:ext>
                          </a:extLst>
                        </pic:spPr>
                      </pic:pic>
                    </a:graphicData>
                  </a:graphic>
                </wp:inline>
              </w:drawing>
            </w:r>
          </w:p>
        </w:tc>
        <w:tc>
          <w:tcPr>
            <w:tcW w:w="3124" w:type="dxa"/>
            <w:vAlign w:val="center"/>
          </w:tcPr>
          <w:p w14:paraId="39753347" w14:textId="77777777" w:rsidR="00BA488D" w:rsidRDefault="00BA488D" w:rsidP="00953F22">
            <w:pPr>
              <w:pStyle w:val="Header"/>
              <w:jc w:val="center"/>
              <w:rPr>
                <w:color w:val="0092BB" w:themeColor="accent1"/>
                <w:sz w:val="18"/>
                <w:szCs w:val="18"/>
              </w:rPr>
            </w:pPr>
            <w:r>
              <w:rPr>
                <w:noProof/>
                <w:color w:val="0092BB" w:themeColor="accent1"/>
                <w:sz w:val="18"/>
                <w:szCs w:val="18"/>
                <w:lang w:eastAsia="en-GB"/>
              </w:rPr>
              <w:drawing>
                <wp:inline distT="0" distB="0" distL="0" distR="0" wp14:anchorId="397533BE" wp14:editId="397533BF">
                  <wp:extent cx="1828800" cy="1907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SWeek-2017-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1748" cy="1931282"/>
                          </a:xfrm>
                          <a:prstGeom prst="rect">
                            <a:avLst/>
                          </a:prstGeom>
                        </pic:spPr>
                      </pic:pic>
                    </a:graphicData>
                  </a:graphic>
                </wp:inline>
              </w:drawing>
            </w:r>
          </w:p>
        </w:tc>
        <w:tc>
          <w:tcPr>
            <w:tcW w:w="3125" w:type="dxa"/>
            <w:vAlign w:val="center"/>
          </w:tcPr>
          <w:p w14:paraId="39753348" w14:textId="77777777" w:rsidR="00BA488D" w:rsidRDefault="00BA488D" w:rsidP="00953F22">
            <w:pPr>
              <w:pStyle w:val="Header"/>
              <w:jc w:val="center"/>
              <w:rPr>
                <w:color w:val="0092BB" w:themeColor="accent1"/>
                <w:sz w:val="18"/>
                <w:szCs w:val="18"/>
              </w:rPr>
            </w:pPr>
            <w:r w:rsidRPr="00C24679">
              <w:rPr>
                <w:noProof/>
                <w:color w:val="0092BB" w:themeColor="accent1"/>
                <w:sz w:val="18"/>
                <w:szCs w:val="18"/>
                <w:lang w:eastAsia="en-GB"/>
              </w:rPr>
              <w:drawing>
                <wp:anchor distT="0" distB="540385" distL="114300" distR="114300" simplePos="0" relativeHeight="251659264" behindDoc="0" locked="0" layoutInCell="1" allowOverlap="1" wp14:anchorId="397533C0" wp14:editId="397533C1">
                  <wp:simplePos x="0" y="0"/>
                  <wp:positionH relativeFrom="page">
                    <wp:posOffset>67945</wp:posOffset>
                  </wp:positionH>
                  <wp:positionV relativeFrom="page">
                    <wp:posOffset>476250</wp:posOffset>
                  </wp:positionV>
                  <wp:extent cx="1789430" cy="782320"/>
                  <wp:effectExtent l="0" t="0" r="127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8943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975334A" w14:textId="77777777" w:rsidR="002F4426" w:rsidRDefault="002F4426" w:rsidP="00BA488D">
      <w:pPr>
        <w:pStyle w:val="BodyText"/>
        <w:rPr>
          <w:rFonts w:ascii="Tahoma" w:hAnsi="Tahoma" w:cs="Tahoma"/>
        </w:rPr>
      </w:pPr>
    </w:p>
    <w:p w14:paraId="3975334B" w14:textId="77777777" w:rsidR="00C61045" w:rsidRDefault="00C61045" w:rsidP="002F4426">
      <w:pPr>
        <w:pStyle w:val="Heading2"/>
        <w:rPr>
          <w:rFonts w:cs="Arial"/>
          <w:b w:val="0"/>
          <w:caps w:val="0"/>
        </w:rPr>
      </w:pPr>
    </w:p>
    <w:p w14:paraId="3975334C" w14:textId="77777777" w:rsidR="002F4426" w:rsidRDefault="002F4426" w:rsidP="002F4426">
      <w:pPr>
        <w:pStyle w:val="Heading2"/>
        <w:rPr>
          <w:rFonts w:cs="Arial"/>
          <w:b w:val="0"/>
          <w:caps w:val="0"/>
        </w:rPr>
      </w:pPr>
      <w:r w:rsidRPr="002D3551">
        <w:rPr>
          <w:rFonts w:cs="Arial"/>
          <w:b w:val="0"/>
          <w:caps w:val="0"/>
        </w:rPr>
        <w:t xml:space="preserve">Regional Governance of VET skill policies and system in Ukraine: What role and responsibilities for </w:t>
      </w:r>
      <w:r w:rsidR="009D6385">
        <w:rPr>
          <w:rFonts w:cs="Arial"/>
          <w:b w:val="0"/>
          <w:caps w:val="0"/>
        </w:rPr>
        <w:t>the (new) R</w:t>
      </w:r>
      <w:r w:rsidRPr="002D3551">
        <w:rPr>
          <w:rFonts w:cs="Arial"/>
          <w:b w:val="0"/>
          <w:caps w:val="0"/>
        </w:rPr>
        <w:t xml:space="preserve">egional VET Councils </w:t>
      </w:r>
    </w:p>
    <w:p w14:paraId="3975334D" w14:textId="77777777" w:rsidR="002F4426" w:rsidRDefault="002F4426" w:rsidP="002F4426">
      <w:pPr>
        <w:pStyle w:val="Heading3"/>
        <w:rPr>
          <w:caps/>
          <w:sz w:val="28"/>
          <w:szCs w:val="26"/>
        </w:rPr>
      </w:pPr>
      <w:r w:rsidRPr="002D3551">
        <w:rPr>
          <w:caps/>
          <w:sz w:val="28"/>
          <w:szCs w:val="26"/>
        </w:rPr>
        <w:t>Premier Hotel Dnister Lviv, 25 – 26 October 2017</w:t>
      </w:r>
    </w:p>
    <w:p w14:paraId="3975334E" w14:textId="77777777" w:rsidR="00C61045" w:rsidRPr="00C61045" w:rsidRDefault="00C61045" w:rsidP="00C61045"/>
    <w:p w14:paraId="3975334F" w14:textId="5D7B20DF" w:rsidR="002F4426" w:rsidRPr="0072232B" w:rsidRDefault="002F4426" w:rsidP="002F4426">
      <w:pPr>
        <w:pStyle w:val="Heading1"/>
        <w:spacing w:before="240" w:after="240"/>
        <w:rPr>
          <w:rFonts w:cs="Arial"/>
        </w:rPr>
      </w:pPr>
      <w:r>
        <w:rPr>
          <w:rFonts w:cs="Arial"/>
        </w:rPr>
        <w:t>Agenda</w:t>
      </w:r>
    </w:p>
    <w:p w14:paraId="39753350" w14:textId="77777777" w:rsidR="002F4426" w:rsidRPr="002D3551" w:rsidRDefault="002F4426" w:rsidP="002F4426">
      <w:pPr>
        <w:pStyle w:val="Heading2"/>
        <w:rPr>
          <w:rFonts w:cs="Arial"/>
          <w:b w:val="0"/>
          <w:color w:val="66BED6"/>
          <w:szCs w:val="28"/>
        </w:rPr>
      </w:pPr>
      <w:r w:rsidRPr="0077300A">
        <w:rPr>
          <w:rFonts w:cs="Arial"/>
        </w:rPr>
        <w:t xml:space="preserve">Day one, </w:t>
      </w:r>
      <w:r>
        <w:rPr>
          <w:rFonts w:cs="Arial"/>
        </w:rPr>
        <w:t xml:space="preserve">Wednesday 25 October </w:t>
      </w:r>
      <w:r w:rsidRPr="0077300A">
        <w:rPr>
          <w:rFonts w:cs="Arial"/>
        </w:rPr>
        <w:t>2017</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1418"/>
        <w:gridCol w:w="7608"/>
      </w:tblGrid>
      <w:tr w:rsidR="002F4426" w:rsidRPr="00C1397E" w14:paraId="39753354" w14:textId="77777777" w:rsidTr="002F4426">
        <w:tc>
          <w:tcPr>
            <w:tcW w:w="1418" w:type="dxa"/>
            <w:vAlign w:val="center"/>
          </w:tcPr>
          <w:p w14:paraId="39753351" w14:textId="77777777" w:rsidR="002F4426" w:rsidRPr="00C1397E" w:rsidRDefault="002F4426" w:rsidP="00BA488D">
            <w:pPr>
              <w:pStyle w:val="BodyText"/>
            </w:pPr>
            <w:r>
              <w:t>09</w:t>
            </w:r>
            <w:r w:rsidRPr="0077300A">
              <w:t>:</w:t>
            </w:r>
            <w:r>
              <w:t>00</w:t>
            </w:r>
            <w:r w:rsidRPr="0077300A">
              <w:t xml:space="preserve"> – </w:t>
            </w:r>
            <w:r>
              <w:t>09</w:t>
            </w:r>
            <w:r w:rsidRPr="0077300A">
              <w:t>:</w:t>
            </w:r>
            <w:r>
              <w:t>30</w:t>
            </w:r>
          </w:p>
        </w:tc>
        <w:tc>
          <w:tcPr>
            <w:tcW w:w="7608" w:type="dxa"/>
            <w:vAlign w:val="center"/>
          </w:tcPr>
          <w:p w14:paraId="39753352" w14:textId="77777777" w:rsidR="002F4426" w:rsidRDefault="002F4426" w:rsidP="00BA488D">
            <w:pPr>
              <w:pStyle w:val="BodyText"/>
            </w:pPr>
            <w:r w:rsidRPr="00C1397E">
              <w:t>Registration of participants</w:t>
            </w:r>
          </w:p>
          <w:p w14:paraId="39753353" w14:textId="77777777" w:rsidR="002F4426" w:rsidRPr="00A92E8D" w:rsidRDefault="002F4426" w:rsidP="00BA488D">
            <w:pPr>
              <w:pStyle w:val="BodyText"/>
            </w:pPr>
            <w:r>
              <w:t>Welcome Coffee</w:t>
            </w:r>
          </w:p>
        </w:tc>
      </w:tr>
      <w:tr w:rsidR="002F4426" w:rsidRPr="00C1397E" w14:paraId="3975335E" w14:textId="77777777" w:rsidTr="002F4426">
        <w:tc>
          <w:tcPr>
            <w:tcW w:w="1418" w:type="dxa"/>
            <w:vAlign w:val="center"/>
          </w:tcPr>
          <w:p w14:paraId="39753355" w14:textId="77777777" w:rsidR="002F4426" w:rsidRPr="00C1397E" w:rsidRDefault="002F4426" w:rsidP="00BA488D">
            <w:pPr>
              <w:pStyle w:val="BodyText"/>
            </w:pPr>
            <w:r>
              <w:t>09:30 – 10:00</w:t>
            </w:r>
          </w:p>
        </w:tc>
        <w:tc>
          <w:tcPr>
            <w:tcW w:w="7608" w:type="dxa"/>
            <w:vAlign w:val="center"/>
          </w:tcPr>
          <w:p w14:paraId="39753356" w14:textId="6C6D67D2" w:rsidR="002F4426" w:rsidRPr="00041EAE" w:rsidRDefault="002F4426" w:rsidP="00BA488D">
            <w:pPr>
              <w:pStyle w:val="BodyText"/>
              <w:rPr>
                <w:rFonts w:eastAsia="Times New Roman" w:cs="Times New Roman"/>
                <w:b/>
                <w:szCs w:val="16"/>
                <w:lang w:eastAsia="ru-RU"/>
              </w:rPr>
            </w:pPr>
            <w:r w:rsidRPr="00041EAE">
              <w:rPr>
                <w:rFonts w:eastAsia="Times New Roman" w:cs="Times New Roman"/>
                <w:b/>
                <w:szCs w:val="16"/>
                <w:lang w:eastAsia="ru-RU"/>
              </w:rPr>
              <w:t>Opening session</w:t>
            </w:r>
            <w:r w:rsidR="005568A1">
              <w:rPr>
                <w:rFonts w:eastAsia="Times New Roman" w:cs="Times New Roman"/>
                <w:b/>
                <w:szCs w:val="16"/>
                <w:lang w:eastAsia="ru-RU"/>
              </w:rPr>
              <w:t xml:space="preserve">, </w:t>
            </w:r>
            <w:r w:rsidR="005568A1" w:rsidRPr="005568A1">
              <w:rPr>
                <w:rFonts w:eastAsia="Times New Roman" w:cs="Times New Roman"/>
                <w:b/>
                <w:szCs w:val="16"/>
                <w:lang w:eastAsia="ru-RU"/>
              </w:rPr>
              <w:t xml:space="preserve"> Panorama conference room</w:t>
            </w:r>
          </w:p>
          <w:p w14:paraId="39753357" w14:textId="77777777" w:rsidR="00204DF3" w:rsidRPr="00041EAE" w:rsidRDefault="00204DF3" w:rsidP="00BA488D">
            <w:pPr>
              <w:pStyle w:val="BodyText"/>
              <w:rPr>
                <w:rFonts w:eastAsia="Times New Roman" w:cs="Times New Roman"/>
                <w:b/>
                <w:szCs w:val="16"/>
                <w:lang w:eastAsia="ru-RU"/>
              </w:rPr>
            </w:pPr>
          </w:p>
          <w:p w14:paraId="39753358" w14:textId="77777777" w:rsidR="002F4426" w:rsidRDefault="002F4426" w:rsidP="00BA488D">
            <w:pPr>
              <w:pStyle w:val="BodyText"/>
              <w:rPr>
                <w:rFonts w:eastAsia="Times New Roman"/>
                <w:b/>
                <w:szCs w:val="16"/>
                <w:lang w:eastAsia="ru-RU"/>
              </w:rPr>
            </w:pPr>
            <w:r w:rsidRPr="002D3551">
              <w:rPr>
                <w:rFonts w:eastAsia="Times New Roman"/>
                <w:b/>
                <w:szCs w:val="16"/>
                <w:lang w:eastAsia="ru-RU"/>
              </w:rPr>
              <w:t>VET decentralisation</w:t>
            </w:r>
            <w:r w:rsidRPr="005A5FD4">
              <w:rPr>
                <w:rFonts w:eastAsia="Times New Roman"/>
                <w:b/>
                <w:szCs w:val="16"/>
                <w:lang w:eastAsia="ru-RU"/>
              </w:rPr>
              <w:t xml:space="preserve"> </w:t>
            </w:r>
            <w:r>
              <w:rPr>
                <w:rFonts w:eastAsia="Times New Roman"/>
                <w:b/>
                <w:szCs w:val="16"/>
                <w:lang w:eastAsia="ru-RU"/>
              </w:rPr>
              <w:t>in Ukraine: the way to effective regional VET governance</w:t>
            </w:r>
          </w:p>
          <w:p w14:paraId="39753359" w14:textId="2D3FF07A" w:rsidR="00802F84" w:rsidRDefault="00201194" w:rsidP="00BA488D">
            <w:pPr>
              <w:pStyle w:val="BodyText"/>
            </w:pPr>
            <w:r w:rsidRPr="004F2F27">
              <w:t>Chair:</w:t>
            </w:r>
            <w:r>
              <w:t xml:space="preserve"> Anastasia Fetsi, ETF</w:t>
            </w:r>
          </w:p>
          <w:p w14:paraId="3975335A" w14:textId="77777777" w:rsidR="002F4426" w:rsidRPr="00C61045" w:rsidRDefault="00C61045" w:rsidP="00C61045">
            <w:pPr>
              <w:pStyle w:val="ETFBulletlevel1"/>
              <w:spacing w:line="288" w:lineRule="auto"/>
              <w:rPr>
                <w:rFonts w:eastAsiaTheme="minorHAnsi" w:cs="Arial"/>
                <w:i/>
                <w:color w:val="616264"/>
                <w:szCs w:val="20"/>
                <w:lang w:eastAsia="en-US"/>
              </w:rPr>
            </w:pPr>
            <w:r w:rsidRPr="00C61045">
              <w:rPr>
                <w:rFonts w:eastAsiaTheme="minorHAnsi" w:cs="Arial"/>
                <w:i/>
                <w:color w:val="616264"/>
                <w:szCs w:val="20"/>
                <w:lang w:eastAsia="en-US"/>
              </w:rPr>
              <w:t xml:space="preserve">Pavlo Khobzey, Deputy </w:t>
            </w:r>
            <w:r w:rsidR="002F4426" w:rsidRPr="00C61045">
              <w:rPr>
                <w:rFonts w:eastAsiaTheme="minorHAnsi" w:cs="Arial"/>
                <w:i/>
                <w:color w:val="616264"/>
                <w:szCs w:val="20"/>
                <w:lang w:eastAsia="en-US"/>
              </w:rPr>
              <w:t>Minist</w:t>
            </w:r>
            <w:r w:rsidRPr="00C61045">
              <w:rPr>
                <w:rFonts w:eastAsiaTheme="minorHAnsi" w:cs="Arial"/>
                <w:i/>
                <w:color w:val="616264"/>
                <w:szCs w:val="20"/>
                <w:lang w:eastAsia="en-US"/>
              </w:rPr>
              <w:t xml:space="preserve">er </w:t>
            </w:r>
            <w:r w:rsidR="002F4426" w:rsidRPr="00C61045">
              <w:rPr>
                <w:rFonts w:eastAsiaTheme="minorHAnsi" w:cs="Arial"/>
                <w:i/>
                <w:color w:val="616264"/>
                <w:szCs w:val="20"/>
                <w:lang w:eastAsia="en-US"/>
              </w:rPr>
              <w:t>of Education and Science</w:t>
            </w:r>
          </w:p>
          <w:p w14:paraId="5F91BAF4" w14:textId="77777777" w:rsidR="00EF7B90" w:rsidRPr="00C61045" w:rsidRDefault="00EF7B90" w:rsidP="00EF7B90">
            <w:pPr>
              <w:pStyle w:val="ETFBulletlevel1"/>
              <w:spacing w:line="288" w:lineRule="auto"/>
              <w:rPr>
                <w:rFonts w:eastAsiaTheme="minorHAnsi" w:cs="Arial"/>
                <w:i/>
                <w:color w:val="616264"/>
                <w:szCs w:val="20"/>
                <w:lang w:eastAsia="en-US"/>
              </w:rPr>
            </w:pPr>
            <w:r w:rsidRPr="00FE2AD4">
              <w:rPr>
                <w:rFonts w:eastAsiaTheme="minorHAnsi" w:cs="Arial"/>
                <w:i/>
                <w:color w:val="616264"/>
                <w:szCs w:val="20"/>
                <w:lang w:eastAsia="en-US"/>
              </w:rPr>
              <w:t>Juana M</w:t>
            </w:r>
            <w:r>
              <w:rPr>
                <w:rFonts w:eastAsiaTheme="minorHAnsi" w:cs="Arial"/>
                <w:i/>
                <w:color w:val="616264"/>
                <w:szCs w:val="20"/>
                <w:lang w:eastAsia="en-US"/>
              </w:rPr>
              <w:t xml:space="preserve">era </w:t>
            </w:r>
            <w:r w:rsidRPr="00FE2AD4">
              <w:rPr>
                <w:rFonts w:eastAsiaTheme="minorHAnsi" w:cs="Arial"/>
                <w:i/>
                <w:color w:val="616264"/>
                <w:szCs w:val="20"/>
                <w:lang w:eastAsia="en-US"/>
              </w:rPr>
              <w:t xml:space="preserve">Cabello, </w:t>
            </w:r>
            <w:r w:rsidRPr="00FE2AD4">
              <w:rPr>
                <w:rFonts w:eastAsiaTheme="minorHAnsi"/>
                <w:bCs/>
                <w:i/>
                <w:color w:val="616264"/>
                <w:szCs w:val="20"/>
                <w:lang w:eastAsia="en-US"/>
              </w:rPr>
              <w:t xml:space="preserve"> </w:t>
            </w:r>
            <w:r w:rsidRPr="00FE2AD4">
              <w:rPr>
                <w:rFonts w:eastAsiaTheme="minorHAnsi" w:cs="Arial"/>
                <w:bCs/>
                <w:i/>
                <w:color w:val="616264"/>
                <w:szCs w:val="20"/>
                <w:lang w:eastAsia="en-US"/>
              </w:rPr>
              <w:t>First Counsellor, Head of Section Economic Cooperation, Social and Regional Development</w:t>
            </w:r>
            <w:r>
              <w:rPr>
                <w:rFonts w:eastAsiaTheme="minorHAnsi" w:cs="Arial"/>
                <w:bCs/>
                <w:i/>
                <w:color w:val="616264"/>
                <w:szCs w:val="20"/>
                <w:lang w:eastAsia="en-US"/>
              </w:rPr>
              <w:t>,</w:t>
            </w:r>
            <w:r w:rsidRPr="00FE2AD4">
              <w:rPr>
                <w:rFonts w:eastAsiaTheme="minorHAnsi" w:cs="Arial"/>
                <w:i/>
                <w:color w:val="616264"/>
                <w:szCs w:val="20"/>
                <w:lang w:eastAsia="en-US"/>
              </w:rPr>
              <w:t xml:space="preserve"> EU</w:t>
            </w:r>
            <w:r w:rsidRPr="00C61045">
              <w:rPr>
                <w:rFonts w:eastAsiaTheme="minorHAnsi" w:cs="Arial"/>
                <w:i/>
                <w:color w:val="616264"/>
                <w:szCs w:val="20"/>
                <w:lang w:eastAsia="en-US"/>
              </w:rPr>
              <w:t xml:space="preserve"> Delegation</w:t>
            </w:r>
          </w:p>
          <w:p w14:paraId="3975335C" w14:textId="2541B121" w:rsidR="00610A6A" w:rsidRDefault="00767BD6" w:rsidP="00C61045">
            <w:pPr>
              <w:pStyle w:val="ETFBulletlevel1"/>
              <w:spacing w:line="288" w:lineRule="auto"/>
              <w:rPr>
                <w:rFonts w:eastAsiaTheme="minorHAnsi" w:cs="Arial"/>
                <w:i/>
                <w:color w:val="616264"/>
                <w:szCs w:val="20"/>
                <w:lang w:eastAsia="en-US"/>
              </w:rPr>
            </w:pPr>
            <w:r w:rsidRPr="00767BD6">
              <w:rPr>
                <w:rFonts w:eastAsiaTheme="minorHAnsi" w:cs="Arial"/>
                <w:i/>
                <w:color w:val="616264"/>
                <w:szCs w:val="20"/>
                <w:lang w:eastAsia="en-US"/>
              </w:rPr>
              <w:t>Rostyslav</w:t>
            </w:r>
            <w:r>
              <w:rPr>
                <w:rFonts w:eastAsiaTheme="minorHAnsi" w:cs="Arial"/>
                <w:i/>
                <w:color w:val="616264"/>
                <w:szCs w:val="20"/>
                <w:lang w:eastAsia="en-US"/>
              </w:rPr>
              <w:t xml:space="preserve"> Zamlynskiy, First D</w:t>
            </w:r>
            <w:r w:rsidRPr="00767BD6">
              <w:rPr>
                <w:rFonts w:eastAsiaTheme="minorHAnsi" w:cs="Arial"/>
                <w:i/>
                <w:color w:val="616264"/>
                <w:szCs w:val="20"/>
                <w:lang w:eastAsia="en-US"/>
              </w:rPr>
              <w:t>eputy Head of Lviv State Administration</w:t>
            </w:r>
          </w:p>
          <w:p w14:paraId="3975335D" w14:textId="0EA346AB" w:rsidR="00802F84" w:rsidRPr="00767BD6" w:rsidRDefault="00767BD6" w:rsidP="00767BD6">
            <w:pPr>
              <w:pStyle w:val="ETFBulletlevel1"/>
              <w:spacing w:line="288" w:lineRule="auto"/>
              <w:rPr>
                <w:rFonts w:eastAsiaTheme="minorHAnsi" w:cs="Arial"/>
                <w:i/>
                <w:color w:val="616264"/>
                <w:szCs w:val="20"/>
                <w:lang w:eastAsia="en-US"/>
              </w:rPr>
            </w:pPr>
            <w:r w:rsidRPr="00767BD6">
              <w:rPr>
                <w:rFonts w:eastAsiaTheme="minorHAnsi" w:cs="Arial"/>
                <w:i/>
                <w:color w:val="616264"/>
                <w:szCs w:val="20"/>
                <w:lang w:eastAsia="en-US"/>
              </w:rPr>
              <w:t>A</w:t>
            </w:r>
            <w:r>
              <w:rPr>
                <w:rFonts w:eastAsiaTheme="minorHAnsi" w:cs="Arial"/>
                <w:i/>
                <w:color w:val="616264"/>
                <w:szCs w:val="20"/>
                <w:lang w:eastAsia="en-US"/>
              </w:rPr>
              <w:t>nastasia Fetsi, Head of Operations Department, ETF</w:t>
            </w:r>
          </w:p>
        </w:tc>
      </w:tr>
      <w:tr w:rsidR="002F4426" w:rsidRPr="00C1397E" w14:paraId="39753361" w14:textId="77777777" w:rsidTr="002F4426">
        <w:tc>
          <w:tcPr>
            <w:tcW w:w="1418" w:type="dxa"/>
            <w:vAlign w:val="center"/>
          </w:tcPr>
          <w:p w14:paraId="3975335F" w14:textId="77777777" w:rsidR="002F4426" w:rsidRDefault="002F4426" w:rsidP="00BA488D">
            <w:pPr>
              <w:pStyle w:val="BodyText"/>
            </w:pPr>
          </w:p>
        </w:tc>
        <w:tc>
          <w:tcPr>
            <w:tcW w:w="7608" w:type="dxa"/>
            <w:vAlign w:val="center"/>
          </w:tcPr>
          <w:p w14:paraId="39753360" w14:textId="77777777" w:rsidR="002F4426" w:rsidRPr="00D541B0" w:rsidRDefault="002F4426" w:rsidP="00BA488D">
            <w:pPr>
              <w:pStyle w:val="BodyText"/>
              <w:rPr>
                <w:b/>
              </w:rPr>
            </w:pPr>
            <w:r>
              <w:rPr>
                <w:b/>
              </w:rPr>
              <w:t xml:space="preserve">Session I: Introducing the </w:t>
            </w:r>
            <w:r w:rsidRPr="00D541B0">
              <w:rPr>
                <w:b/>
              </w:rPr>
              <w:t>Organizational and Functional Methodological Guidelines</w:t>
            </w:r>
            <w:r>
              <w:rPr>
                <w:b/>
              </w:rPr>
              <w:t xml:space="preserve"> for </w:t>
            </w:r>
            <w:r w:rsidR="009D6385">
              <w:rPr>
                <w:b/>
              </w:rPr>
              <w:t>(n</w:t>
            </w:r>
            <w:r w:rsidR="000B2968">
              <w:rPr>
                <w:b/>
              </w:rPr>
              <w:t xml:space="preserve">ew) </w:t>
            </w:r>
            <w:r>
              <w:rPr>
                <w:b/>
              </w:rPr>
              <w:t>Regional VET Councils</w:t>
            </w:r>
          </w:p>
        </w:tc>
      </w:tr>
      <w:tr w:rsidR="002F4426" w:rsidRPr="00C1397E" w14:paraId="39753368" w14:textId="77777777" w:rsidTr="002F4426">
        <w:tc>
          <w:tcPr>
            <w:tcW w:w="1418" w:type="dxa"/>
            <w:vAlign w:val="center"/>
          </w:tcPr>
          <w:p w14:paraId="39753362" w14:textId="77777777" w:rsidR="002F4426" w:rsidRPr="0077300A" w:rsidRDefault="00B23BF6" w:rsidP="00BA488D">
            <w:pPr>
              <w:pStyle w:val="BodyText"/>
            </w:pPr>
            <w:r>
              <w:t>10:00 – 11:00</w:t>
            </w:r>
          </w:p>
        </w:tc>
        <w:tc>
          <w:tcPr>
            <w:tcW w:w="7608" w:type="dxa"/>
            <w:vAlign w:val="center"/>
          </w:tcPr>
          <w:p w14:paraId="39753363" w14:textId="77777777" w:rsidR="00204DF3" w:rsidRDefault="00204DF3" w:rsidP="00BA488D">
            <w:pPr>
              <w:pStyle w:val="BodyText"/>
              <w:rPr>
                <w:rFonts w:eastAsia="Times New Roman" w:cs="Times New Roman"/>
                <w:szCs w:val="16"/>
                <w:lang w:eastAsia="ru-RU"/>
              </w:rPr>
            </w:pPr>
          </w:p>
          <w:p w14:paraId="39753364" w14:textId="77777777" w:rsidR="00C61045" w:rsidRDefault="002F4426" w:rsidP="00BA488D">
            <w:pPr>
              <w:pStyle w:val="BodyText"/>
              <w:rPr>
                <w:rFonts w:eastAsia="Times New Roman" w:cs="Times New Roman"/>
                <w:szCs w:val="16"/>
                <w:lang w:eastAsia="ru-RU"/>
              </w:rPr>
            </w:pPr>
            <w:r w:rsidRPr="00204DF3">
              <w:rPr>
                <w:rFonts w:eastAsia="Times New Roman" w:cs="Times New Roman"/>
                <w:szCs w:val="16"/>
                <w:lang w:eastAsia="ru-RU"/>
              </w:rPr>
              <w:t xml:space="preserve">The Guidelines: a tool for guiding and steering </w:t>
            </w:r>
            <w:r w:rsidR="00802F84">
              <w:rPr>
                <w:rFonts w:eastAsia="Times New Roman" w:cs="Times New Roman"/>
                <w:szCs w:val="16"/>
                <w:lang w:eastAsia="ru-RU"/>
              </w:rPr>
              <w:t xml:space="preserve">(new) </w:t>
            </w:r>
            <w:r w:rsidRPr="00204DF3">
              <w:rPr>
                <w:rFonts w:eastAsia="Times New Roman" w:cs="Times New Roman"/>
                <w:szCs w:val="16"/>
                <w:lang w:eastAsia="ru-RU"/>
              </w:rPr>
              <w:t xml:space="preserve">Regional </w:t>
            </w:r>
            <w:r w:rsidR="00802F84">
              <w:rPr>
                <w:rFonts w:eastAsia="Times New Roman" w:cs="Times New Roman"/>
                <w:szCs w:val="16"/>
                <w:lang w:eastAsia="ru-RU"/>
              </w:rPr>
              <w:t xml:space="preserve">VET </w:t>
            </w:r>
            <w:r w:rsidRPr="00204DF3">
              <w:rPr>
                <w:rFonts w:eastAsia="Times New Roman" w:cs="Times New Roman"/>
                <w:szCs w:val="16"/>
                <w:lang w:eastAsia="ru-RU"/>
              </w:rPr>
              <w:t>Councils working procedures, dynamics and developments to support their status and management, as well as their effective and efficient performance of both Council and in</w:t>
            </w:r>
            <w:r w:rsidR="00802F84">
              <w:rPr>
                <w:rFonts w:eastAsia="Times New Roman" w:cs="Times New Roman"/>
                <w:szCs w:val="16"/>
                <w:lang w:eastAsia="ru-RU"/>
              </w:rPr>
              <w:t>dividual members (counsellors)</w:t>
            </w:r>
          </w:p>
          <w:p w14:paraId="487C2114" w14:textId="191E56FD" w:rsidR="00201194" w:rsidRDefault="00201194" w:rsidP="00BA488D">
            <w:pPr>
              <w:pStyle w:val="BodyText"/>
            </w:pPr>
            <w:r w:rsidRPr="004F2F27">
              <w:t>Chair:</w:t>
            </w:r>
            <w:r>
              <w:t xml:space="preserve"> Anastasia Fetsi, ETF</w:t>
            </w:r>
          </w:p>
          <w:p w14:paraId="1703F9BC" w14:textId="6E247C7B" w:rsidR="00767BD6" w:rsidRPr="00767BD6" w:rsidRDefault="00767BD6" w:rsidP="00767BD6">
            <w:pPr>
              <w:pStyle w:val="BodyText"/>
            </w:pPr>
          </w:p>
          <w:p w14:paraId="6B5DAB1F" w14:textId="77777777" w:rsidR="00475BEC" w:rsidRPr="00C61045" w:rsidRDefault="00475BEC" w:rsidP="00475BEC">
            <w:pPr>
              <w:pStyle w:val="ETFBulletlevel1"/>
              <w:spacing w:line="288" w:lineRule="auto"/>
              <w:rPr>
                <w:rFonts w:eastAsiaTheme="minorHAnsi" w:cs="Arial"/>
                <w:i/>
                <w:color w:val="616264"/>
                <w:szCs w:val="20"/>
                <w:lang w:eastAsia="en-US"/>
              </w:rPr>
            </w:pPr>
            <w:r w:rsidRPr="00C61045">
              <w:rPr>
                <w:rFonts w:eastAsiaTheme="minorHAnsi" w:cs="Arial"/>
                <w:i/>
                <w:color w:val="616264"/>
                <w:szCs w:val="20"/>
                <w:lang w:eastAsia="en-US"/>
              </w:rPr>
              <w:lastRenderedPageBreak/>
              <w:t>Pavlo Khobzey, Deputy Minister of Education and Science</w:t>
            </w:r>
          </w:p>
          <w:p w14:paraId="39753365" w14:textId="2066C500" w:rsidR="00C61045" w:rsidRDefault="00C61045" w:rsidP="00C61045">
            <w:pPr>
              <w:pStyle w:val="ETFBulletlevel1"/>
              <w:spacing w:line="288" w:lineRule="auto"/>
              <w:rPr>
                <w:rFonts w:eastAsiaTheme="minorHAnsi" w:cs="Arial"/>
                <w:i/>
                <w:color w:val="616264"/>
                <w:szCs w:val="20"/>
                <w:lang w:eastAsia="en-US"/>
              </w:rPr>
            </w:pPr>
            <w:r w:rsidRPr="00C61045">
              <w:rPr>
                <w:rFonts w:eastAsiaTheme="minorHAnsi" w:cs="Arial"/>
                <w:i/>
                <w:color w:val="616264"/>
                <w:szCs w:val="20"/>
                <w:lang w:eastAsia="en-US"/>
              </w:rPr>
              <w:t>Rodion Kolyshko</w:t>
            </w:r>
            <w:r>
              <w:rPr>
                <w:rFonts w:eastAsiaTheme="minorHAnsi" w:cs="Arial"/>
                <w:i/>
                <w:color w:val="616264"/>
                <w:szCs w:val="20"/>
                <w:lang w:eastAsia="en-US"/>
              </w:rPr>
              <w:t>, National Expert</w:t>
            </w:r>
          </w:p>
          <w:p w14:paraId="6F92878B" w14:textId="77777777" w:rsidR="00C61045" w:rsidRDefault="00C61045" w:rsidP="00C61045">
            <w:pPr>
              <w:pStyle w:val="ETFBulletlevel1"/>
              <w:spacing w:line="288" w:lineRule="auto"/>
              <w:rPr>
                <w:rFonts w:eastAsiaTheme="minorHAnsi" w:cs="Arial"/>
                <w:i/>
                <w:color w:val="616264"/>
                <w:szCs w:val="20"/>
                <w:lang w:eastAsia="en-US"/>
              </w:rPr>
            </w:pPr>
            <w:r w:rsidRPr="00C61045">
              <w:rPr>
                <w:rFonts w:eastAsiaTheme="minorHAnsi" w:cs="Arial"/>
                <w:i/>
                <w:color w:val="616264"/>
                <w:szCs w:val="20"/>
                <w:lang w:eastAsia="en-US"/>
              </w:rPr>
              <w:t>Jose Manuel Galvin Arribas,  Specialist in Governance and Life-Long Learning, ETF</w:t>
            </w:r>
          </w:p>
          <w:p w14:paraId="39753367" w14:textId="03E07395" w:rsidR="00E42B03" w:rsidRPr="00E42B03" w:rsidRDefault="00E42B03" w:rsidP="00E42B03">
            <w:pPr>
              <w:pStyle w:val="ETFBulletlevel1"/>
              <w:spacing w:line="288" w:lineRule="auto"/>
              <w:rPr>
                <w:rFonts w:eastAsiaTheme="minorHAnsi" w:cs="Arial"/>
                <w:i/>
                <w:color w:val="616264"/>
                <w:szCs w:val="20"/>
                <w:lang w:eastAsia="en-US"/>
              </w:rPr>
            </w:pPr>
            <w:r w:rsidRPr="00C61045">
              <w:rPr>
                <w:rFonts w:eastAsiaTheme="minorHAnsi" w:cs="Arial"/>
                <w:i/>
                <w:color w:val="616264"/>
                <w:szCs w:val="20"/>
                <w:lang w:eastAsia="en-US"/>
              </w:rPr>
              <w:t xml:space="preserve">Hans </w:t>
            </w:r>
            <w:bookmarkStart w:id="0" w:name="_GoBack"/>
            <w:bookmarkEnd w:id="0"/>
            <w:r w:rsidRPr="00C61045">
              <w:rPr>
                <w:rFonts w:eastAsiaTheme="minorHAnsi" w:cs="Arial"/>
                <w:i/>
                <w:color w:val="616264"/>
                <w:szCs w:val="20"/>
                <w:lang w:eastAsia="en-US"/>
              </w:rPr>
              <w:t>Schustereder, International expert</w:t>
            </w:r>
          </w:p>
        </w:tc>
      </w:tr>
      <w:tr w:rsidR="002F4426" w:rsidRPr="00C1397E" w14:paraId="3975336B" w14:textId="77777777" w:rsidTr="002F4426">
        <w:tc>
          <w:tcPr>
            <w:tcW w:w="1418" w:type="dxa"/>
            <w:vAlign w:val="center"/>
          </w:tcPr>
          <w:p w14:paraId="39753369" w14:textId="77777777" w:rsidR="002F4426" w:rsidRPr="00C1397E" w:rsidRDefault="002F4426" w:rsidP="00B23BF6">
            <w:pPr>
              <w:pStyle w:val="BodyText"/>
            </w:pPr>
            <w:r w:rsidRPr="0077300A">
              <w:lastRenderedPageBreak/>
              <w:t>1</w:t>
            </w:r>
            <w:r w:rsidR="00B23BF6">
              <w:t xml:space="preserve">1:00 </w:t>
            </w:r>
            <w:r w:rsidRPr="0077300A">
              <w:t>– 1</w:t>
            </w:r>
            <w:r>
              <w:t>1</w:t>
            </w:r>
            <w:r w:rsidRPr="0077300A">
              <w:t>:</w:t>
            </w:r>
            <w:r w:rsidR="00B23BF6">
              <w:t>30</w:t>
            </w:r>
          </w:p>
        </w:tc>
        <w:tc>
          <w:tcPr>
            <w:tcW w:w="7608" w:type="dxa"/>
            <w:vAlign w:val="center"/>
          </w:tcPr>
          <w:p w14:paraId="3975336A" w14:textId="77777777" w:rsidR="002F4426" w:rsidRPr="00C1397E" w:rsidRDefault="002F4426" w:rsidP="00BA488D">
            <w:pPr>
              <w:pStyle w:val="BodyText"/>
            </w:pPr>
            <w:r>
              <w:t xml:space="preserve">Coffee Break </w:t>
            </w:r>
          </w:p>
        </w:tc>
      </w:tr>
      <w:tr w:rsidR="002F4426" w:rsidRPr="00C1397E" w14:paraId="3975336E" w14:textId="77777777" w:rsidTr="002F4426">
        <w:tc>
          <w:tcPr>
            <w:tcW w:w="1418" w:type="dxa"/>
            <w:vAlign w:val="center"/>
          </w:tcPr>
          <w:p w14:paraId="3975336C" w14:textId="77777777" w:rsidR="002F4426" w:rsidRDefault="002F4426" w:rsidP="00BA488D">
            <w:pPr>
              <w:pStyle w:val="BodyText"/>
            </w:pPr>
          </w:p>
        </w:tc>
        <w:tc>
          <w:tcPr>
            <w:tcW w:w="7608" w:type="dxa"/>
            <w:vAlign w:val="center"/>
          </w:tcPr>
          <w:p w14:paraId="3975336D" w14:textId="77777777" w:rsidR="002F4426" w:rsidRDefault="002F4426" w:rsidP="00BA488D">
            <w:pPr>
              <w:pStyle w:val="BodyText"/>
            </w:pPr>
            <w:r>
              <w:rPr>
                <w:b/>
              </w:rPr>
              <w:t xml:space="preserve">Session II: Discussing mandate, working procedures, management and information for the functioning of </w:t>
            </w:r>
            <w:r w:rsidR="009D6385">
              <w:rPr>
                <w:b/>
              </w:rPr>
              <w:t xml:space="preserve">the (new) </w:t>
            </w:r>
            <w:r>
              <w:rPr>
                <w:b/>
              </w:rPr>
              <w:t>Regional VET Councils</w:t>
            </w:r>
          </w:p>
        </w:tc>
      </w:tr>
      <w:tr w:rsidR="002F4426" w:rsidRPr="00C1397E" w14:paraId="39753377" w14:textId="77777777" w:rsidTr="002F4426">
        <w:tc>
          <w:tcPr>
            <w:tcW w:w="1418" w:type="dxa"/>
            <w:vAlign w:val="center"/>
          </w:tcPr>
          <w:p w14:paraId="3975336F" w14:textId="77777777" w:rsidR="002F4426" w:rsidRPr="00C1397E" w:rsidRDefault="00B23BF6" w:rsidP="00B23BF6">
            <w:pPr>
              <w:pStyle w:val="BodyText"/>
            </w:pPr>
            <w:r>
              <w:t>11:30</w:t>
            </w:r>
            <w:r w:rsidR="002F4426">
              <w:t>– 13</w:t>
            </w:r>
            <w:r w:rsidR="002F4426" w:rsidRPr="0077300A">
              <w:t>:00</w:t>
            </w:r>
          </w:p>
        </w:tc>
        <w:tc>
          <w:tcPr>
            <w:tcW w:w="7608" w:type="dxa"/>
            <w:vAlign w:val="center"/>
          </w:tcPr>
          <w:p w14:paraId="39753370" w14:textId="7DE58B2B" w:rsidR="002F4426" w:rsidRDefault="002F4426" w:rsidP="00BA488D">
            <w:pPr>
              <w:pStyle w:val="BodyText"/>
            </w:pPr>
            <w:r>
              <w:t>Discussion in three working groups focussing on</w:t>
            </w:r>
            <w:r w:rsidR="00475BEC">
              <w:t xml:space="preserve"> activating Regional VET Councils</w:t>
            </w:r>
            <w:r>
              <w:t xml:space="preserve"> </w:t>
            </w:r>
          </w:p>
          <w:p w14:paraId="39753371" w14:textId="11697E25" w:rsidR="002F4426" w:rsidRPr="00355143" w:rsidRDefault="002F4426" w:rsidP="00BA488D">
            <w:pPr>
              <w:pStyle w:val="BodyText"/>
            </w:pPr>
            <w:r w:rsidRPr="00355143">
              <w:t>Workshop A</w:t>
            </w:r>
            <w:r w:rsidR="005568A1">
              <w:t xml:space="preserve">, </w:t>
            </w:r>
            <w:r w:rsidR="005568A1">
              <w:rPr>
                <w:rFonts w:ascii="Calibri" w:hAnsi="Calibri"/>
                <w:color w:val="1F497D"/>
                <w:sz w:val="22"/>
                <w:szCs w:val="22"/>
                <w:lang w:val="en-US"/>
              </w:rPr>
              <w:t xml:space="preserve"> </w:t>
            </w:r>
            <w:r w:rsidR="005568A1" w:rsidRPr="005568A1">
              <w:t>Lobby conference room</w:t>
            </w:r>
          </w:p>
          <w:p w14:paraId="39753372" w14:textId="1063CB34" w:rsidR="002F4426" w:rsidRPr="00355143" w:rsidRDefault="00475BEC" w:rsidP="00BA488D">
            <w:pPr>
              <w:pStyle w:val="BodyText"/>
            </w:pPr>
            <w:r>
              <w:t>Planning and competences of members</w:t>
            </w:r>
          </w:p>
          <w:p w14:paraId="39753373" w14:textId="1FD0B497" w:rsidR="002F4426" w:rsidRPr="00355143" w:rsidRDefault="002F4426" w:rsidP="00BA488D">
            <w:pPr>
              <w:pStyle w:val="BodyText"/>
            </w:pPr>
            <w:r w:rsidRPr="00355143">
              <w:t>Workshop B</w:t>
            </w:r>
            <w:r w:rsidR="005568A1">
              <w:t xml:space="preserve">, </w:t>
            </w:r>
            <w:r w:rsidR="005568A1">
              <w:rPr>
                <w:rFonts w:ascii="Calibri" w:hAnsi="Calibri"/>
                <w:color w:val="1F497D"/>
                <w:sz w:val="22"/>
                <w:szCs w:val="22"/>
                <w:lang w:val="en-US"/>
              </w:rPr>
              <w:t xml:space="preserve"> </w:t>
            </w:r>
            <w:r w:rsidR="005568A1" w:rsidRPr="005568A1">
              <w:t>Oleksander conference room</w:t>
            </w:r>
          </w:p>
          <w:p w14:paraId="39753374" w14:textId="438E565D" w:rsidR="002F4426" w:rsidRPr="00355143" w:rsidRDefault="00475BEC" w:rsidP="00BA488D">
            <w:pPr>
              <w:pStyle w:val="BodyText"/>
            </w:pPr>
            <w:r>
              <w:t>Networking and communication</w:t>
            </w:r>
          </w:p>
          <w:p w14:paraId="39753375" w14:textId="483457FE" w:rsidR="002F4426" w:rsidRPr="00355143" w:rsidRDefault="002F4426" w:rsidP="00BA488D">
            <w:pPr>
              <w:pStyle w:val="BodyText"/>
            </w:pPr>
            <w:r w:rsidRPr="00355143">
              <w:t>Workshop C</w:t>
            </w:r>
            <w:r w:rsidR="005568A1">
              <w:t xml:space="preserve">, </w:t>
            </w:r>
            <w:r w:rsidR="005568A1" w:rsidRPr="005568A1">
              <w:t xml:space="preserve"> Panorama conference room</w:t>
            </w:r>
          </w:p>
          <w:p w14:paraId="39753376" w14:textId="0E1FE059" w:rsidR="00204DF3" w:rsidRPr="00204DF3" w:rsidRDefault="00475BEC" w:rsidP="00BA488D">
            <w:pPr>
              <w:pStyle w:val="BodyText"/>
            </w:pPr>
            <w:r>
              <w:t>Accountability and public consultation</w:t>
            </w:r>
          </w:p>
        </w:tc>
      </w:tr>
      <w:tr w:rsidR="002F4426" w:rsidRPr="00C1397E" w14:paraId="3975337A" w14:textId="77777777" w:rsidTr="002F4426">
        <w:tc>
          <w:tcPr>
            <w:tcW w:w="1418" w:type="dxa"/>
            <w:vAlign w:val="center"/>
          </w:tcPr>
          <w:p w14:paraId="39753378" w14:textId="77777777" w:rsidR="002F4426" w:rsidRPr="00C1397E" w:rsidRDefault="002F4426" w:rsidP="00BA488D">
            <w:pPr>
              <w:pStyle w:val="BodyText"/>
            </w:pPr>
            <w:r>
              <w:t>13:00 – 14:15</w:t>
            </w:r>
          </w:p>
        </w:tc>
        <w:tc>
          <w:tcPr>
            <w:tcW w:w="7608" w:type="dxa"/>
            <w:vAlign w:val="center"/>
          </w:tcPr>
          <w:p w14:paraId="39753379" w14:textId="77777777" w:rsidR="002F4426" w:rsidRPr="00C1397E" w:rsidRDefault="002F4426" w:rsidP="00BA488D">
            <w:pPr>
              <w:pStyle w:val="BodyText"/>
            </w:pPr>
            <w:r>
              <w:t>Lunch break</w:t>
            </w:r>
          </w:p>
        </w:tc>
      </w:tr>
      <w:tr w:rsidR="00A55123" w:rsidRPr="00C1397E" w14:paraId="3975337D" w14:textId="77777777" w:rsidTr="002F4426">
        <w:tc>
          <w:tcPr>
            <w:tcW w:w="1418" w:type="dxa"/>
            <w:vAlign w:val="center"/>
          </w:tcPr>
          <w:p w14:paraId="3975337B" w14:textId="77777777" w:rsidR="00A55123" w:rsidRPr="0077300A" w:rsidRDefault="00A55123" w:rsidP="00BA488D">
            <w:pPr>
              <w:pStyle w:val="BodyText"/>
            </w:pPr>
          </w:p>
        </w:tc>
        <w:tc>
          <w:tcPr>
            <w:tcW w:w="7608" w:type="dxa"/>
            <w:vAlign w:val="center"/>
          </w:tcPr>
          <w:p w14:paraId="3975337C" w14:textId="77777777" w:rsidR="00A55123" w:rsidRPr="00C1397E" w:rsidRDefault="00A55123" w:rsidP="00BA488D">
            <w:pPr>
              <w:pStyle w:val="BodyText"/>
            </w:pPr>
            <w:r w:rsidRPr="00AA5934">
              <w:rPr>
                <w:b/>
              </w:rPr>
              <w:t>Session I</w:t>
            </w:r>
            <w:r>
              <w:rPr>
                <w:b/>
              </w:rPr>
              <w:t>II</w:t>
            </w:r>
            <w:r w:rsidR="00D03C24">
              <w:rPr>
                <w:b/>
              </w:rPr>
              <w:t>: L</w:t>
            </w:r>
            <w:r w:rsidRPr="00AA5934">
              <w:rPr>
                <w:b/>
              </w:rPr>
              <w:t xml:space="preserve">earning from international experience on Regional </w:t>
            </w:r>
            <w:r>
              <w:rPr>
                <w:b/>
              </w:rPr>
              <w:t xml:space="preserve">VET </w:t>
            </w:r>
            <w:r w:rsidRPr="00AA5934">
              <w:rPr>
                <w:b/>
              </w:rPr>
              <w:t>Governance</w:t>
            </w:r>
          </w:p>
        </w:tc>
      </w:tr>
      <w:tr w:rsidR="00A55123" w:rsidRPr="00C1397E" w14:paraId="39753386" w14:textId="77777777" w:rsidTr="002F4426">
        <w:tc>
          <w:tcPr>
            <w:tcW w:w="1418" w:type="dxa"/>
            <w:vAlign w:val="center"/>
          </w:tcPr>
          <w:p w14:paraId="3975337E" w14:textId="77777777" w:rsidR="00A55123" w:rsidRPr="0077300A" w:rsidRDefault="00DA655E" w:rsidP="00BA488D">
            <w:pPr>
              <w:pStyle w:val="BodyText"/>
            </w:pPr>
            <w:r>
              <w:t>14:15 – 15:45</w:t>
            </w:r>
          </w:p>
        </w:tc>
        <w:tc>
          <w:tcPr>
            <w:tcW w:w="7608" w:type="dxa"/>
            <w:vAlign w:val="center"/>
          </w:tcPr>
          <w:p w14:paraId="3975337F" w14:textId="77777777" w:rsidR="00A55123" w:rsidRDefault="00A55123" w:rsidP="00BA488D">
            <w:pPr>
              <w:pStyle w:val="BodyText"/>
            </w:pPr>
            <w:r w:rsidRPr="001C28E8">
              <w:t xml:space="preserve">Regional VET Governance and role of Councils: relevant EU and international </w:t>
            </w:r>
            <w:r>
              <w:t>experience</w:t>
            </w:r>
          </w:p>
          <w:p w14:paraId="77EE7292" w14:textId="5BFF8C3C" w:rsidR="00475BEC" w:rsidRDefault="00475BEC" w:rsidP="00BA488D">
            <w:pPr>
              <w:pStyle w:val="BodyText"/>
            </w:pPr>
            <w:r>
              <w:t>Presentations followed by working groups</w:t>
            </w:r>
          </w:p>
          <w:p w14:paraId="6648ADA1" w14:textId="3D13BA5B" w:rsidR="00201194" w:rsidRDefault="00201194" w:rsidP="00BA488D">
            <w:pPr>
              <w:pStyle w:val="BodyText"/>
            </w:pPr>
            <w:r>
              <w:t xml:space="preserve">Chair: </w:t>
            </w:r>
            <w:r w:rsidRPr="00201194">
              <w:t xml:space="preserve"> Jose Manuel Galvin Arribas</w:t>
            </w:r>
            <w:r w:rsidR="00C7360E">
              <w:t>, ETF</w:t>
            </w:r>
          </w:p>
          <w:p w14:paraId="20C9D543" w14:textId="79C7EA0A" w:rsidR="00652E50" w:rsidRDefault="00912781" w:rsidP="00652E50">
            <w:pPr>
              <w:pStyle w:val="ETFBulletlevel1"/>
              <w:spacing w:line="288" w:lineRule="auto"/>
              <w:rPr>
                <w:rFonts w:eastAsiaTheme="minorHAnsi" w:cs="Arial"/>
                <w:i/>
                <w:color w:val="616264"/>
                <w:szCs w:val="20"/>
                <w:lang w:eastAsia="en-US"/>
              </w:rPr>
            </w:pPr>
            <w:r w:rsidRPr="00652E50">
              <w:rPr>
                <w:rFonts w:eastAsiaTheme="minorHAnsi" w:cs="Arial"/>
                <w:i/>
                <w:color w:val="616264"/>
                <w:szCs w:val="20"/>
                <w:lang w:eastAsia="en-US"/>
              </w:rPr>
              <w:t xml:space="preserve">Ildiko Pataki, </w:t>
            </w:r>
            <w:r w:rsidR="008470E2">
              <w:rPr>
                <w:rFonts w:eastAsiaTheme="minorHAnsi" w:cs="Arial"/>
                <w:i/>
                <w:color w:val="616264"/>
                <w:szCs w:val="20"/>
                <w:lang w:eastAsia="en-US"/>
              </w:rPr>
              <w:t xml:space="preserve">  Regional C</w:t>
            </w:r>
            <w:r w:rsidR="00652E50" w:rsidRPr="00652E50">
              <w:rPr>
                <w:rFonts w:eastAsiaTheme="minorHAnsi" w:cs="Arial"/>
                <w:i/>
                <w:color w:val="616264"/>
                <w:szCs w:val="20"/>
                <w:lang w:eastAsia="en-US"/>
              </w:rPr>
              <w:t>oordinator, National Centre for TVET Development, Romania</w:t>
            </w:r>
          </w:p>
          <w:p w14:paraId="47FFA65A" w14:textId="704B28D7" w:rsidR="00652E50" w:rsidRDefault="00652E50" w:rsidP="00652E50">
            <w:pPr>
              <w:pStyle w:val="ETFBulletlevel1"/>
              <w:spacing w:line="288" w:lineRule="auto"/>
              <w:rPr>
                <w:rFonts w:eastAsiaTheme="minorHAnsi" w:cs="Arial"/>
                <w:i/>
                <w:color w:val="616264"/>
                <w:szCs w:val="20"/>
                <w:lang w:eastAsia="en-US"/>
              </w:rPr>
            </w:pPr>
            <w:r w:rsidRPr="00652E50">
              <w:rPr>
                <w:rFonts w:eastAsiaTheme="minorHAnsi" w:cs="Arial"/>
                <w:i/>
                <w:color w:val="616264"/>
                <w:szCs w:val="20"/>
                <w:lang w:eastAsia="en-US"/>
              </w:rPr>
              <w:t>Gabriele Marzano, Employment Policies Expert, Department VET, School, Employment and Knowledge Policy Planning, Regional Government of Emilia-Romagna</w:t>
            </w:r>
            <w:r w:rsidR="00006EBF">
              <w:rPr>
                <w:rFonts w:eastAsiaTheme="minorHAnsi" w:cs="Arial"/>
                <w:i/>
                <w:color w:val="616264"/>
                <w:szCs w:val="20"/>
                <w:lang w:eastAsia="en-US"/>
              </w:rPr>
              <w:t>, Italy</w:t>
            </w:r>
          </w:p>
          <w:p w14:paraId="4E24E1B4" w14:textId="359D9FD1" w:rsidR="00652E50" w:rsidRDefault="00652E50" w:rsidP="00652E50">
            <w:pPr>
              <w:pStyle w:val="ETFBulletlevel1"/>
              <w:spacing w:line="288" w:lineRule="auto"/>
              <w:rPr>
                <w:rFonts w:eastAsiaTheme="minorHAnsi" w:cs="Arial"/>
                <w:i/>
                <w:color w:val="616264"/>
                <w:szCs w:val="20"/>
                <w:lang w:eastAsia="en-US"/>
              </w:rPr>
            </w:pPr>
            <w:r w:rsidRPr="00652E50">
              <w:rPr>
                <w:rFonts w:eastAsiaTheme="minorHAnsi" w:cs="Arial"/>
                <w:i/>
                <w:color w:val="616264"/>
                <w:szCs w:val="20"/>
                <w:lang w:eastAsia="en-US"/>
              </w:rPr>
              <w:t>Hans Schustereder, International expert</w:t>
            </w:r>
          </w:p>
          <w:p w14:paraId="39753385" w14:textId="2C5BDA19" w:rsidR="00D03C24" w:rsidRPr="00652E50" w:rsidRDefault="00652E50" w:rsidP="00652E50">
            <w:pPr>
              <w:pStyle w:val="ETFBulletlevel1"/>
              <w:spacing w:line="288" w:lineRule="auto"/>
              <w:rPr>
                <w:rFonts w:eastAsiaTheme="minorHAnsi" w:cs="Arial"/>
                <w:i/>
                <w:color w:val="616264"/>
                <w:szCs w:val="20"/>
                <w:lang w:eastAsia="en-US"/>
              </w:rPr>
            </w:pPr>
            <w:r w:rsidRPr="00652E50">
              <w:rPr>
                <w:rFonts w:eastAsiaTheme="minorHAnsi" w:cs="Arial"/>
                <w:i/>
                <w:color w:val="616264"/>
                <w:szCs w:val="20"/>
                <w:lang w:eastAsia="en-US"/>
              </w:rPr>
              <w:t>Michal Kubisz, Representative of PolishAid to the "U LEAD with Europe" Programme</w:t>
            </w:r>
          </w:p>
        </w:tc>
      </w:tr>
      <w:tr w:rsidR="00A55123" w:rsidRPr="00C1397E" w14:paraId="39753389" w14:textId="77777777" w:rsidTr="002F4426">
        <w:tc>
          <w:tcPr>
            <w:tcW w:w="1418" w:type="dxa"/>
            <w:vAlign w:val="center"/>
          </w:tcPr>
          <w:p w14:paraId="39753387" w14:textId="02771D1D" w:rsidR="00A55123" w:rsidRPr="0077300A" w:rsidRDefault="00DA655E" w:rsidP="00BA488D">
            <w:pPr>
              <w:pStyle w:val="BodyText"/>
            </w:pPr>
            <w:r>
              <w:t>15:45 – 16:00</w:t>
            </w:r>
            <w:r w:rsidR="00A55123">
              <w:t xml:space="preserve"> </w:t>
            </w:r>
          </w:p>
        </w:tc>
        <w:tc>
          <w:tcPr>
            <w:tcW w:w="7608" w:type="dxa"/>
            <w:vAlign w:val="center"/>
          </w:tcPr>
          <w:p w14:paraId="39753388" w14:textId="77777777" w:rsidR="00A55123" w:rsidRPr="00C1397E" w:rsidRDefault="00A55123" w:rsidP="00BA488D">
            <w:pPr>
              <w:pStyle w:val="BodyText"/>
            </w:pPr>
            <w:r>
              <w:t xml:space="preserve">Coffee Break </w:t>
            </w:r>
          </w:p>
        </w:tc>
      </w:tr>
      <w:tr w:rsidR="00DA655E" w:rsidRPr="00C1397E" w14:paraId="3975338C" w14:textId="77777777" w:rsidTr="002F4426">
        <w:tc>
          <w:tcPr>
            <w:tcW w:w="1418" w:type="dxa"/>
            <w:vAlign w:val="center"/>
          </w:tcPr>
          <w:p w14:paraId="3975338A" w14:textId="77777777" w:rsidR="00DA655E" w:rsidRPr="0077300A" w:rsidRDefault="00DA655E" w:rsidP="00BA488D">
            <w:pPr>
              <w:pStyle w:val="BodyText"/>
            </w:pPr>
          </w:p>
        </w:tc>
        <w:tc>
          <w:tcPr>
            <w:tcW w:w="7608" w:type="dxa"/>
            <w:vAlign w:val="center"/>
          </w:tcPr>
          <w:p w14:paraId="3975338B" w14:textId="77777777" w:rsidR="00DA655E" w:rsidRPr="00AA5934" w:rsidRDefault="00DA655E" w:rsidP="00BA488D">
            <w:pPr>
              <w:pStyle w:val="BodyText"/>
              <w:rPr>
                <w:b/>
              </w:rPr>
            </w:pPr>
            <w:r>
              <w:rPr>
                <w:b/>
              </w:rPr>
              <w:t>Session IV</w:t>
            </w:r>
            <w:r w:rsidRPr="0057441A">
              <w:rPr>
                <w:b/>
              </w:rPr>
              <w:t xml:space="preserve">: </w:t>
            </w:r>
            <w:r>
              <w:rPr>
                <w:b/>
              </w:rPr>
              <w:t xml:space="preserve">Presenting the results from the </w:t>
            </w:r>
            <w:r w:rsidR="00630CDE" w:rsidRPr="00555F98">
              <w:rPr>
                <w:b/>
                <w:bCs/>
              </w:rPr>
              <w:t>Sector Skills Analysis in Lviv</w:t>
            </w:r>
            <w:r w:rsidR="00630CDE">
              <w:rPr>
                <w:b/>
              </w:rPr>
              <w:t xml:space="preserve"> </w:t>
            </w:r>
          </w:p>
        </w:tc>
      </w:tr>
      <w:tr w:rsidR="00DA655E" w:rsidRPr="00C1397E" w14:paraId="39753392" w14:textId="77777777" w:rsidTr="002F4426">
        <w:tc>
          <w:tcPr>
            <w:tcW w:w="1418" w:type="dxa"/>
            <w:vAlign w:val="center"/>
          </w:tcPr>
          <w:p w14:paraId="3975338D" w14:textId="7DE88B59" w:rsidR="00DA655E" w:rsidRPr="00C1397E" w:rsidRDefault="00DA655E" w:rsidP="00BA488D">
            <w:pPr>
              <w:pStyle w:val="BodyText"/>
            </w:pPr>
            <w:r w:rsidRPr="0077300A">
              <w:t>1</w:t>
            </w:r>
            <w:r w:rsidR="00AB5562">
              <w:t>6:00 – 17:00</w:t>
            </w:r>
          </w:p>
        </w:tc>
        <w:tc>
          <w:tcPr>
            <w:tcW w:w="7608" w:type="dxa"/>
            <w:vAlign w:val="center"/>
          </w:tcPr>
          <w:p w14:paraId="4C9AFB58" w14:textId="733B9B95" w:rsidR="00201194" w:rsidRDefault="00DA655E" w:rsidP="00BA488D">
            <w:pPr>
              <w:pStyle w:val="BodyText"/>
            </w:pPr>
            <w:r>
              <w:t xml:space="preserve">Presentation of the results of the </w:t>
            </w:r>
            <w:r w:rsidR="00630CDE">
              <w:t xml:space="preserve">Sector </w:t>
            </w:r>
            <w:r w:rsidR="00630CDE" w:rsidRPr="00630CDE">
              <w:t>S</w:t>
            </w:r>
            <w:r w:rsidRPr="00630CDE">
              <w:t xml:space="preserve">kills </w:t>
            </w:r>
            <w:r w:rsidR="00630CDE" w:rsidRPr="00630CDE">
              <w:t>A</w:t>
            </w:r>
            <w:r w:rsidRPr="00630CDE">
              <w:t>nalysis</w:t>
            </w:r>
            <w:r>
              <w:t xml:space="preserve"> in Lviv </w:t>
            </w:r>
          </w:p>
          <w:p w14:paraId="50FEB249" w14:textId="6836074B" w:rsidR="00201194" w:rsidRDefault="00201194" w:rsidP="00201194">
            <w:pPr>
              <w:pStyle w:val="BodyText"/>
            </w:pPr>
            <w:r>
              <w:t xml:space="preserve"> Chair: </w:t>
            </w:r>
            <w:r w:rsidRPr="00201194">
              <w:t xml:space="preserve"> </w:t>
            </w:r>
            <w:r w:rsidR="00475BEC" w:rsidRPr="00201194">
              <w:t xml:space="preserve"> Jose Manuel Galvin Arribas</w:t>
            </w:r>
            <w:r w:rsidR="00475BEC">
              <w:t>, ETF</w:t>
            </w:r>
          </w:p>
          <w:p w14:paraId="3975338F" w14:textId="77777777" w:rsidR="00C61045" w:rsidRPr="00C61045" w:rsidRDefault="00C61045" w:rsidP="00C61045">
            <w:pPr>
              <w:pStyle w:val="ETFBulletlevel1"/>
              <w:spacing w:line="288" w:lineRule="auto"/>
              <w:rPr>
                <w:rFonts w:eastAsiaTheme="minorHAnsi" w:cs="Arial"/>
                <w:i/>
                <w:color w:val="616264"/>
                <w:szCs w:val="20"/>
                <w:lang w:eastAsia="en-US"/>
              </w:rPr>
            </w:pPr>
            <w:r w:rsidRPr="00C61045">
              <w:rPr>
                <w:rFonts w:eastAsiaTheme="minorHAnsi" w:cs="Arial"/>
                <w:i/>
                <w:color w:val="616264"/>
                <w:szCs w:val="20"/>
                <w:lang w:eastAsia="en-US"/>
              </w:rPr>
              <w:t>Iryna Fedets, National Expert</w:t>
            </w:r>
          </w:p>
          <w:p w14:paraId="39753390" w14:textId="77777777" w:rsidR="00C61045" w:rsidRPr="00C61045" w:rsidRDefault="00C61045" w:rsidP="00C61045">
            <w:pPr>
              <w:pStyle w:val="ETFBulletlevel1"/>
              <w:spacing w:line="288" w:lineRule="auto"/>
              <w:rPr>
                <w:rFonts w:eastAsiaTheme="minorHAnsi" w:cs="Arial"/>
                <w:i/>
                <w:color w:val="616264"/>
                <w:szCs w:val="20"/>
                <w:lang w:eastAsia="en-US"/>
              </w:rPr>
            </w:pPr>
            <w:r w:rsidRPr="00C61045">
              <w:rPr>
                <w:rFonts w:eastAsiaTheme="minorHAnsi" w:cs="Arial"/>
                <w:i/>
                <w:color w:val="616264"/>
                <w:szCs w:val="20"/>
                <w:lang w:eastAsia="en-US"/>
              </w:rPr>
              <w:t>Olha Lysa, National Expert</w:t>
            </w:r>
          </w:p>
          <w:p w14:paraId="39753391" w14:textId="77777777" w:rsidR="00DA655E" w:rsidRPr="00896EC1" w:rsidRDefault="00630CDE" w:rsidP="00BA488D">
            <w:pPr>
              <w:pStyle w:val="BodyText"/>
            </w:pPr>
            <w:r>
              <w:t>Open debate</w:t>
            </w:r>
          </w:p>
        </w:tc>
      </w:tr>
      <w:tr w:rsidR="00DA655E" w:rsidRPr="00C1397E" w14:paraId="39753395" w14:textId="77777777" w:rsidTr="002F4426">
        <w:tc>
          <w:tcPr>
            <w:tcW w:w="1418" w:type="dxa"/>
            <w:vAlign w:val="center"/>
          </w:tcPr>
          <w:p w14:paraId="39753393" w14:textId="019243C9" w:rsidR="00DA655E" w:rsidRPr="0077300A" w:rsidRDefault="00AB5562" w:rsidP="00AB5562">
            <w:pPr>
              <w:pStyle w:val="BodyText"/>
            </w:pPr>
            <w:r>
              <w:t>17:00</w:t>
            </w:r>
          </w:p>
        </w:tc>
        <w:tc>
          <w:tcPr>
            <w:tcW w:w="7608" w:type="dxa"/>
            <w:vAlign w:val="center"/>
          </w:tcPr>
          <w:p w14:paraId="39753394" w14:textId="77777777" w:rsidR="00DA655E" w:rsidRDefault="00DA655E" w:rsidP="00BA488D">
            <w:pPr>
              <w:pStyle w:val="BodyText"/>
            </w:pPr>
            <w:r>
              <w:t>Brief conclusions from Day I and expectations for Day II</w:t>
            </w:r>
          </w:p>
        </w:tc>
      </w:tr>
      <w:tr w:rsidR="00616B1B" w:rsidRPr="00C1397E" w14:paraId="39753398" w14:textId="77777777" w:rsidTr="002F4426">
        <w:tc>
          <w:tcPr>
            <w:tcW w:w="1418" w:type="dxa"/>
            <w:vAlign w:val="center"/>
          </w:tcPr>
          <w:p w14:paraId="39753396" w14:textId="036318A7" w:rsidR="00616B1B" w:rsidRDefault="00201194" w:rsidP="00BA488D">
            <w:pPr>
              <w:pStyle w:val="BodyText"/>
            </w:pPr>
            <w:r>
              <w:t>19:0</w:t>
            </w:r>
            <w:r w:rsidR="00616B1B">
              <w:t xml:space="preserve">0 </w:t>
            </w:r>
          </w:p>
        </w:tc>
        <w:tc>
          <w:tcPr>
            <w:tcW w:w="7608" w:type="dxa"/>
            <w:vAlign w:val="center"/>
          </w:tcPr>
          <w:p w14:paraId="0BB55E4B" w14:textId="45EDE279" w:rsidR="00201194" w:rsidRDefault="00201194" w:rsidP="00616B1B">
            <w:pPr>
              <w:pStyle w:val="BodyText"/>
              <w:spacing w:before="120" w:after="120"/>
            </w:pPr>
            <w:r>
              <w:t>Official dinner: meeting at lobby of the hotel</w:t>
            </w:r>
          </w:p>
          <w:p w14:paraId="39753397" w14:textId="5DD427A1" w:rsidR="00616B1B" w:rsidRDefault="00201194" w:rsidP="00201194">
            <w:pPr>
              <w:pStyle w:val="BodyText"/>
              <w:spacing w:before="120" w:after="120"/>
            </w:pPr>
            <w:r>
              <w:t>Walking to Restaurant Ratusha</w:t>
            </w:r>
          </w:p>
        </w:tc>
      </w:tr>
    </w:tbl>
    <w:p w14:paraId="39753399" w14:textId="47EF0962" w:rsidR="00C61045" w:rsidRDefault="00C61045" w:rsidP="00BA488D">
      <w:pPr>
        <w:pStyle w:val="BodyText"/>
      </w:pPr>
    </w:p>
    <w:p w14:paraId="3975339A" w14:textId="77777777" w:rsidR="002F4426" w:rsidRPr="002D3551" w:rsidRDefault="002F4426" w:rsidP="002F4426">
      <w:pPr>
        <w:pStyle w:val="Heading2"/>
        <w:rPr>
          <w:rFonts w:cs="Arial"/>
          <w:b w:val="0"/>
          <w:color w:val="66BED6"/>
          <w:szCs w:val="28"/>
        </w:rPr>
      </w:pPr>
      <w:r>
        <w:rPr>
          <w:rFonts w:cs="Arial"/>
        </w:rPr>
        <w:lastRenderedPageBreak/>
        <w:t>Day two</w:t>
      </w:r>
      <w:r w:rsidRPr="0077300A">
        <w:rPr>
          <w:rFonts w:cs="Arial"/>
        </w:rPr>
        <w:t xml:space="preserve">, </w:t>
      </w:r>
      <w:r>
        <w:rPr>
          <w:rFonts w:cs="Arial"/>
        </w:rPr>
        <w:t xml:space="preserve">Thursday 26 October </w:t>
      </w:r>
      <w:r w:rsidRPr="0077300A">
        <w:rPr>
          <w:rFonts w:cs="Arial"/>
        </w:rPr>
        <w:t>2017</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418"/>
        <w:gridCol w:w="7608"/>
      </w:tblGrid>
      <w:tr w:rsidR="002F4426" w:rsidRPr="00C1397E" w14:paraId="3975339E" w14:textId="77777777" w:rsidTr="00204DF3">
        <w:tc>
          <w:tcPr>
            <w:tcW w:w="1418" w:type="dxa"/>
            <w:vAlign w:val="center"/>
          </w:tcPr>
          <w:p w14:paraId="3975339B" w14:textId="77777777" w:rsidR="002F4426" w:rsidRPr="00C1397E" w:rsidRDefault="002F4426" w:rsidP="00BA488D">
            <w:pPr>
              <w:pStyle w:val="BodyText"/>
            </w:pPr>
            <w:r w:rsidRPr="0077300A">
              <w:t>09:</w:t>
            </w:r>
            <w:r>
              <w:t>00</w:t>
            </w:r>
            <w:r w:rsidRPr="0077300A">
              <w:t xml:space="preserve"> – </w:t>
            </w:r>
            <w:r>
              <w:t>09</w:t>
            </w:r>
            <w:r w:rsidRPr="0077300A">
              <w:t>:</w:t>
            </w:r>
            <w:r>
              <w:t>20</w:t>
            </w:r>
          </w:p>
        </w:tc>
        <w:tc>
          <w:tcPr>
            <w:tcW w:w="7608" w:type="dxa"/>
            <w:vAlign w:val="center"/>
          </w:tcPr>
          <w:p w14:paraId="3975339C" w14:textId="77777777" w:rsidR="002F4426" w:rsidRDefault="002F4426" w:rsidP="00BA488D">
            <w:pPr>
              <w:pStyle w:val="BodyText"/>
            </w:pPr>
            <w:r w:rsidRPr="00C1397E">
              <w:t>Registration of participants</w:t>
            </w:r>
          </w:p>
          <w:p w14:paraId="3975339D" w14:textId="77777777" w:rsidR="002F4426" w:rsidRPr="00A92E8D" w:rsidRDefault="002F4426" w:rsidP="00BA488D">
            <w:pPr>
              <w:pStyle w:val="BodyText"/>
            </w:pPr>
            <w:r>
              <w:t>Welcome Coffee</w:t>
            </w:r>
          </w:p>
        </w:tc>
      </w:tr>
      <w:tr w:rsidR="002F4426" w:rsidRPr="00C1397E" w14:paraId="397533A1" w14:textId="77777777" w:rsidTr="00204DF3">
        <w:tc>
          <w:tcPr>
            <w:tcW w:w="1418" w:type="dxa"/>
            <w:vAlign w:val="center"/>
          </w:tcPr>
          <w:p w14:paraId="3975339F" w14:textId="77777777" w:rsidR="002F4426" w:rsidRDefault="002F4426" w:rsidP="00BA488D">
            <w:pPr>
              <w:pStyle w:val="BodyText"/>
            </w:pPr>
          </w:p>
        </w:tc>
        <w:tc>
          <w:tcPr>
            <w:tcW w:w="7608" w:type="dxa"/>
            <w:vAlign w:val="center"/>
          </w:tcPr>
          <w:p w14:paraId="397533A0" w14:textId="77777777" w:rsidR="002F4426" w:rsidRPr="00AA5934" w:rsidRDefault="00DA655E" w:rsidP="00BA488D">
            <w:pPr>
              <w:pStyle w:val="BodyText"/>
              <w:rPr>
                <w:b/>
              </w:rPr>
            </w:pPr>
            <w:r>
              <w:rPr>
                <w:b/>
              </w:rPr>
              <w:t xml:space="preserve">Session </w:t>
            </w:r>
            <w:r w:rsidR="00A55123">
              <w:rPr>
                <w:b/>
              </w:rPr>
              <w:t>V</w:t>
            </w:r>
            <w:r w:rsidR="00A55123" w:rsidRPr="0057441A">
              <w:rPr>
                <w:b/>
              </w:rPr>
              <w:t xml:space="preserve">: </w:t>
            </w:r>
            <w:r>
              <w:rPr>
                <w:b/>
              </w:rPr>
              <w:t xml:space="preserve">Reporting </w:t>
            </w:r>
            <w:r w:rsidR="00041EAE">
              <w:rPr>
                <w:b/>
              </w:rPr>
              <w:t xml:space="preserve">and discussion </w:t>
            </w:r>
            <w:r>
              <w:rPr>
                <w:b/>
              </w:rPr>
              <w:t xml:space="preserve">from Day I </w:t>
            </w:r>
          </w:p>
        </w:tc>
      </w:tr>
      <w:tr w:rsidR="002F4426" w:rsidRPr="00C1397E" w14:paraId="397533A4" w14:textId="77777777" w:rsidTr="00204DF3">
        <w:tc>
          <w:tcPr>
            <w:tcW w:w="1418" w:type="dxa"/>
            <w:vAlign w:val="center"/>
          </w:tcPr>
          <w:p w14:paraId="397533A2" w14:textId="75F9BF1E" w:rsidR="002F4426" w:rsidRPr="00C1397E" w:rsidRDefault="00716117" w:rsidP="00BA488D">
            <w:pPr>
              <w:pStyle w:val="BodyText"/>
            </w:pPr>
            <w:r>
              <w:t>09:20 – 10:30</w:t>
            </w:r>
          </w:p>
        </w:tc>
        <w:tc>
          <w:tcPr>
            <w:tcW w:w="7608" w:type="dxa"/>
            <w:vAlign w:val="center"/>
          </w:tcPr>
          <w:p w14:paraId="397533A3" w14:textId="7C944F6D" w:rsidR="008470E2" w:rsidRPr="0068497F" w:rsidRDefault="00DA655E" w:rsidP="00BA488D">
            <w:pPr>
              <w:pStyle w:val="BodyText"/>
            </w:pPr>
            <w:r w:rsidRPr="00C1397E">
              <w:t xml:space="preserve">Reporting </w:t>
            </w:r>
            <w:r w:rsidR="00630CDE">
              <w:t xml:space="preserve">in plenary </w:t>
            </w:r>
            <w:r>
              <w:t xml:space="preserve">and </w:t>
            </w:r>
            <w:r w:rsidR="00041EAE">
              <w:t>facilitated discussion f</w:t>
            </w:r>
            <w:r w:rsidRPr="00C1397E">
              <w:t xml:space="preserve">rom </w:t>
            </w:r>
            <w:r>
              <w:t xml:space="preserve">work done in Day I </w:t>
            </w:r>
          </w:p>
        </w:tc>
      </w:tr>
      <w:tr w:rsidR="002F4426" w:rsidRPr="00C1397E" w14:paraId="397533A7" w14:textId="77777777" w:rsidTr="00204DF3">
        <w:tc>
          <w:tcPr>
            <w:tcW w:w="1418" w:type="dxa"/>
            <w:vAlign w:val="center"/>
          </w:tcPr>
          <w:p w14:paraId="397533A5" w14:textId="6D8A6A5D" w:rsidR="002F4426" w:rsidRPr="0077300A" w:rsidRDefault="002F4426" w:rsidP="00BA488D">
            <w:pPr>
              <w:pStyle w:val="BodyText"/>
            </w:pPr>
            <w:r w:rsidRPr="0077300A">
              <w:t>1</w:t>
            </w:r>
            <w:r w:rsidR="00716117">
              <w:t>0:30</w:t>
            </w:r>
            <w:r w:rsidRPr="0077300A">
              <w:t xml:space="preserve"> – 1</w:t>
            </w:r>
            <w:r>
              <w:t>1</w:t>
            </w:r>
            <w:r w:rsidRPr="0077300A">
              <w:t>:</w:t>
            </w:r>
            <w:r w:rsidR="00716117">
              <w:t>00</w:t>
            </w:r>
          </w:p>
        </w:tc>
        <w:tc>
          <w:tcPr>
            <w:tcW w:w="7608" w:type="dxa"/>
            <w:vAlign w:val="center"/>
          </w:tcPr>
          <w:p w14:paraId="397533A6" w14:textId="77777777" w:rsidR="002F4426" w:rsidRPr="00654761" w:rsidRDefault="002F4426" w:rsidP="00BA488D">
            <w:pPr>
              <w:pStyle w:val="BodyText"/>
            </w:pPr>
            <w:r>
              <w:t>Coffee Break</w:t>
            </w:r>
          </w:p>
        </w:tc>
      </w:tr>
      <w:tr w:rsidR="002F4426" w:rsidRPr="00AA5934" w14:paraId="397533AA" w14:textId="77777777" w:rsidTr="00204DF3">
        <w:tc>
          <w:tcPr>
            <w:tcW w:w="1418" w:type="dxa"/>
            <w:vAlign w:val="center"/>
          </w:tcPr>
          <w:p w14:paraId="397533A8" w14:textId="77777777" w:rsidR="002F4426" w:rsidRPr="00AA5934" w:rsidRDefault="002F4426" w:rsidP="00BA488D">
            <w:pPr>
              <w:pStyle w:val="BodyText"/>
              <w:rPr>
                <w:b/>
              </w:rPr>
            </w:pPr>
          </w:p>
        </w:tc>
        <w:tc>
          <w:tcPr>
            <w:tcW w:w="7608" w:type="dxa"/>
            <w:vAlign w:val="center"/>
          </w:tcPr>
          <w:p w14:paraId="397533A9" w14:textId="77777777" w:rsidR="002F4426" w:rsidRPr="00AA5934" w:rsidRDefault="002F4426" w:rsidP="00BA488D">
            <w:pPr>
              <w:pStyle w:val="BodyText"/>
              <w:rPr>
                <w:b/>
              </w:rPr>
            </w:pPr>
            <w:r w:rsidRPr="00AA5934">
              <w:rPr>
                <w:b/>
              </w:rPr>
              <w:t>Session V</w:t>
            </w:r>
            <w:r w:rsidR="00DA655E">
              <w:rPr>
                <w:b/>
              </w:rPr>
              <w:t>I</w:t>
            </w:r>
            <w:r w:rsidRPr="00AA5934">
              <w:rPr>
                <w:b/>
              </w:rPr>
              <w:t xml:space="preserve">: </w:t>
            </w:r>
            <w:r w:rsidR="00630CDE">
              <w:rPr>
                <w:b/>
              </w:rPr>
              <w:t xml:space="preserve">panel discussion on the </w:t>
            </w:r>
            <w:r w:rsidR="00DA655E">
              <w:rPr>
                <w:b/>
              </w:rPr>
              <w:t xml:space="preserve">(new) </w:t>
            </w:r>
            <w:r w:rsidRPr="00AA5934">
              <w:rPr>
                <w:b/>
              </w:rPr>
              <w:t xml:space="preserve">Regional VET Councils </w:t>
            </w:r>
          </w:p>
        </w:tc>
      </w:tr>
      <w:tr w:rsidR="002F4426" w:rsidRPr="00C1397E" w14:paraId="397533AF" w14:textId="77777777" w:rsidTr="00204DF3">
        <w:tc>
          <w:tcPr>
            <w:tcW w:w="1418" w:type="dxa"/>
            <w:vAlign w:val="center"/>
          </w:tcPr>
          <w:p w14:paraId="397533AB" w14:textId="2B7C34F0" w:rsidR="002F4426" w:rsidRPr="00C1397E" w:rsidRDefault="00716117" w:rsidP="00BA488D">
            <w:pPr>
              <w:pStyle w:val="BodyText"/>
            </w:pPr>
            <w:r>
              <w:t>11:00 – 12:30</w:t>
            </w:r>
          </w:p>
        </w:tc>
        <w:tc>
          <w:tcPr>
            <w:tcW w:w="7608" w:type="dxa"/>
            <w:vAlign w:val="center"/>
          </w:tcPr>
          <w:p w14:paraId="397533AC" w14:textId="77777777" w:rsidR="00DA655E" w:rsidRDefault="00DA655E" w:rsidP="00BA488D">
            <w:pPr>
              <w:pStyle w:val="BodyText"/>
              <w:rPr>
                <w:rFonts w:eastAsia="Times New Roman" w:cs="Times New Roman"/>
                <w:color w:val="auto"/>
                <w:szCs w:val="16"/>
                <w:lang w:eastAsia="ru-RU"/>
              </w:rPr>
            </w:pPr>
          </w:p>
          <w:p w14:paraId="397533AD" w14:textId="77777777" w:rsidR="00DA655E" w:rsidRPr="00C12D93" w:rsidRDefault="00DA655E" w:rsidP="00BA488D">
            <w:pPr>
              <w:pStyle w:val="BodyText"/>
            </w:pPr>
            <w:r w:rsidRPr="00C12D93">
              <w:t xml:space="preserve">National, regional and international participants: panel discussion </w:t>
            </w:r>
            <w:r w:rsidR="00041EAE" w:rsidRPr="00C12D93">
              <w:t xml:space="preserve">on </w:t>
            </w:r>
            <w:r w:rsidR="00630CDE" w:rsidRPr="00C12D93">
              <w:t>the (new) Regional VET Councils</w:t>
            </w:r>
            <w:r w:rsidR="00041EAE" w:rsidRPr="00C12D93">
              <w:t xml:space="preserve"> in Ukraine</w:t>
            </w:r>
            <w:r w:rsidR="00630CDE" w:rsidRPr="00C12D93">
              <w:t xml:space="preserve">: </w:t>
            </w:r>
            <w:r w:rsidRPr="00C12D93">
              <w:t>VET legislation</w:t>
            </w:r>
            <w:r w:rsidR="00630CDE" w:rsidRPr="00C12D93">
              <w:t xml:space="preserve">, scope and </w:t>
            </w:r>
            <w:r w:rsidRPr="00C12D93">
              <w:t xml:space="preserve">role of effective </w:t>
            </w:r>
            <w:r w:rsidR="00630CDE" w:rsidRPr="00C12D93">
              <w:t xml:space="preserve">(new) </w:t>
            </w:r>
            <w:r w:rsidRPr="00C12D93">
              <w:t xml:space="preserve">Regional VET Councils, </w:t>
            </w:r>
            <w:r w:rsidR="00041EAE" w:rsidRPr="00C12D93">
              <w:t xml:space="preserve">capacities needed, </w:t>
            </w:r>
            <w:r w:rsidRPr="00C12D93">
              <w:t>the way to implementation</w:t>
            </w:r>
          </w:p>
          <w:p w14:paraId="5BCC565C" w14:textId="77777777" w:rsidR="00A9313A" w:rsidRDefault="00A9313A" w:rsidP="00A9313A">
            <w:pPr>
              <w:pStyle w:val="BodyText"/>
            </w:pPr>
          </w:p>
          <w:p w14:paraId="656F294C" w14:textId="496BB295" w:rsidR="00A9313A" w:rsidRDefault="00A9313A" w:rsidP="00A9313A">
            <w:pPr>
              <w:pStyle w:val="BodyText"/>
            </w:pPr>
            <w:r>
              <w:t>P</w:t>
            </w:r>
            <w:r w:rsidRPr="00C12D93">
              <w:t xml:space="preserve">anel discussion </w:t>
            </w:r>
            <w:r>
              <w:t>facilitated by Anastasia Fetsi, ETF</w:t>
            </w:r>
          </w:p>
          <w:p w14:paraId="397533AE" w14:textId="77777777" w:rsidR="002F4426" w:rsidRPr="006D565B" w:rsidRDefault="002F4426" w:rsidP="00BA488D">
            <w:pPr>
              <w:pStyle w:val="BodyText"/>
            </w:pPr>
          </w:p>
        </w:tc>
      </w:tr>
      <w:tr w:rsidR="002F4426" w:rsidRPr="00C1397E" w14:paraId="397533B5" w14:textId="77777777" w:rsidTr="00204DF3">
        <w:tc>
          <w:tcPr>
            <w:tcW w:w="1418" w:type="dxa"/>
            <w:vAlign w:val="center"/>
          </w:tcPr>
          <w:p w14:paraId="397533B0" w14:textId="4DBD6BB3" w:rsidR="002F4426" w:rsidRPr="00C1397E" w:rsidRDefault="002F4426" w:rsidP="00716117">
            <w:pPr>
              <w:pStyle w:val="BodyText"/>
            </w:pPr>
            <w:r w:rsidRPr="0077300A">
              <w:t>1</w:t>
            </w:r>
            <w:r w:rsidR="00716117">
              <w:t>2:30</w:t>
            </w:r>
          </w:p>
        </w:tc>
        <w:tc>
          <w:tcPr>
            <w:tcW w:w="7608" w:type="dxa"/>
            <w:vAlign w:val="center"/>
          </w:tcPr>
          <w:p w14:paraId="397533B1" w14:textId="77777777" w:rsidR="002F4426" w:rsidRDefault="002F4426" w:rsidP="00BA488D">
            <w:pPr>
              <w:pStyle w:val="BodyText"/>
              <w:rPr>
                <w:b/>
              </w:rPr>
            </w:pPr>
            <w:r w:rsidRPr="00041EAE">
              <w:rPr>
                <w:b/>
              </w:rPr>
              <w:t>Closing session with key message and concrete next steps</w:t>
            </w:r>
          </w:p>
          <w:p w14:paraId="397533B2" w14:textId="77777777" w:rsidR="00C61045" w:rsidRDefault="00C61045" w:rsidP="00C61045">
            <w:pPr>
              <w:pStyle w:val="ETFBulletlevel1"/>
              <w:spacing w:line="288" w:lineRule="auto"/>
              <w:rPr>
                <w:rFonts w:eastAsiaTheme="minorHAnsi" w:cs="Arial"/>
                <w:i/>
                <w:color w:val="616264"/>
                <w:szCs w:val="20"/>
                <w:lang w:eastAsia="en-US"/>
              </w:rPr>
            </w:pPr>
            <w:r w:rsidRPr="00C61045">
              <w:rPr>
                <w:rFonts w:eastAsiaTheme="minorHAnsi" w:cs="Arial"/>
                <w:i/>
                <w:color w:val="616264"/>
                <w:szCs w:val="20"/>
                <w:lang w:eastAsia="en-US"/>
              </w:rPr>
              <w:t>Liliya Hrynevych, Minister of Education and Science</w:t>
            </w:r>
          </w:p>
          <w:p w14:paraId="397533B4" w14:textId="4DABE891" w:rsidR="00C61045" w:rsidRPr="0013014D" w:rsidRDefault="00C61045" w:rsidP="0013014D">
            <w:pPr>
              <w:pStyle w:val="ETFBulletlevel1"/>
              <w:spacing w:line="288" w:lineRule="auto"/>
              <w:rPr>
                <w:rFonts w:eastAsiaTheme="minorHAnsi" w:cs="Arial"/>
                <w:i/>
                <w:color w:val="616264"/>
                <w:szCs w:val="20"/>
                <w:lang w:eastAsia="en-US"/>
              </w:rPr>
            </w:pPr>
            <w:r>
              <w:rPr>
                <w:rFonts w:eastAsiaTheme="minorHAnsi" w:cs="Arial"/>
                <w:i/>
                <w:color w:val="616264"/>
                <w:szCs w:val="20"/>
                <w:lang w:eastAsia="en-US"/>
              </w:rPr>
              <w:t>Anastasia Fetsi, Head of Operations, ETF</w:t>
            </w:r>
          </w:p>
        </w:tc>
      </w:tr>
      <w:tr w:rsidR="002F4426" w:rsidRPr="00C1397E" w14:paraId="397533B8" w14:textId="77777777" w:rsidTr="00204DF3">
        <w:tc>
          <w:tcPr>
            <w:tcW w:w="1418" w:type="dxa"/>
            <w:vAlign w:val="center"/>
          </w:tcPr>
          <w:p w14:paraId="397533B6" w14:textId="46F2CDA6" w:rsidR="002F4426" w:rsidRPr="0077300A" w:rsidRDefault="00716117" w:rsidP="00BA488D">
            <w:pPr>
              <w:pStyle w:val="BodyText"/>
            </w:pPr>
            <w:r>
              <w:t>13:00</w:t>
            </w:r>
          </w:p>
        </w:tc>
        <w:tc>
          <w:tcPr>
            <w:tcW w:w="7608" w:type="dxa"/>
            <w:vAlign w:val="center"/>
          </w:tcPr>
          <w:p w14:paraId="397533B7" w14:textId="58A1B8E3" w:rsidR="002F4426" w:rsidRDefault="00716117" w:rsidP="00BA488D">
            <w:pPr>
              <w:pStyle w:val="BodyText"/>
            </w:pPr>
            <w:r>
              <w:t xml:space="preserve">Lunch </w:t>
            </w:r>
          </w:p>
        </w:tc>
      </w:tr>
    </w:tbl>
    <w:p w14:paraId="397533B9" w14:textId="77777777" w:rsidR="002F4426" w:rsidRDefault="002F4426" w:rsidP="00BA488D">
      <w:pPr>
        <w:pStyle w:val="BodyText"/>
      </w:pPr>
    </w:p>
    <w:p w14:paraId="397533BA" w14:textId="77777777" w:rsidR="00630CDE" w:rsidRPr="00C1397E" w:rsidRDefault="00630CDE" w:rsidP="00BA488D">
      <w:pPr>
        <w:pStyle w:val="BodyText"/>
      </w:pPr>
      <w:r>
        <w:t xml:space="preserve">The work will continue in a </w:t>
      </w:r>
      <w:r w:rsidR="00041EAE">
        <w:t xml:space="preserve">dedicated </w:t>
      </w:r>
      <w:r>
        <w:t xml:space="preserve">working group focussing on the way </w:t>
      </w:r>
      <w:r w:rsidR="00041EAE">
        <w:t>forward</w:t>
      </w:r>
    </w:p>
    <w:p w14:paraId="397533BB" w14:textId="77777777" w:rsidR="002F4426" w:rsidRPr="002F4426" w:rsidRDefault="002F4426" w:rsidP="002F4426">
      <w:pPr>
        <w:spacing w:line="276" w:lineRule="auto"/>
        <w:rPr>
          <w:b/>
          <w:color w:val="66BED6" w:themeColor="accent2"/>
          <w:sz w:val="28"/>
          <w:szCs w:val="28"/>
        </w:rPr>
      </w:pPr>
    </w:p>
    <w:sectPr w:rsidR="002F4426" w:rsidRPr="002F4426" w:rsidSect="0065580E">
      <w:footerReference w:type="default" r:id="rId14"/>
      <w:headerReference w:type="first" r:id="rId15"/>
      <w:footerReference w:type="first" r:id="rId16"/>
      <w:pgSz w:w="11906" w:h="16838"/>
      <w:pgMar w:top="1134" w:right="964" w:bottom="1418" w:left="1559"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33C5" w14:textId="77777777" w:rsidR="00A05598" w:rsidRDefault="00A05598" w:rsidP="0089222B">
      <w:r>
        <w:separator/>
      </w:r>
    </w:p>
  </w:endnote>
  <w:endnote w:type="continuationSeparator" w:id="0">
    <w:p w14:paraId="397533C6" w14:textId="77777777" w:rsidR="00A05598" w:rsidRDefault="00A05598" w:rsidP="0089222B">
      <w:r>
        <w:continuationSeparator/>
      </w:r>
    </w:p>
  </w:endnote>
  <w:endnote w:type="continuationNotice" w:id="1">
    <w:p w14:paraId="397533C7" w14:textId="77777777" w:rsidR="00A05598" w:rsidRDefault="00A05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Univers LT Std 45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16799"/>
      <w:docPartObj>
        <w:docPartGallery w:val="Page Numbers (Bottom of Page)"/>
        <w:docPartUnique/>
      </w:docPartObj>
    </w:sdtPr>
    <w:sdtEndPr>
      <w:rPr>
        <w:noProof/>
      </w:rPr>
    </w:sdtEndPr>
    <w:sdtContent>
      <w:p w14:paraId="397533C8" w14:textId="77777777" w:rsidR="00A05598" w:rsidRDefault="00A05598">
        <w:pPr>
          <w:pStyle w:val="Footer"/>
        </w:pPr>
        <w:r>
          <w:fldChar w:fldCharType="begin"/>
        </w:r>
        <w:r>
          <w:instrText xml:space="preserve"> PAGE   \* MERGEFORMAT </w:instrText>
        </w:r>
        <w:r>
          <w:fldChar w:fldCharType="separate"/>
        </w:r>
        <w:r w:rsidR="00E42B03">
          <w:rPr>
            <w:noProof/>
          </w:rPr>
          <w:t>4</w:t>
        </w:r>
        <w:r>
          <w:rPr>
            <w:noProof/>
          </w:rPr>
          <w:fldChar w:fldCharType="end"/>
        </w:r>
      </w:p>
    </w:sdtContent>
  </w:sdt>
  <w:p w14:paraId="397533C9" w14:textId="77777777" w:rsidR="00A05598" w:rsidRDefault="00A05598" w:rsidP="0089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33D0" w14:textId="77777777" w:rsidR="00A05598" w:rsidRDefault="00A05598" w:rsidP="0089222B">
    <w:pPr>
      <w:pStyle w:val="Footer"/>
    </w:pPr>
    <w:r>
      <w:rPr>
        <w:noProof/>
        <w:lang w:eastAsia="en-GB"/>
      </w:rPr>
      <mc:AlternateContent>
        <mc:Choice Requires="wps">
          <w:drawing>
            <wp:anchor distT="0" distB="0" distL="114300" distR="114300" simplePos="0" relativeHeight="251671552" behindDoc="0" locked="0" layoutInCell="1" allowOverlap="1" wp14:anchorId="397533D9" wp14:editId="397533DA">
              <wp:simplePos x="0" y="0"/>
              <wp:positionH relativeFrom="column">
                <wp:posOffset>2701925</wp:posOffset>
              </wp:positionH>
              <wp:positionV relativeFrom="paragraph">
                <wp:posOffset>-407670</wp:posOffset>
              </wp:positionV>
              <wp:extent cx="3206750" cy="389890"/>
              <wp:effectExtent l="0" t="127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533DE" w14:textId="77777777" w:rsidR="00A05598" w:rsidRPr="0077204E" w:rsidRDefault="00A05598" w:rsidP="00CA1074">
                          <w:pPr>
                            <w:pStyle w:val="BodyText"/>
                            <w:spacing w:after="0"/>
                            <w:jc w:val="right"/>
                            <w:rPr>
                              <w:i/>
                              <w:sz w:val="16"/>
                              <w:szCs w:val="16"/>
                            </w:rPr>
                          </w:pPr>
                          <w:r w:rsidRPr="0077204E">
                            <w:rPr>
                              <w:i/>
                              <w:sz w:val="16"/>
                              <w:szCs w:val="16"/>
                            </w:rPr>
                            <w:t>Subject to final confirmation</w:t>
                          </w:r>
                        </w:p>
                        <w:p w14:paraId="397533DF" w14:textId="77777777" w:rsidR="00A05598" w:rsidRPr="0077204E" w:rsidRDefault="00A05598" w:rsidP="00CA1074">
                          <w:pPr>
                            <w:pStyle w:val="BodyText"/>
                            <w:spacing w:after="0"/>
                            <w:jc w:val="right"/>
                            <w:rPr>
                              <w:i/>
                              <w:sz w:val="16"/>
                              <w:szCs w:val="16"/>
                            </w:rPr>
                          </w:pPr>
                          <w:r w:rsidRPr="0077204E">
                            <w:rPr>
                              <w:i/>
                              <w:sz w:val="16"/>
                              <w:szCs w:val="16"/>
                            </w:rPr>
                            <w:t>Speakers will receive a detailed briefing note on their session</w:t>
                          </w:r>
                        </w:p>
                        <w:p w14:paraId="397533E0" w14:textId="77777777" w:rsidR="00A05598" w:rsidRDefault="00A055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533D9" id="_x0000_t202" coordsize="21600,21600" o:spt="202" path="m,l,21600r21600,l21600,xe">
              <v:stroke joinstyle="miter"/>
              <v:path gradientshapeok="t" o:connecttype="rect"/>
            </v:shapetype>
            <v:shape id="Text Box 7" o:spid="_x0000_s1026" type="#_x0000_t202" style="position:absolute;left:0;text-align:left;margin-left:212.75pt;margin-top:-32.1pt;width:252.5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z8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" filled="f" stroked="f">
              <v:textbox>
                <w:txbxContent>
                  <w:p w14:paraId="397533DE" w14:textId="77777777" w:rsidR="00A05598" w:rsidRPr="0077204E" w:rsidRDefault="00A05598" w:rsidP="00CA1074">
                    <w:pPr>
                      <w:pStyle w:val="BodyText"/>
                      <w:spacing w:after="0"/>
                      <w:jc w:val="right"/>
                      <w:rPr>
                        <w:i/>
                        <w:sz w:val="16"/>
                        <w:szCs w:val="16"/>
                      </w:rPr>
                    </w:pPr>
                    <w:r w:rsidRPr="0077204E">
                      <w:rPr>
                        <w:i/>
                        <w:sz w:val="16"/>
                        <w:szCs w:val="16"/>
                      </w:rPr>
                      <w:t>Subject to final confirmation</w:t>
                    </w:r>
                  </w:p>
                  <w:p w14:paraId="397533DF" w14:textId="77777777" w:rsidR="00A05598" w:rsidRPr="0077204E" w:rsidRDefault="00A05598" w:rsidP="00CA1074">
                    <w:pPr>
                      <w:pStyle w:val="BodyText"/>
                      <w:spacing w:after="0"/>
                      <w:jc w:val="right"/>
                      <w:rPr>
                        <w:i/>
                        <w:sz w:val="16"/>
                        <w:szCs w:val="16"/>
                      </w:rPr>
                    </w:pPr>
                    <w:r w:rsidRPr="0077204E">
                      <w:rPr>
                        <w:i/>
                        <w:sz w:val="16"/>
                        <w:szCs w:val="16"/>
                      </w:rPr>
                      <w:t>Speakers will receive a detailed briefing note on their session</w:t>
                    </w:r>
                  </w:p>
                  <w:p w14:paraId="397533E0" w14:textId="77777777" w:rsidR="00A05598" w:rsidRDefault="00A05598"/>
                </w:txbxContent>
              </v:textbox>
            </v:shape>
          </w:pict>
        </mc:Fallback>
      </mc:AlternateContent>
    </w:r>
    <w:r>
      <w:rPr>
        <w:noProof/>
        <w:lang w:eastAsia="en-GB"/>
      </w:rPr>
      <mc:AlternateContent>
        <mc:Choice Requires="wpg">
          <w:drawing>
            <wp:anchor distT="0" distB="0" distL="114300" distR="114300" simplePos="0" relativeHeight="251667456" behindDoc="0" locked="0" layoutInCell="1" allowOverlap="1" wp14:anchorId="397533DB" wp14:editId="397533DC">
              <wp:simplePos x="0" y="0"/>
              <wp:positionH relativeFrom="column">
                <wp:posOffset>-518160</wp:posOffset>
              </wp:positionH>
              <wp:positionV relativeFrom="paragraph">
                <wp:posOffset>-107950</wp:posOffset>
              </wp:positionV>
              <wp:extent cx="6497955" cy="431800"/>
              <wp:effectExtent l="0" t="0" r="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431800"/>
                        <a:chOff x="1049" y="15593"/>
                        <a:chExt cx="10233" cy="680"/>
                      </a:xfrm>
                    </wpg:grpSpPr>
                    <wps:wsp>
                      <wps:cNvPr id="3" name="Rectangle 3"/>
                      <wps:cNvSpPr>
                        <a:spLocks noChangeArrowheads="1"/>
                      </wps:cNvSpPr>
                      <wps:spPr bwMode="auto">
                        <a:xfrm>
                          <a:off x="1049" y="15593"/>
                          <a:ext cx="9976" cy="42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1"/>
                      <wps:cNvSpPr>
                        <a:spLocks noChangeArrowheads="1"/>
                      </wps:cNvSpPr>
                      <wps:spPr bwMode="auto">
                        <a:xfrm>
                          <a:off x="1049" y="15593"/>
                          <a:ext cx="10233" cy="680"/>
                        </a:xfrm>
                        <a:prstGeom prst="roundRect">
                          <a:avLst>
                            <a:gd name="adj" fmla="val 38676"/>
                          </a:avLst>
                        </a:prstGeom>
                        <a:gradFill rotWithShape="1">
                          <a:gsLst>
                            <a:gs pos="0">
                              <a:schemeClr val="accent1">
                                <a:lumMod val="100000"/>
                                <a:lumOff val="0"/>
                              </a:schemeClr>
                            </a:gs>
                            <a:gs pos="100000">
                              <a:schemeClr val="accent2">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A842F" id="Group 7" o:spid="_x0000_s1026" style="position:absolute;margin-left:-40.8pt;margin-top:-8.5pt;width:511.65pt;height:34pt;z-index:251667456" coordorigin="1049,15593" coordsize="10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">
              <v:rect id="Rectangle 3" o:spid="_x0000_s1027" style="position:absolute;left:1049;top:15593;width:997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gC8QA&#10;AADaAAAADwAAAGRycy9kb3ducmV2LnhtbESPzWrDMBCE74G+g9hCb4mcFgfjRjZuwdDc8tNDj4u1&#10;td1aKyOpiZunjwKBHIeZ+YZZl5MZxJGc7y0rWC4SEMSN1T23Cj4P9TwD4QOyxsEyKfgnD2XxMFtj&#10;ru2Jd3Tch1ZECPscFXQhjLmUvunIoF/YkTh639YZDFG6VmqHpwg3g3xOkpU02HNc6HCk946a3/2f&#10;UdD+hK9tmo7pxtV1tay2zfR2zpR6epyqVxCBpnAP39ofWsELXK/EG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oAvEAAAA2gAAAA8AAAAAAAAAAAAAAAAAmAIAAGRycy9k&#10;b3ducmV2LnhtbFBLBQYAAAAABAAEAPUAAACJAwAAAAA=&#10;" fillcolor="#0092bb [3204]" stroked="f">
                <v:fill color2="#66bed6 [3205]" rotate="t" angle="90" focus="100%" type="gradient"/>
              </v:rect>
              <v:roundrect id="AutoShape 1" o:spid="_x0000_s1028" style="position:absolute;left:1049;top:15593;width:10233;height:680;visibility:visible;mso-wrap-style:square;v-text-anchor:top" arcsize="253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sjsMA&#10;AADaAAAADwAAAGRycy9kb3ducmV2LnhtbESPwWrDMBBE74X+g9hAbrWcYkrjWglNIJBDL3F76W2R&#10;NpaxtXIt1XH+vioEchxm5g1TbWfXi4nG0HpWsMpyEMTam5YbBV+fh6dXECEiG+w9k4IrBdhuHh8q&#10;LI2/8ImmOjYiQTiUqMDGOJRSBm3JYcj8QJy8sx8dxiTHRpoRLwnuevmc5y/SYctpweJAe0u6q3+d&#10;gqP+nnans/6xffExN8NhXdTdWqnlYn5/AxFpjvfwrX00Cgr4v5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ZsjsMAAADaAAAADwAAAAAAAAAAAAAAAACYAgAAZHJzL2Rv&#10;d25yZXYueG1sUEsFBgAAAAAEAAQA9QAAAIgDAAAAAA==&#10;" fillcolor="#0092bb [3204]" stroked="f" strokecolor="#0393bc" strokeweight="3pt">
                <v:fill color2="#66bed6 [3205]" rotate="t" angle="90" focus="100%" type="gradient"/>
                <v:shadow color="#336a7f [1608]" opacity=".5" offset="1pt"/>
              </v:round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33C2" w14:textId="77777777" w:rsidR="00A05598" w:rsidRDefault="00A05598" w:rsidP="0089222B">
      <w:r>
        <w:separator/>
      </w:r>
    </w:p>
  </w:footnote>
  <w:footnote w:type="continuationSeparator" w:id="0">
    <w:p w14:paraId="397533C3" w14:textId="77777777" w:rsidR="00A05598" w:rsidRDefault="00A05598" w:rsidP="0089222B">
      <w:r>
        <w:continuationSeparator/>
      </w:r>
    </w:p>
  </w:footnote>
  <w:footnote w:type="continuationNotice" w:id="1">
    <w:p w14:paraId="397533C4" w14:textId="77777777" w:rsidR="00A05598" w:rsidRDefault="00A05598">
      <w:pPr>
        <w:spacing w:after="0"/>
      </w:pPr>
    </w:p>
  </w:footnote>
  <w:footnote w:id="2">
    <w:p w14:paraId="397533DD" w14:textId="77777777" w:rsidR="00A05598" w:rsidRPr="003B22D6" w:rsidRDefault="00A05598" w:rsidP="006B5AF1">
      <w:pPr>
        <w:pStyle w:val="FootnoteText"/>
        <w:rPr>
          <w:rFonts w:ascii="Tahoma" w:hAnsi="Tahoma" w:cs="Tahoma"/>
          <w:sz w:val="16"/>
          <w:szCs w:val="16"/>
        </w:rPr>
      </w:pPr>
      <w:r w:rsidRPr="00D7234D">
        <w:rPr>
          <w:rFonts w:ascii="Tahoma" w:hAnsi="Tahoma" w:cs="Tahoma"/>
          <w:sz w:val="16"/>
          <w:szCs w:val="16"/>
        </w:rPr>
        <w:t>(</w:t>
      </w:r>
      <w:r w:rsidRPr="00D7234D">
        <w:rPr>
          <w:rStyle w:val="FootnoteReference"/>
          <w:rFonts w:ascii="Tahoma" w:hAnsi="Tahoma" w:cs="Tahoma"/>
          <w:sz w:val="16"/>
          <w:szCs w:val="16"/>
        </w:rPr>
        <w:footnoteRef/>
      </w:r>
      <w:r w:rsidRPr="00D7234D">
        <w:rPr>
          <w:rFonts w:ascii="Tahoma" w:hAnsi="Tahoma" w:cs="Tahoma"/>
          <w:sz w:val="16"/>
          <w:szCs w:val="16"/>
        </w:rPr>
        <w:t xml:space="preserve"> )</w:t>
      </w:r>
      <w:r>
        <w:rPr>
          <w:rFonts w:ascii="Tahoma" w:hAnsi="Tahoma" w:cs="Tahoma"/>
          <w:sz w:val="16"/>
          <w:szCs w:val="16"/>
        </w:rPr>
        <w:t xml:space="preserve"> See please ETF report: </w:t>
      </w:r>
      <w:r w:rsidRPr="003B22D6">
        <w:rPr>
          <w:rFonts w:ascii="Tahoma" w:hAnsi="Tahoma" w:cs="Tahoma"/>
          <w:sz w:val="16"/>
          <w:szCs w:val="16"/>
        </w:rPr>
        <w:t>Decentralizing VET in UA: Main outcomes and policy messages from the technical meeting and high-level policy forum on 3-4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124"/>
      <w:gridCol w:w="3125"/>
    </w:tblGrid>
    <w:tr w:rsidR="00A05598" w14:paraId="397533CD" w14:textId="77777777" w:rsidTr="00BA488D">
      <w:tc>
        <w:tcPr>
          <w:tcW w:w="3246" w:type="dxa"/>
          <w:vAlign w:val="center"/>
        </w:tcPr>
        <w:p w14:paraId="397533CA" w14:textId="77777777" w:rsidR="00A05598" w:rsidRDefault="00A05598" w:rsidP="00BA488D">
          <w:pPr>
            <w:pStyle w:val="Header"/>
            <w:jc w:val="center"/>
            <w:rPr>
              <w:color w:val="0092BB" w:themeColor="accent1"/>
              <w:sz w:val="18"/>
              <w:szCs w:val="18"/>
            </w:rPr>
          </w:pPr>
          <w:r>
            <w:rPr>
              <w:noProof/>
              <w:lang w:eastAsia="en-GB"/>
            </w:rPr>
            <w:drawing>
              <wp:inline distT="0" distB="0" distL="0" distR="0" wp14:anchorId="397533D1" wp14:editId="397533D2">
                <wp:extent cx="1917065" cy="5562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no text.png"/>
                        <pic:cNvPicPr/>
                      </pic:nvPicPr>
                      <pic:blipFill rotWithShape="1">
                        <a:blip r:embed="rId1" cstate="print">
                          <a:extLst>
                            <a:ext uri="{28A0092B-C50C-407E-A947-70E740481C1C}">
                              <a14:useLocalDpi xmlns:a14="http://schemas.microsoft.com/office/drawing/2010/main" val="0"/>
                            </a:ext>
                          </a:extLst>
                        </a:blip>
                        <a:srcRect b="29121"/>
                        <a:stretch/>
                      </pic:blipFill>
                      <pic:spPr bwMode="auto">
                        <a:xfrm>
                          <a:off x="0" y="0"/>
                          <a:ext cx="1924295" cy="558358"/>
                        </a:xfrm>
                        <a:prstGeom prst="rect">
                          <a:avLst/>
                        </a:prstGeom>
                        <a:ln>
                          <a:noFill/>
                        </a:ln>
                        <a:extLst>
                          <a:ext uri="{53640926-AAD7-44D8-BBD7-CCE9431645EC}">
                            <a14:shadowObscured xmlns:a14="http://schemas.microsoft.com/office/drawing/2010/main"/>
                          </a:ext>
                        </a:extLst>
                      </pic:spPr>
                    </pic:pic>
                  </a:graphicData>
                </a:graphic>
              </wp:inline>
            </w:drawing>
          </w:r>
        </w:p>
      </w:tc>
      <w:tc>
        <w:tcPr>
          <w:tcW w:w="3124" w:type="dxa"/>
          <w:vAlign w:val="center"/>
        </w:tcPr>
        <w:p w14:paraId="397533CB" w14:textId="77777777" w:rsidR="00A05598" w:rsidRDefault="00A05598" w:rsidP="00BA488D">
          <w:pPr>
            <w:pStyle w:val="Header"/>
            <w:jc w:val="center"/>
            <w:rPr>
              <w:color w:val="0092BB" w:themeColor="accent1"/>
              <w:sz w:val="18"/>
              <w:szCs w:val="18"/>
            </w:rPr>
          </w:pPr>
          <w:r>
            <w:rPr>
              <w:noProof/>
              <w:color w:val="0092BB" w:themeColor="accent1"/>
              <w:sz w:val="18"/>
              <w:szCs w:val="18"/>
              <w:lang w:eastAsia="en-GB"/>
            </w:rPr>
            <w:drawing>
              <wp:inline distT="0" distB="0" distL="0" distR="0" wp14:anchorId="397533D3" wp14:editId="397533D4">
                <wp:extent cx="1828800" cy="1907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SWeek-2017-RGB.png"/>
                        <pic:cNvPicPr/>
                      </pic:nvPicPr>
                      <pic:blipFill>
                        <a:blip r:embed="rId2">
                          <a:extLst>
                            <a:ext uri="{28A0092B-C50C-407E-A947-70E740481C1C}">
                              <a14:useLocalDpi xmlns:a14="http://schemas.microsoft.com/office/drawing/2010/main" val="0"/>
                            </a:ext>
                          </a:extLst>
                        </a:blip>
                        <a:stretch>
                          <a:fillRect/>
                        </a:stretch>
                      </pic:blipFill>
                      <pic:spPr>
                        <a:xfrm>
                          <a:off x="0" y="0"/>
                          <a:ext cx="1851748" cy="1931282"/>
                        </a:xfrm>
                        <a:prstGeom prst="rect">
                          <a:avLst/>
                        </a:prstGeom>
                      </pic:spPr>
                    </pic:pic>
                  </a:graphicData>
                </a:graphic>
              </wp:inline>
            </w:drawing>
          </w:r>
        </w:p>
      </w:tc>
      <w:tc>
        <w:tcPr>
          <w:tcW w:w="3125" w:type="dxa"/>
          <w:vAlign w:val="center"/>
        </w:tcPr>
        <w:p w14:paraId="397533CC" w14:textId="77777777" w:rsidR="00A05598" w:rsidRDefault="00A05598" w:rsidP="00BA488D">
          <w:pPr>
            <w:pStyle w:val="Header"/>
            <w:jc w:val="center"/>
            <w:rPr>
              <w:color w:val="0092BB" w:themeColor="accent1"/>
              <w:sz w:val="18"/>
              <w:szCs w:val="18"/>
            </w:rPr>
          </w:pPr>
          <w:r w:rsidRPr="00C24679">
            <w:rPr>
              <w:noProof/>
              <w:color w:val="0092BB" w:themeColor="accent1"/>
              <w:sz w:val="18"/>
              <w:szCs w:val="18"/>
              <w:lang w:eastAsia="en-GB"/>
            </w:rPr>
            <w:drawing>
              <wp:anchor distT="0" distB="540385" distL="114300" distR="114300" simplePos="0" relativeHeight="251673600" behindDoc="0" locked="0" layoutInCell="1" allowOverlap="1" wp14:anchorId="397533D5" wp14:editId="397533D6">
                <wp:simplePos x="0" y="0"/>
                <wp:positionH relativeFrom="page">
                  <wp:posOffset>67945</wp:posOffset>
                </wp:positionH>
                <wp:positionV relativeFrom="page">
                  <wp:posOffset>476250</wp:posOffset>
                </wp:positionV>
                <wp:extent cx="1789430" cy="782320"/>
                <wp:effectExtent l="0" t="0" r="127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78943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97533CE" w14:textId="77777777" w:rsidR="00A05598" w:rsidRPr="00C24679" w:rsidRDefault="00A05598" w:rsidP="00BA488D">
    <w:pPr>
      <w:pStyle w:val="Header"/>
      <w:ind w:left="-709"/>
      <w:rPr>
        <w:color w:val="0092BB" w:themeColor="accent1"/>
        <w:sz w:val="18"/>
        <w:szCs w:val="18"/>
      </w:rPr>
    </w:pPr>
  </w:p>
  <w:p w14:paraId="397533CF" w14:textId="77777777" w:rsidR="00A05598" w:rsidRPr="00C24679" w:rsidRDefault="00A05598" w:rsidP="000B4A74">
    <w:pPr>
      <w:pStyle w:val="Header"/>
      <w:ind w:left="6804"/>
      <w:rPr>
        <w:color w:val="0092BB" w:themeColor="accent1"/>
        <w:sz w:val="16"/>
        <w:szCs w:val="18"/>
      </w:rPr>
    </w:pPr>
    <w:r w:rsidRPr="00C24679">
      <w:rPr>
        <w:b/>
        <w:noProof/>
        <w:color w:val="0092BB" w:themeColor="accent1"/>
        <w:sz w:val="18"/>
        <w:szCs w:val="18"/>
        <w:lang w:eastAsia="en-GB"/>
      </w:rPr>
      <w:drawing>
        <wp:anchor distT="0" distB="0" distL="114300" distR="114300" simplePos="0" relativeHeight="251668480" behindDoc="0" locked="0" layoutInCell="1" allowOverlap="1" wp14:anchorId="397533D7" wp14:editId="397533D8">
          <wp:simplePos x="0" y="0"/>
          <wp:positionH relativeFrom="page">
            <wp:posOffset>417830</wp:posOffset>
          </wp:positionH>
          <wp:positionV relativeFrom="page">
            <wp:posOffset>2887617</wp:posOffset>
          </wp:positionV>
          <wp:extent cx="6718937" cy="2848610"/>
          <wp:effectExtent l="0" t="0" r="5715" b="8890"/>
          <wp:wrapNone/>
          <wp:docPr id="17" name="Picture 17" descr="C:\Work\ETF\Design\Graphics\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ETF\Design\Graphics\Memo.png"/>
                  <pic:cNvPicPr>
                    <a:picLocks noChangeAspect="1" noChangeArrowheads="1"/>
                  </pic:cNvPicPr>
                </pic:nvPicPr>
                <pic:blipFill>
                  <a:blip r:embed="rId4"/>
                  <a:stretch>
                    <a:fillRect/>
                  </a:stretch>
                </pic:blipFill>
                <pic:spPr bwMode="auto">
                  <a:xfrm>
                    <a:off x="0" y="0"/>
                    <a:ext cx="6718937" cy="2848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D40691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B420FA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3D64588"/>
    <w:lvl w:ilvl="0">
      <w:start w:val="1"/>
      <w:numFmt w:val="decimal"/>
      <w:pStyle w:val="ListNumber"/>
      <w:lvlText w:val="%1."/>
      <w:lvlJc w:val="left"/>
      <w:pPr>
        <w:tabs>
          <w:tab w:val="num" w:pos="360"/>
        </w:tabs>
        <w:ind w:left="360" w:hanging="360"/>
      </w:pPr>
    </w:lvl>
  </w:abstractNum>
  <w:abstractNum w:abstractNumId="3" w15:restartNumberingAfterBreak="0">
    <w:nsid w:val="1A9278FD"/>
    <w:multiLevelType w:val="hybridMultilevel"/>
    <w:tmpl w:val="75302A44"/>
    <w:lvl w:ilvl="0" w:tplc="A452663A">
      <w:start w:val="1"/>
      <w:numFmt w:val="bullet"/>
      <w:pStyle w:val="ETFBulletlevel1"/>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3"/>
  </w:num>
  <w:num w:numId="7">
    <w:abstractNumId w:val="3"/>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3891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OfficeAddress_Save" w:val=" "/>
  </w:docVars>
  <w:rsids>
    <w:rsidRoot w:val="00DD2ECE"/>
    <w:rsid w:val="00001D0F"/>
    <w:rsid w:val="000042F5"/>
    <w:rsid w:val="00006EBF"/>
    <w:rsid w:val="00011742"/>
    <w:rsid w:val="00016343"/>
    <w:rsid w:val="00017BB6"/>
    <w:rsid w:val="00026028"/>
    <w:rsid w:val="00026575"/>
    <w:rsid w:val="00034C11"/>
    <w:rsid w:val="00035C1F"/>
    <w:rsid w:val="00040787"/>
    <w:rsid w:val="00041EAE"/>
    <w:rsid w:val="00042210"/>
    <w:rsid w:val="00044190"/>
    <w:rsid w:val="000523CC"/>
    <w:rsid w:val="000547D7"/>
    <w:rsid w:val="00055427"/>
    <w:rsid w:val="00064847"/>
    <w:rsid w:val="00071C48"/>
    <w:rsid w:val="00076EE6"/>
    <w:rsid w:val="00081385"/>
    <w:rsid w:val="0009004C"/>
    <w:rsid w:val="0009334B"/>
    <w:rsid w:val="00094769"/>
    <w:rsid w:val="000A2C20"/>
    <w:rsid w:val="000A7009"/>
    <w:rsid w:val="000B2968"/>
    <w:rsid w:val="000B4A74"/>
    <w:rsid w:val="000B4BD1"/>
    <w:rsid w:val="000B5FDA"/>
    <w:rsid w:val="000E14BE"/>
    <w:rsid w:val="000E1890"/>
    <w:rsid w:val="000E47CA"/>
    <w:rsid w:val="000E6F33"/>
    <w:rsid w:val="000F19DB"/>
    <w:rsid w:val="000F6468"/>
    <w:rsid w:val="000F6577"/>
    <w:rsid w:val="000F7EB4"/>
    <w:rsid w:val="001031D5"/>
    <w:rsid w:val="001239FE"/>
    <w:rsid w:val="001256E8"/>
    <w:rsid w:val="00127B57"/>
    <w:rsid w:val="0013014D"/>
    <w:rsid w:val="0013024C"/>
    <w:rsid w:val="001354BA"/>
    <w:rsid w:val="0013658F"/>
    <w:rsid w:val="00143F62"/>
    <w:rsid w:val="00145483"/>
    <w:rsid w:val="00146308"/>
    <w:rsid w:val="00160121"/>
    <w:rsid w:val="00161EAD"/>
    <w:rsid w:val="00162576"/>
    <w:rsid w:val="00175E26"/>
    <w:rsid w:val="001760DB"/>
    <w:rsid w:val="0018091D"/>
    <w:rsid w:val="001853FD"/>
    <w:rsid w:val="001A2C75"/>
    <w:rsid w:val="001A4133"/>
    <w:rsid w:val="001B0A33"/>
    <w:rsid w:val="001C0C37"/>
    <w:rsid w:val="001C1229"/>
    <w:rsid w:val="001C28E8"/>
    <w:rsid w:val="001C6D53"/>
    <w:rsid w:val="001C7D36"/>
    <w:rsid w:val="001D0BBD"/>
    <w:rsid w:val="001D787B"/>
    <w:rsid w:val="001E328F"/>
    <w:rsid w:val="001E58DB"/>
    <w:rsid w:val="002008B9"/>
    <w:rsid w:val="00201194"/>
    <w:rsid w:val="00202791"/>
    <w:rsid w:val="00204DF3"/>
    <w:rsid w:val="00210CEE"/>
    <w:rsid w:val="00210DDE"/>
    <w:rsid w:val="0022074B"/>
    <w:rsid w:val="00220E2B"/>
    <w:rsid w:val="00222DCD"/>
    <w:rsid w:val="002241B3"/>
    <w:rsid w:val="00227D0A"/>
    <w:rsid w:val="00234858"/>
    <w:rsid w:val="00235D5D"/>
    <w:rsid w:val="00237EF9"/>
    <w:rsid w:val="0025182E"/>
    <w:rsid w:val="00273FED"/>
    <w:rsid w:val="00275DA8"/>
    <w:rsid w:val="002777A9"/>
    <w:rsid w:val="0028152E"/>
    <w:rsid w:val="00286B9D"/>
    <w:rsid w:val="002935C4"/>
    <w:rsid w:val="00296F53"/>
    <w:rsid w:val="002A1860"/>
    <w:rsid w:val="002A7743"/>
    <w:rsid w:val="002A7978"/>
    <w:rsid w:val="002B7285"/>
    <w:rsid w:val="002C0E61"/>
    <w:rsid w:val="002D327C"/>
    <w:rsid w:val="002D5B3F"/>
    <w:rsid w:val="002E3F12"/>
    <w:rsid w:val="002F0826"/>
    <w:rsid w:val="002F4426"/>
    <w:rsid w:val="00305AD0"/>
    <w:rsid w:val="00305E02"/>
    <w:rsid w:val="00310F37"/>
    <w:rsid w:val="00317B81"/>
    <w:rsid w:val="003215F5"/>
    <w:rsid w:val="00322288"/>
    <w:rsid w:val="0032309D"/>
    <w:rsid w:val="003241C0"/>
    <w:rsid w:val="00325215"/>
    <w:rsid w:val="0032577B"/>
    <w:rsid w:val="00325CA5"/>
    <w:rsid w:val="0032781D"/>
    <w:rsid w:val="00330C8B"/>
    <w:rsid w:val="00332E33"/>
    <w:rsid w:val="003376F1"/>
    <w:rsid w:val="00346FF9"/>
    <w:rsid w:val="003476C9"/>
    <w:rsid w:val="00350B1C"/>
    <w:rsid w:val="00355143"/>
    <w:rsid w:val="003607F6"/>
    <w:rsid w:val="003650B7"/>
    <w:rsid w:val="003706EB"/>
    <w:rsid w:val="0037213D"/>
    <w:rsid w:val="00372ED9"/>
    <w:rsid w:val="00375900"/>
    <w:rsid w:val="00376869"/>
    <w:rsid w:val="00376DB2"/>
    <w:rsid w:val="00380C63"/>
    <w:rsid w:val="00382549"/>
    <w:rsid w:val="003832E1"/>
    <w:rsid w:val="003840D7"/>
    <w:rsid w:val="00384DFC"/>
    <w:rsid w:val="00385383"/>
    <w:rsid w:val="0039025F"/>
    <w:rsid w:val="003A23C3"/>
    <w:rsid w:val="003A6474"/>
    <w:rsid w:val="003A659F"/>
    <w:rsid w:val="003B3EE8"/>
    <w:rsid w:val="003C25CD"/>
    <w:rsid w:val="003D7B0F"/>
    <w:rsid w:val="003E02C2"/>
    <w:rsid w:val="003E5BF6"/>
    <w:rsid w:val="003E6DB7"/>
    <w:rsid w:val="003F2DEE"/>
    <w:rsid w:val="003F68C3"/>
    <w:rsid w:val="00400E28"/>
    <w:rsid w:val="00404CCF"/>
    <w:rsid w:val="004126A4"/>
    <w:rsid w:val="00443504"/>
    <w:rsid w:val="00444812"/>
    <w:rsid w:val="00447892"/>
    <w:rsid w:val="00453DE8"/>
    <w:rsid w:val="00455DC5"/>
    <w:rsid w:val="00460421"/>
    <w:rsid w:val="004609FC"/>
    <w:rsid w:val="00470201"/>
    <w:rsid w:val="00470CB0"/>
    <w:rsid w:val="00470F22"/>
    <w:rsid w:val="00473A4C"/>
    <w:rsid w:val="00473E58"/>
    <w:rsid w:val="00475BEC"/>
    <w:rsid w:val="0048010E"/>
    <w:rsid w:val="00480645"/>
    <w:rsid w:val="00484140"/>
    <w:rsid w:val="00491AF0"/>
    <w:rsid w:val="00492A43"/>
    <w:rsid w:val="00492AE5"/>
    <w:rsid w:val="00494D7A"/>
    <w:rsid w:val="004A6FB2"/>
    <w:rsid w:val="004B0413"/>
    <w:rsid w:val="004B1B7B"/>
    <w:rsid w:val="004B46FB"/>
    <w:rsid w:val="004C0BDE"/>
    <w:rsid w:val="004C1472"/>
    <w:rsid w:val="004C2551"/>
    <w:rsid w:val="004C318B"/>
    <w:rsid w:val="004C6990"/>
    <w:rsid w:val="004D2028"/>
    <w:rsid w:val="004D267D"/>
    <w:rsid w:val="004D5E81"/>
    <w:rsid w:val="004D73F2"/>
    <w:rsid w:val="004E04C8"/>
    <w:rsid w:val="004E0EA3"/>
    <w:rsid w:val="004F6CD3"/>
    <w:rsid w:val="004F7BD5"/>
    <w:rsid w:val="004F7EED"/>
    <w:rsid w:val="005054E2"/>
    <w:rsid w:val="00510F6D"/>
    <w:rsid w:val="00523390"/>
    <w:rsid w:val="00526A3C"/>
    <w:rsid w:val="00530714"/>
    <w:rsid w:val="00533A18"/>
    <w:rsid w:val="005340FE"/>
    <w:rsid w:val="005346EF"/>
    <w:rsid w:val="00536827"/>
    <w:rsid w:val="00537132"/>
    <w:rsid w:val="00537EDE"/>
    <w:rsid w:val="00537F6D"/>
    <w:rsid w:val="00542B92"/>
    <w:rsid w:val="00542C57"/>
    <w:rsid w:val="00550D1D"/>
    <w:rsid w:val="00551227"/>
    <w:rsid w:val="005513EB"/>
    <w:rsid w:val="00551A66"/>
    <w:rsid w:val="005568A1"/>
    <w:rsid w:val="005619AC"/>
    <w:rsid w:val="005637AC"/>
    <w:rsid w:val="00564E8C"/>
    <w:rsid w:val="0056786B"/>
    <w:rsid w:val="0056791B"/>
    <w:rsid w:val="00572C45"/>
    <w:rsid w:val="00574008"/>
    <w:rsid w:val="00575AA4"/>
    <w:rsid w:val="0057705A"/>
    <w:rsid w:val="005810A5"/>
    <w:rsid w:val="00583EB4"/>
    <w:rsid w:val="00591F04"/>
    <w:rsid w:val="00591F19"/>
    <w:rsid w:val="005933FC"/>
    <w:rsid w:val="00596488"/>
    <w:rsid w:val="005A0A3A"/>
    <w:rsid w:val="005A616D"/>
    <w:rsid w:val="005B3580"/>
    <w:rsid w:val="005B69D1"/>
    <w:rsid w:val="005B6D38"/>
    <w:rsid w:val="005C359B"/>
    <w:rsid w:val="005C3826"/>
    <w:rsid w:val="005D02B9"/>
    <w:rsid w:val="005D79EA"/>
    <w:rsid w:val="005E1CEF"/>
    <w:rsid w:val="005E1F67"/>
    <w:rsid w:val="005E23A1"/>
    <w:rsid w:val="005F3240"/>
    <w:rsid w:val="00610A6A"/>
    <w:rsid w:val="00616B1B"/>
    <w:rsid w:val="00617AF1"/>
    <w:rsid w:val="0062028B"/>
    <w:rsid w:val="00620951"/>
    <w:rsid w:val="00624FF9"/>
    <w:rsid w:val="00625745"/>
    <w:rsid w:val="00630CDE"/>
    <w:rsid w:val="00634EE3"/>
    <w:rsid w:val="00640EC2"/>
    <w:rsid w:val="00645069"/>
    <w:rsid w:val="00652E50"/>
    <w:rsid w:val="00653E70"/>
    <w:rsid w:val="0065490A"/>
    <w:rsid w:val="0065580E"/>
    <w:rsid w:val="00664EEA"/>
    <w:rsid w:val="00673851"/>
    <w:rsid w:val="006821EF"/>
    <w:rsid w:val="00682893"/>
    <w:rsid w:val="0068417E"/>
    <w:rsid w:val="00684D45"/>
    <w:rsid w:val="00685BDD"/>
    <w:rsid w:val="006865F7"/>
    <w:rsid w:val="00687CA0"/>
    <w:rsid w:val="00690BC2"/>
    <w:rsid w:val="006914EB"/>
    <w:rsid w:val="00694DC6"/>
    <w:rsid w:val="006953D2"/>
    <w:rsid w:val="00696223"/>
    <w:rsid w:val="006A5043"/>
    <w:rsid w:val="006B21CD"/>
    <w:rsid w:val="006B4120"/>
    <w:rsid w:val="006B5AF1"/>
    <w:rsid w:val="006B5E7B"/>
    <w:rsid w:val="006C629C"/>
    <w:rsid w:val="006D34D9"/>
    <w:rsid w:val="006D4DCE"/>
    <w:rsid w:val="006E08F6"/>
    <w:rsid w:val="006E10D9"/>
    <w:rsid w:val="006E11E8"/>
    <w:rsid w:val="006E18B9"/>
    <w:rsid w:val="006E3ED0"/>
    <w:rsid w:val="006F4518"/>
    <w:rsid w:val="006F4AC6"/>
    <w:rsid w:val="006F68CB"/>
    <w:rsid w:val="007005A3"/>
    <w:rsid w:val="00700D0F"/>
    <w:rsid w:val="00716117"/>
    <w:rsid w:val="00722B4D"/>
    <w:rsid w:val="0072795E"/>
    <w:rsid w:val="00731269"/>
    <w:rsid w:val="007344AD"/>
    <w:rsid w:val="00740B76"/>
    <w:rsid w:val="00742C4D"/>
    <w:rsid w:val="00754E6B"/>
    <w:rsid w:val="00756981"/>
    <w:rsid w:val="007607FF"/>
    <w:rsid w:val="00760E17"/>
    <w:rsid w:val="00763BBC"/>
    <w:rsid w:val="0076466F"/>
    <w:rsid w:val="00767BD6"/>
    <w:rsid w:val="0077204E"/>
    <w:rsid w:val="00774737"/>
    <w:rsid w:val="00776C60"/>
    <w:rsid w:val="00777A2B"/>
    <w:rsid w:val="007822B2"/>
    <w:rsid w:val="00785919"/>
    <w:rsid w:val="007913BB"/>
    <w:rsid w:val="0079461C"/>
    <w:rsid w:val="00796549"/>
    <w:rsid w:val="007A643B"/>
    <w:rsid w:val="007B19CF"/>
    <w:rsid w:val="007B750A"/>
    <w:rsid w:val="007C4C63"/>
    <w:rsid w:val="007C59C3"/>
    <w:rsid w:val="007C607B"/>
    <w:rsid w:val="007D176A"/>
    <w:rsid w:val="007D1F87"/>
    <w:rsid w:val="007D5D7F"/>
    <w:rsid w:val="007D6551"/>
    <w:rsid w:val="007F292D"/>
    <w:rsid w:val="00802064"/>
    <w:rsid w:val="00802F84"/>
    <w:rsid w:val="008033CE"/>
    <w:rsid w:val="00804E22"/>
    <w:rsid w:val="00807786"/>
    <w:rsid w:val="0082168C"/>
    <w:rsid w:val="0082229B"/>
    <w:rsid w:val="008250B0"/>
    <w:rsid w:val="008259D0"/>
    <w:rsid w:val="00826270"/>
    <w:rsid w:val="0083527D"/>
    <w:rsid w:val="00836B93"/>
    <w:rsid w:val="008420E2"/>
    <w:rsid w:val="0084552C"/>
    <w:rsid w:val="0084660B"/>
    <w:rsid w:val="008470E2"/>
    <w:rsid w:val="008515C5"/>
    <w:rsid w:val="00852726"/>
    <w:rsid w:val="008529AE"/>
    <w:rsid w:val="00854AEC"/>
    <w:rsid w:val="00855859"/>
    <w:rsid w:val="008616A5"/>
    <w:rsid w:val="0087055B"/>
    <w:rsid w:val="0087336F"/>
    <w:rsid w:val="00891FD2"/>
    <w:rsid w:val="00892081"/>
    <w:rsid w:val="0089222B"/>
    <w:rsid w:val="008942FC"/>
    <w:rsid w:val="008954EC"/>
    <w:rsid w:val="00895DE3"/>
    <w:rsid w:val="00896EC1"/>
    <w:rsid w:val="008A0302"/>
    <w:rsid w:val="008A1211"/>
    <w:rsid w:val="008A35B8"/>
    <w:rsid w:val="008A4A77"/>
    <w:rsid w:val="008B0140"/>
    <w:rsid w:val="008B14BB"/>
    <w:rsid w:val="008B5EBF"/>
    <w:rsid w:val="008C01F5"/>
    <w:rsid w:val="008C0B28"/>
    <w:rsid w:val="008C549D"/>
    <w:rsid w:val="008C5909"/>
    <w:rsid w:val="008C6247"/>
    <w:rsid w:val="008D69D0"/>
    <w:rsid w:val="008E23C5"/>
    <w:rsid w:val="008E42A2"/>
    <w:rsid w:val="008E715F"/>
    <w:rsid w:val="008E7353"/>
    <w:rsid w:val="008E7E2C"/>
    <w:rsid w:val="008F2E57"/>
    <w:rsid w:val="008F4153"/>
    <w:rsid w:val="00900E8E"/>
    <w:rsid w:val="00907D54"/>
    <w:rsid w:val="0091161B"/>
    <w:rsid w:val="00912781"/>
    <w:rsid w:val="00913474"/>
    <w:rsid w:val="009143CA"/>
    <w:rsid w:val="0091588F"/>
    <w:rsid w:val="00924462"/>
    <w:rsid w:val="00926DA5"/>
    <w:rsid w:val="0092797E"/>
    <w:rsid w:val="00930F02"/>
    <w:rsid w:val="00940711"/>
    <w:rsid w:val="00950895"/>
    <w:rsid w:val="00952AF7"/>
    <w:rsid w:val="00953F22"/>
    <w:rsid w:val="0095438D"/>
    <w:rsid w:val="00954864"/>
    <w:rsid w:val="00964316"/>
    <w:rsid w:val="00967F9B"/>
    <w:rsid w:val="009708F5"/>
    <w:rsid w:val="009739BB"/>
    <w:rsid w:val="00974370"/>
    <w:rsid w:val="0097566B"/>
    <w:rsid w:val="00975FE3"/>
    <w:rsid w:val="00981047"/>
    <w:rsid w:val="00981327"/>
    <w:rsid w:val="0098315F"/>
    <w:rsid w:val="00984A41"/>
    <w:rsid w:val="00992B65"/>
    <w:rsid w:val="00996818"/>
    <w:rsid w:val="009A1068"/>
    <w:rsid w:val="009A2BD8"/>
    <w:rsid w:val="009A3993"/>
    <w:rsid w:val="009B3AD2"/>
    <w:rsid w:val="009B3BC7"/>
    <w:rsid w:val="009C6528"/>
    <w:rsid w:val="009D6385"/>
    <w:rsid w:val="009D6C77"/>
    <w:rsid w:val="009D762A"/>
    <w:rsid w:val="009E0021"/>
    <w:rsid w:val="009E0DA6"/>
    <w:rsid w:val="009E3DA7"/>
    <w:rsid w:val="009F4DC0"/>
    <w:rsid w:val="00A02C70"/>
    <w:rsid w:val="00A05598"/>
    <w:rsid w:val="00A11BF7"/>
    <w:rsid w:val="00A13093"/>
    <w:rsid w:val="00A13658"/>
    <w:rsid w:val="00A221F7"/>
    <w:rsid w:val="00A2430B"/>
    <w:rsid w:val="00A31CF9"/>
    <w:rsid w:val="00A34D4F"/>
    <w:rsid w:val="00A35262"/>
    <w:rsid w:val="00A369D0"/>
    <w:rsid w:val="00A371D5"/>
    <w:rsid w:val="00A373A5"/>
    <w:rsid w:val="00A415D8"/>
    <w:rsid w:val="00A501A8"/>
    <w:rsid w:val="00A54F7B"/>
    <w:rsid w:val="00A55123"/>
    <w:rsid w:val="00A603B6"/>
    <w:rsid w:val="00A62ADB"/>
    <w:rsid w:val="00A654B7"/>
    <w:rsid w:val="00A71308"/>
    <w:rsid w:val="00A72989"/>
    <w:rsid w:val="00A72E3C"/>
    <w:rsid w:val="00A83975"/>
    <w:rsid w:val="00A872E5"/>
    <w:rsid w:val="00A9313A"/>
    <w:rsid w:val="00AA38CE"/>
    <w:rsid w:val="00AA55B4"/>
    <w:rsid w:val="00AA5D17"/>
    <w:rsid w:val="00AA61AD"/>
    <w:rsid w:val="00AB5562"/>
    <w:rsid w:val="00AB73D1"/>
    <w:rsid w:val="00AB7BA7"/>
    <w:rsid w:val="00AD02B3"/>
    <w:rsid w:val="00AD2A44"/>
    <w:rsid w:val="00AD3442"/>
    <w:rsid w:val="00AD6421"/>
    <w:rsid w:val="00AE0D94"/>
    <w:rsid w:val="00AF1F77"/>
    <w:rsid w:val="00AF4AAF"/>
    <w:rsid w:val="00AF5014"/>
    <w:rsid w:val="00AF55AC"/>
    <w:rsid w:val="00B0315B"/>
    <w:rsid w:val="00B10964"/>
    <w:rsid w:val="00B20DD9"/>
    <w:rsid w:val="00B2207F"/>
    <w:rsid w:val="00B23BF6"/>
    <w:rsid w:val="00B24227"/>
    <w:rsid w:val="00B30005"/>
    <w:rsid w:val="00B317D7"/>
    <w:rsid w:val="00B3301B"/>
    <w:rsid w:val="00B35271"/>
    <w:rsid w:val="00B41203"/>
    <w:rsid w:val="00B43E9A"/>
    <w:rsid w:val="00B45532"/>
    <w:rsid w:val="00B5092E"/>
    <w:rsid w:val="00B5229B"/>
    <w:rsid w:val="00B558D4"/>
    <w:rsid w:val="00B57E2E"/>
    <w:rsid w:val="00B63AA1"/>
    <w:rsid w:val="00B73A73"/>
    <w:rsid w:val="00B7447F"/>
    <w:rsid w:val="00B75E22"/>
    <w:rsid w:val="00B77D4B"/>
    <w:rsid w:val="00B83083"/>
    <w:rsid w:val="00B83505"/>
    <w:rsid w:val="00B86BB7"/>
    <w:rsid w:val="00B96B4E"/>
    <w:rsid w:val="00BA488D"/>
    <w:rsid w:val="00BA74D2"/>
    <w:rsid w:val="00BA7AEC"/>
    <w:rsid w:val="00BB109D"/>
    <w:rsid w:val="00BB66B1"/>
    <w:rsid w:val="00BB7C0B"/>
    <w:rsid w:val="00BC2225"/>
    <w:rsid w:val="00BC282D"/>
    <w:rsid w:val="00BC7E2C"/>
    <w:rsid w:val="00BE1B73"/>
    <w:rsid w:val="00BE3425"/>
    <w:rsid w:val="00BE4712"/>
    <w:rsid w:val="00BE4D7D"/>
    <w:rsid w:val="00BE4DE4"/>
    <w:rsid w:val="00BE5E09"/>
    <w:rsid w:val="00BF01DE"/>
    <w:rsid w:val="00BF01E0"/>
    <w:rsid w:val="00C07E48"/>
    <w:rsid w:val="00C10B0D"/>
    <w:rsid w:val="00C10C14"/>
    <w:rsid w:val="00C12D93"/>
    <w:rsid w:val="00C14AE0"/>
    <w:rsid w:val="00C16527"/>
    <w:rsid w:val="00C176AC"/>
    <w:rsid w:val="00C24679"/>
    <w:rsid w:val="00C2577B"/>
    <w:rsid w:val="00C30B41"/>
    <w:rsid w:val="00C41F81"/>
    <w:rsid w:val="00C437BE"/>
    <w:rsid w:val="00C4410B"/>
    <w:rsid w:val="00C4471B"/>
    <w:rsid w:val="00C51B03"/>
    <w:rsid w:val="00C51B39"/>
    <w:rsid w:val="00C60DEC"/>
    <w:rsid w:val="00C61045"/>
    <w:rsid w:val="00C610B7"/>
    <w:rsid w:val="00C63948"/>
    <w:rsid w:val="00C6464E"/>
    <w:rsid w:val="00C7360E"/>
    <w:rsid w:val="00C747E9"/>
    <w:rsid w:val="00C7520A"/>
    <w:rsid w:val="00C779AA"/>
    <w:rsid w:val="00C85664"/>
    <w:rsid w:val="00C95C1D"/>
    <w:rsid w:val="00CA1074"/>
    <w:rsid w:val="00CA7156"/>
    <w:rsid w:val="00CB3B03"/>
    <w:rsid w:val="00CC5952"/>
    <w:rsid w:val="00CD5493"/>
    <w:rsid w:val="00CE062F"/>
    <w:rsid w:val="00CE14B5"/>
    <w:rsid w:val="00CE7A15"/>
    <w:rsid w:val="00CF1377"/>
    <w:rsid w:val="00CF1BCE"/>
    <w:rsid w:val="00D03C24"/>
    <w:rsid w:val="00D03C75"/>
    <w:rsid w:val="00D07091"/>
    <w:rsid w:val="00D073E5"/>
    <w:rsid w:val="00D107DE"/>
    <w:rsid w:val="00D14B8A"/>
    <w:rsid w:val="00D22E45"/>
    <w:rsid w:val="00D269D4"/>
    <w:rsid w:val="00D35145"/>
    <w:rsid w:val="00D36A26"/>
    <w:rsid w:val="00D40001"/>
    <w:rsid w:val="00D40724"/>
    <w:rsid w:val="00D4110D"/>
    <w:rsid w:val="00D4382C"/>
    <w:rsid w:val="00D45A48"/>
    <w:rsid w:val="00D52C65"/>
    <w:rsid w:val="00D556CD"/>
    <w:rsid w:val="00D55D3A"/>
    <w:rsid w:val="00D61BB6"/>
    <w:rsid w:val="00D6376A"/>
    <w:rsid w:val="00D64BB7"/>
    <w:rsid w:val="00D64C10"/>
    <w:rsid w:val="00D66E34"/>
    <w:rsid w:val="00D70330"/>
    <w:rsid w:val="00D7358B"/>
    <w:rsid w:val="00D82B68"/>
    <w:rsid w:val="00D86301"/>
    <w:rsid w:val="00D928A8"/>
    <w:rsid w:val="00D92995"/>
    <w:rsid w:val="00D95CA8"/>
    <w:rsid w:val="00DA18B8"/>
    <w:rsid w:val="00DA655E"/>
    <w:rsid w:val="00DB107F"/>
    <w:rsid w:val="00DB1553"/>
    <w:rsid w:val="00DB5D6E"/>
    <w:rsid w:val="00DB6F71"/>
    <w:rsid w:val="00DB7203"/>
    <w:rsid w:val="00DC194B"/>
    <w:rsid w:val="00DD2ECE"/>
    <w:rsid w:val="00DD486A"/>
    <w:rsid w:val="00DE2088"/>
    <w:rsid w:val="00DE3B05"/>
    <w:rsid w:val="00E06793"/>
    <w:rsid w:val="00E20362"/>
    <w:rsid w:val="00E33504"/>
    <w:rsid w:val="00E36268"/>
    <w:rsid w:val="00E405FE"/>
    <w:rsid w:val="00E42B03"/>
    <w:rsid w:val="00E4471D"/>
    <w:rsid w:val="00E44AC7"/>
    <w:rsid w:val="00E44B36"/>
    <w:rsid w:val="00E507C4"/>
    <w:rsid w:val="00E53BF6"/>
    <w:rsid w:val="00E639BC"/>
    <w:rsid w:val="00E7357A"/>
    <w:rsid w:val="00E812CA"/>
    <w:rsid w:val="00E872A1"/>
    <w:rsid w:val="00E8773A"/>
    <w:rsid w:val="00E90AFD"/>
    <w:rsid w:val="00E91F40"/>
    <w:rsid w:val="00E94D85"/>
    <w:rsid w:val="00EA3CEA"/>
    <w:rsid w:val="00EA5EE4"/>
    <w:rsid w:val="00EA65AD"/>
    <w:rsid w:val="00EB004E"/>
    <w:rsid w:val="00EB5F56"/>
    <w:rsid w:val="00EB6062"/>
    <w:rsid w:val="00EC1A84"/>
    <w:rsid w:val="00EC27E1"/>
    <w:rsid w:val="00EC6BCD"/>
    <w:rsid w:val="00ED5899"/>
    <w:rsid w:val="00ED6403"/>
    <w:rsid w:val="00ED67FD"/>
    <w:rsid w:val="00EE06C2"/>
    <w:rsid w:val="00EE6D2E"/>
    <w:rsid w:val="00EF008C"/>
    <w:rsid w:val="00EF10F0"/>
    <w:rsid w:val="00EF162A"/>
    <w:rsid w:val="00EF2D3B"/>
    <w:rsid w:val="00EF3CFD"/>
    <w:rsid w:val="00EF4E32"/>
    <w:rsid w:val="00EF606E"/>
    <w:rsid w:val="00EF655B"/>
    <w:rsid w:val="00EF7B90"/>
    <w:rsid w:val="00F0013D"/>
    <w:rsid w:val="00F04614"/>
    <w:rsid w:val="00F04F9D"/>
    <w:rsid w:val="00F1280A"/>
    <w:rsid w:val="00F2090B"/>
    <w:rsid w:val="00F227B0"/>
    <w:rsid w:val="00F24291"/>
    <w:rsid w:val="00F25E90"/>
    <w:rsid w:val="00F26333"/>
    <w:rsid w:val="00F27357"/>
    <w:rsid w:val="00F2795D"/>
    <w:rsid w:val="00F3241D"/>
    <w:rsid w:val="00F3508B"/>
    <w:rsid w:val="00F43143"/>
    <w:rsid w:val="00F4750A"/>
    <w:rsid w:val="00F51932"/>
    <w:rsid w:val="00F55B5B"/>
    <w:rsid w:val="00F55E5F"/>
    <w:rsid w:val="00F56071"/>
    <w:rsid w:val="00F6108F"/>
    <w:rsid w:val="00F62A99"/>
    <w:rsid w:val="00F66000"/>
    <w:rsid w:val="00F666F5"/>
    <w:rsid w:val="00F70E6A"/>
    <w:rsid w:val="00F71E3B"/>
    <w:rsid w:val="00F75526"/>
    <w:rsid w:val="00F77B58"/>
    <w:rsid w:val="00F8095F"/>
    <w:rsid w:val="00F82C33"/>
    <w:rsid w:val="00F905FC"/>
    <w:rsid w:val="00F907F5"/>
    <w:rsid w:val="00F90CA2"/>
    <w:rsid w:val="00F973CC"/>
    <w:rsid w:val="00F97DB2"/>
    <w:rsid w:val="00FA12A3"/>
    <w:rsid w:val="00FA7F3C"/>
    <w:rsid w:val="00FB4B45"/>
    <w:rsid w:val="00FC52E3"/>
    <w:rsid w:val="00FC782F"/>
    <w:rsid w:val="00FD3392"/>
    <w:rsid w:val="00FD6818"/>
    <w:rsid w:val="00FE2B3C"/>
    <w:rsid w:val="00FE51D8"/>
    <w:rsid w:val="00FF68F2"/>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3975331B"/>
  <w15:docId w15:val="{C8340023-6E82-49A0-93C0-CE7D4E43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27"/>
    <w:pPr>
      <w:spacing w:line="240" w:lineRule="auto"/>
    </w:pPr>
    <w:rPr>
      <w:rFonts w:ascii="Arial" w:hAnsi="Arial" w:cs="Arial"/>
      <w:sz w:val="20"/>
      <w:szCs w:val="20"/>
    </w:rPr>
  </w:style>
  <w:style w:type="paragraph" w:styleId="Heading1">
    <w:name w:val="heading 1"/>
    <w:basedOn w:val="Normal"/>
    <w:next w:val="Heading2"/>
    <w:link w:val="Heading1Char"/>
    <w:uiPriority w:val="9"/>
    <w:qFormat/>
    <w:rsid w:val="008B5EBF"/>
    <w:pPr>
      <w:keepNext/>
      <w:keepLines/>
      <w:spacing w:before="60" w:after="480"/>
      <w:outlineLvl w:val="0"/>
    </w:pPr>
    <w:rPr>
      <w:rFonts w:eastAsiaTheme="majorEastAsia" w:cstheme="majorBidi"/>
      <w:b/>
      <w:bCs/>
      <w:caps/>
      <w:color w:val="0092BB" w:themeColor="accent1"/>
      <w:spacing w:val="-40"/>
      <w:sz w:val="86"/>
      <w:szCs w:val="28"/>
    </w:rPr>
  </w:style>
  <w:style w:type="paragraph" w:styleId="Heading2">
    <w:name w:val="heading 2"/>
    <w:basedOn w:val="Normal"/>
    <w:next w:val="Normal"/>
    <w:link w:val="Heading2Char"/>
    <w:uiPriority w:val="9"/>
    <w:unhideWhenUsed/>
    <w:qFormat/>
    <w:rsid w:val="0089222B"/>
    <w:pPr>
      <w:keepNext/>
      <w:keepLines/>
      <w:spacing w:before="200"/>
      <w:outlineLvl w:val="1"/>
    </w:pPr>
    <w:rPr>
      <w:rFonts w:eastAsiaTheme="majorEastAsia" w:cstheme="majorBidi"/>
      <w:b/>
      <w:bCs/>
      <w:caps/>
      <w:color w:val="66BED6" w:themeColor="accent2"/>
      <w:sz w:val="28"/>
      <w:szCs w:val="26"/>
    </w:rPr>
  </w:style>
  <w:style w:type="paragraph" w:styleId="Heading3">
    <w:name w:val="heading 3"/>
    <w:basedOn w:val="Normal"/>
    <w:next w:val="Normal"/>
    <w:link w:val="Heading3Char"/>
    <w:uiPriority w:val="9"/>
    <w:unhideWhenUsed/>
    <w:qFormat/>
    <w:rsid w:val="00B75E22"/>
    <w:pPr>
      <w:keepNext/>
      <w:keepLines/>
      <w:spacing w:after="0"/>
      <w:outlineLvl w:val="2"/>
    </w:pPr>
    <w:rPr>
      <w:rFonts w:eastAsiaTheme="majorEastAsia"/>
      <w:bCs/>
      <w:color w:val="0092B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E22"/>
    <w:rPr>
      <w:rFonts w:ascii="Arial" w:eastAsiaTheme="majorEastAsia" w:hAnsi="Arial" w:cs="Arial"/>
      <w:bCs/>
      <w:color w:val="0092BB" w:themeColor="accent1"/>
      <w:sz w:val="20"/>
      <w:szCs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BodyText">
    <w:name w:val="Body Text"/>
    <w:basedOn w:val="Normal"/>
    <w:link w:val="BodyTextChar"/>
    <w:uiPriority w:val="99"/>
    <w:unhideWhenUsed/>
    <w:rsid w:val="001853FD"/>
    <w:pPr>
      <w:spacing w:line="288" w:lineRule="auto"/>
    </w:pPr>
    <w:rPr>
      <w:color w:val="616264"/>
    </w:rPr>
  </w:style>
  <w:style w:type="character" w:customStyle="1" w:styleId="BodyTextChar">
    <w:name w:val="Body Text Char"/>
    <w:basedOn w:val="DefaultParagraphFont"/>
    <w:link w:val="BodyText"/>
    <w:uiPriority w:val="99"/>
    <w:rsid w:val="001853FD"/>
    <w:rPr>
      <w:rFonts w:ascii="Arial" w:hAnsi="Arial" w:cs="Arial"/>
      <w:color w:val="616264"/>
      <w:sz w:val="20"/>
      <w:szCs w:val="20"/>
    </w:rPr>
  </w:style>
  <w:style w:type="character" w:customStyle="1" w:styleId="Heading1Char">
    <w:name w:val="Heading 1 Char"/>
    <w:basedOn w:val="DefaultParagraphFont"/>
    <w:link w:val="Heading1"/>
    <w:uiPriority w:val="9"/>
    <w:rsid w:val="008B5EBF"/>
    <w:rPr>
      <w:rFonts w:ascii="Arial" w:eastAsiaTheme="majorEastAsia" w:hAnsi="Arial" w:cstheme="majorBidi"/>
      <w:b/>
      <w:bCs/>
      <w:caps/>
      <w:color w:val="0092BB" w:themeColor="accent1"/>
      <w:spacing w:val="-40"/>
      <w:sz w:val="86"/>
      <w:szCs w:val="28"/>
    </w:rPr>
  </w:style>
  <w:style w:type="character" w:customStyle="1" w:styleId="Heading2Char">
    <w:name w:val="Heading 2 Char"/>
    <w:basedOn w:val="DefaultParagraphFont"/>
    <w:link w:val="Heading2"/>
    <w:uiPriority w:val="9"/>
    <w:rsid w:val="0089222B"/>
    <w:rPr>
      <w:rFonts w:ascii="Arial" w:eastAsiaTheme="majorEastAsia" w:hAnsi="Arial" w:cstheme="majorBidi"/>
      <w:b/>
      <w:bCs/>
      <w:caps/>
      <w:color w:val="66BED6" w:themeColor="accent2"/>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noProof/>
      <w:sz w:val="20"/>
      <w:szCs w:val="20"/>
    </w:rPr>
  </w:style>
  <w:style w:type="paragraph" w:styleId="Footer">
    <w:name w:val="footer"/>
    <w:basedOn w:val="Normal"/>
    <w:link w:val="FooterChar"/>
    <w:uiPriority w:val="99"/>
    <w:unhideWhenUsed/>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373A5"/>
    <w:rPr>
      <w:rFonts w:ascii="Arial" w:hAnsi="Arial" w:cs="Arial"/>
      <w:color w:val="616264"/>
      <w:sz w:val="16"/>
      <w:szCs w:val="20"/>
    </w:rPr>
  </w:style>
  <w:style w:type="paragraph" w:customStyle="1" w:styleId="Tabletext">
    <w:name w:val="Table text"/>
    <w:basedOn w:val="Normal"/>
    <w:link w:val="TabletextChar"/>
    <w:qFormat/>
    <w:rsid w:val="00A373A5"/>
    <w:pPr>
      <w:spacing w:after="0"/>
    </w:pPr>
    <w:rPr>
      <w:color w:val="616264"/>
      <w:sz w:val="16"/>
    </w:rPr>
  </w:style>
  <w:style w:type="paragraph" w:customStyle="1" w:styleId="TableHeader">
    <w:name w:val="Table Header"/>
    <w:basedOn w:val="Tabletext"/>
    <w:link w:val="TableHeaderChar"/>
    <w:qFormat/>
    <w:rsid w:val="00A373A5"/>
    <w:rPr>
      <w:color w:val="FFFFFF" w:themeColor="background1"/>
    </w:rPr>
  </w:style>
  <w:style w:type="paragraph" w:customStyle="1" w:styleId="Tablefirstcolumn">
    <w:name w:val="Table first column"/>
    <w:link w:val="TablefirstcolumnChar"/>
    <w:qFormat/>
    <w:rsid w:val="00A373A5"/>
    <w:pPr>
      <w:spacing w:after="0" w:line="240" w:lineRule="auto"/>
    </w:pPr>
    <w:rPr>
      <w:rFonts w:ascii="Arial" w:hAnsi="Arial" w:cs="Arial"/>
      <w:color w:val="0393BC"/>
      <w:sz w:val="16"/>
      <w:szCs w:val="20"/>
    </w:rPr>
  </w:style>
  <w:style w:type="character" w:customStyle="1" w:styleId="TableHeaderChar">
    <w:name w:val="Table Header Char"/>
    <w:basedOn w:val="TabletextChar"/>
    <w:link w:val="TableHeader"/>
    <w:rsid w:val="00A373A5"/>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A373A5"/>
    <w:rPr>
      <w:rFonts w:ascii="Arial" w:hAnsi="Arial" w:cs="Arial"/>
      <w:color w:val="0393BC"/>
      <w:sz w:val="16"/>
      <w:szCs w:val="20"/>
    </w:rPr>
  </w:style>
  <w:style w:type="paragraph" w:styleId="ListNumber">
    <w:name w:val="List Number"/>
    <w:basedOn w:val="Normal"/>
    <w:uiPriority w:val="99"/>
    <w:unhideWhenUsed/>
    <w:rsid w:val="00551227"/>
    <w:pPr>
      <w:numPr>
        <w:numId w:val="2"/>
      </w:numPr>
      <w:tabs>
        <w:tab w:val="clear" w:pos="360"/>
        <w:tab w:val="num" w:pos="426"/>
      </w:tabs>
      <w:ind w:left="426" w:hanging="426"/>
      <w:contextualSpacing/>
    </w:pPr>
    <w:rPr>
      <w:color w:val="939598"/>
    </w:rPr>
  </w:style>
  <w:style w:type="table" w:customStyle="1" w:styleId="ETFTable">
    <w:name w:val="ETF Table"/>
    <w:basedOn w:val="TableNormal"/>
    <w:uiPriority w:val="99"/>
    <w:qFormat/>
    <w:rsid w:val="00FA12A3"/>
    <w:pPr>
      <w:spacing w:after="0" w:line="240" w:lineRule="auto"/>
    </w:pPr>
    <w:rPr>
      <w:rFonts w:ascii="Arial" w:hAnsi="Arial"/>
      <w:color w:val="616264"/>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character" w:styleId="Hyperlink">
    <w:name w:val="Hyperlink"/>
    <w:basedOn w:val="DefaultParagraphFont"/>
    <w:uiPriority w:val="99"/>
    <w:unhideWhenUsed/>
    <w:rsid w:val="00DB5D6E"/>
    <w:rPr>
      <w:color w:val="0000FF" w:themeColor="hyperlink"/>
      <w:u w:val="single"/>
    </w:rPr>
  </w:style>
  <w:style w:type="paragraph" w:styleId="ListNumber2">
    <w:name w:val="List Number 2"/>
    <w:basedOn w:val="Normal"/>
    <w:uiPriority w:val="99"/>
    <w:semiHidden/>
    <w:unhideWhenUsed/>
    <w:rsid w:val="00551227"/>
    <w:pPr>
      <w:numPr>
        <w:numId w:val="3"/>
      </w:numPr>
      <w:contextualSpacing/>
    </w:pPr>
    <w:rPr>
      <w:color w:val="939598"/>
    </w:rPr>
  </w:style>
  <w:style w:type="paragraph" w:styleId="ListBullet2">
    <w:name w:val="List Bullet 2"/>
    <w:basedOn w:val="Normal"/>
    <w:uiPriority w:val="99"/>
    <w:semiHidden/>
    <w:unhideWhenUsed/>
    <w:rsid w:val="00551227"/>
    <w:pPr>
      <w:numPr>
        <w:numId w:val="1"/>
      </w:numPr>
      <w:contextualSpacing/>
    </w:pPr>
    <w:rPr>
      <w:color w:val="6D6E71"/>
    </w:rPr>
  </w:style>
  <w:style w:type="paragraph" w:customStyle="1" w:styleId="ETFBodyText">
    <w:name w:val="ETF Body Text"/>
    <w:basedOn w:val="Normal"/>
    <w:link w:val="ETFBodyTextChar"/>
    <w:autoRedefine/>
    <w:uiPriority w:val="99"/>
    <w:rsid w:val="00CA1074"/>
    <w:pPr>
      <w:spacing w:before="60" w:after="60"/>
      <w:ind w:left="34"/>
    </w:pPr>
    <w:rPr>
      <w:rFonts w:eastAsia="Times New Roman" w:cs="Times New Roman"/>
      <w:szCs w:val="16"/>
      <w:lang w:eastAsia="ru-RU"/>
    </w:rPr>
  </w:style>
  <w:style w:type="paragraph" w:customStyle="1" w:styleId="ETFBulletlevel1">
    <w:name w:val="ETF Bullet level 1"/>
    <w:basedOn w:val="ETFBodyText"/>
    <w:next w:val="ETFBodyText"/>
    <w:link w:val="ETFBulletlevel1Char"/>
    <w:rsid w:val="00CA1074"/>
    <w:pPr>
      <w:numPr>
        <w:numId w:val="4"/>
      </w:numPr>
      <w:spacing w:after="140" w:line="259" w:lineRule="auto"/>
    </w:pPr>
  </w:style>
  <w:style w:type="character" w:customStyle="1" w:styleId="ETFBodyTextChar">
    <w:name w:val="ETF Body Text Char"/>
    <w:link w:val="ETFBodyText"/>
    <w:uiPriority w:val="99"/>
    <w:rsid w:val="00CA1074"/>
    <w:rPr>
      <w:rFonts w:ascii="Arial" w:eastAsia="Times New Roman" w:hAnsi="Arial" w:cs="Times New Roman"/>
      <w:sz w:val="20"/>
      <w:szCs w:val="16"/>
      <w:lang w:eastAsia="ru-RU"/>
    </w:rPr>
  </w:style>
  <w:style w:type="character" w:customStyle="1" w:styleId="ETFBulletlevel1Char">
    <w:name w:val="ETF Bullet level 1 Char"/>
    <w:link w:val="ETFBulletlevel1"/>
    <w:rsid w:val="00CA1074"/>
    <w:rPr>
      <w:rFonts w:ascii="Arial" w:eastAsia="Times New Roman" w:hAnsi="Arial" w:cs="Times New Roman"/>
      <w:sz w:val="20"/>
      <w:szCs w:val="16"/>
      <w:lang w:eastAsia="ru-RU"/>
    </w:rPr>
  </w:style>
  <w:style w:type="paragraph" w:styleId="Quote">
    <w:name w:val="Quote"/>
    <w:basedOn w:val="Normal"/>
    <w:next w:val="Normal"/>
    <w:link w:val="QuoteChar"/>
    <w:uiPriority w:val="29"/>
    <w:qFormat/>
    <w:rsid w:val="0082168C"/>
    <w:pPr>
      <w:spacing w:before="200" w:after="160"/>
    </w:pPr>
    <w:rPr>
      <w:i/>
      <w:iCs/>
      <w:color w:val="404040" w:themeColor="text1" w:themeTint="BF"/>
    </w:rPr>
  </w:style>
  <w:style w:type="character" w:customStyle="1" w:styleId="QuoteChar">
    <w:name w:val="Quote Char"/>
    <w:basedOn w:val="DefaultParagraphFont"/>
    <w:link w:val="Quote"/>
    <w:uiPriority w:val="29"/>
    <w:rsid w:val="0082168C"/>
    <w:rPr>
      <w:rFonts w:ascii="Arial" w:hAnsi="Arial" w:cs="Arial"/>
      <w:i/>
      <w:iCs/>
      <w:color w:val="404040" w:themeColor="text1" w:themeTint="BF"/>
      <w:sz w:val="20"/>
      <w:szCs w:val="20"/>
    </w:rPr>
  </w:style>
  <w:style w:type="paragraph" w:styleId="FootnoteText">
    <w:name w:val="footnote text"/>
    <w:aliases w:val="Schriftart: 9 pt,Schriftart: 10 pt,Schriftart: 8 pt,WB-Fußnotentext,fn,Testo nota a piè di pagina Carattere"/>
    <w:basedOn w:val="Normal"/>
    <w:link w:val="FootnoteTextChar"/>
    <w:uiPriority w:val="99"/>
    <w:unhideWhenUsed/>
    <w:qFormat/>
    <w:rsid w:val="00B20DD9"/>
    <w:pPr>
      <w:spacing w:after="0"/>
    </w:pPr>
    <w:rPr>
      <w:rFonts w:asciiTheme="minorHAnsi" w:hAnsiTheme="minorHAnsi" w:cstheme="minorBidi"/>
    </w:rPr>
  </w:style>
  <w:style w:type="character" w:customStyle="1" w:styleId="FootnoteTextChar">
    <w:name w:val="Footnote Text Char"/>
    <w:aliases w:val="Schriftart: 9 pt Char,Schriftart: 10 pt Char,Schriftart: 8 pt Char,WB-Fußnotentext Char,fn Char,Testo nota a piè di pagina Carattere Char"/>
    <w:basedOn w:val="DefaultParagraphFont"/>
    <w:link w:val="FootnoteText"/>
    <w:uiPriority w:val="99"/>
    <w:rsid w:val="00B20DD9"/>
    <w:rPr>
      <w:sz w:val="20"/>
      <w:szCs w:val="20"/>
    </w:rPr>
  </w:style>
  <w:style w:type="character" w:styleId="FootnoteReference">
    <w:name w:val="footnote reference"/>
    <w:basedOn w:val="DefaultParagraphFont"/>
    <w:uiPriority w:val="99"/>
    <w:unhideWhenUsed/>
    <w:rsid w:val="00B20DD9"/>
    <w:rPr>
      <w:vertAlign w:val="superscript"/>
    </w:rPr>
  </w:style>
  <w:style w:type="table" w:customStyle="1" w:styleId="TableGrid1">
    <w:name w:val="Table Grid1"/>
    <w:basedOn w:val="TableNormal"/>
    <w:next w:val="TableGrid"/>
    <w:uiPriority w:val="59"/>
    <w:rsid w:val="006F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6E34"/>
    <w:pPr>
      <w:tabs>
        <w:tab w:val="num" w:pos="360"/>
      </w:tabs>
      <w:ind w:left="360" w:hanging="360"/>
      <w:contextualSpacing/>
    </w:pPr>
  </w:style>
  <w:style w:type="paragraph" w:customStyle="1" w:styleId="bullets">
    <w:name w:val="bullets"/>
    <w:basedOn w:val="ETFBodyText"/>
    <w:uiPriority w:val="99"/>
    <w:rsid w:val="00763BBC"/>
    <w:pPr>
      <w:widowControl w:val="0"/>
      <w:tabs>
        <w:tab w:val="left" w:pos="720"/>
      </w:tabs>
      <w:suppressAutoHyphens/>
      <w:autoSpaceDE w:val="0"/>
      <w:autoSpaceDN w:val="0"/>
      <w:adjustRightInd w:val="0"/>
      <w:spacing w:before="113" w:after="170" w:line="240" w:lineRule="atLeast"/>
      <w:ind w:left="283" w:hanging="283"/>
      <w:textAlignment w:val="center"/>
    </w:pPr>
    <w:rPr>
      <w:rFonts w:ascii="UniversLTStd-Light" w:hAnsi="UniversLTStd-Light" w:cs="UniversLTStd-Light"/>
      <w:color w:val="00353A"/>
      <w:sz w:val="19"/>
      <w:szCs w:val="19"/>
      <w:lang w:eastAsia="en-US"/>
    </w:rPr>
  </w:style>
  <w:style w:type="character" w:customStyle="1" w:styleId="A2">
    <w:name w:val="A2"/>
    <w:uiPriority w:val="99"/>
    <w:rsid w:val="00400E28"/>
    <w:rPr>
      <w:rFonts w:cs="Univers LT Std 45 Light"/>
      <w:color w:val="000000"/>
      <w:sz w:val="18"/>
      <w:szCs w:val="18"/>
    </w:rPr>
  </w:style>
  <w:style w:type="paragraph" w:styleId="Revision">
    <w:name w:val="Revision"/>
    <w:hidden/>
    <w:uiPriority w:val="99"/>
    <w:semiHidden/>
    <w:rsid w:val="008F4153"/>
    <w:pPr>
      <w:spacing w:after="0" w:line="240" w:lineRule="auto"/>
    </w:pPr>
    <w:rPr>
      <w:rFonts w:ascii="Arial" w:hAnsi="Arial" w:cs="Arial"/>
      <w:sz w:val="20"/>
      <w:szCs w:val="20"/>
    </w:rPr>
  </w:style>
  <w:style w:type="paragraph" w:styleId="NormalWeb">
    <w:name w:val="Normal (Web)"/>
    <w:basedOn w:val="Normal"/>
    <w:uiPriority w:val="99"/>
    <w:unhideWhenUsed/>
    <w:rsid w:val="0028152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152E"/>
    <w:rPr>
      <w:b/>
      <w:bCs/>
    </w:rPr>
  </w:style>
  <w:style w:type="character" w:styleId="CommentReference">
    <w:name w:val="annotation reference"/>
    <w:basedOn w:val="DefaultParagraphFont"/>
    <w:uiPriority w:val="99"/>
    <w:semiHidden/>
    <w:unhideWhenUsed/>
    <w:rsid w:val="000A2C20"/>
    <w:rPr>
      <w:sz w:val="16"/>
      <w:szCs w:val="16"/>
    </w:rPr>
  </w:style>
  <w:style w:type="paragraph" w:styleId="CommentText">
    <w:name w:val="annotation text"/>
    <w:basedOn w:val="Normal"/>
    <w:link w:val="CommentTextChar"/>
    <w:uiPriority w:val="99"/>
    <w:semiHidden/>
    <w:unhideWhenUsed/>
    <w:rsid w:val="000A2C20"/>
  </w:style>
  <w:style w:type="character" w:customStyle="1" w:styleId="CommentTextChar">
    <w:name w:val="Comment Text Char"/>
    <w:basedOn w:val="DefaultParagraphFont"/>
    <w:link w:val="CommentText"/>
    <w:uiPriority w:val="99"/>
    <w:semiHidden/>
    <w:rsid w:val="000A2C2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A2C20"/>
    <w:rPr>
      <w:b/>
      <w:bCs/>
    </w:rPr>
  </w:style>
  <w:style w:type="character" w:customStyle="1" w:styleId="CommentSubjectChar">
    <w:name w:val="Comment Subject Char"/>
    <w:basedOn w:val="CommentTextChar"/>
    <w:link w:val="CommentSubject"/>
    <w:uiPriority w:val="99"/>
    <w:semiHidden/>
    <w:rsid w:val="000A2C2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3995">
      <w:bodyDiv w:val="1"/>
      <w:marLeft w:val="0"/>
      <w:marRight w:val="0"/>
      <w:marTop w:val="0"/>
      <w:marBottom w:val="0"/>
      <w:divBdr>
        <w:top w:val="none" w:sz="0" w:space="0" w:color="auto"/>
        <w:left w:val="none" w:sz="0" w:space="0" w:color="auto"/>
        <w:bottom w:val="none" w:sz="0" w:space="0" w:color="auto"/>
        <w:right w:val="none" w:sz="0" w:space="0" w:color="auto"/>
      </w:divBdr>
    </w:div>
    <w:div w:id="375587296">
      <w:bodyDiv w:val="1"/>
      <w:marLeft w:val="0"/>
      <w:marRight w:val="0"/>
      <w:marTop w:val="0"/>
      <w:marBottom w:val="0"/>
      <w:divBdr>
        <w:top w:val="none" w:sz="0" w:space="0" w:color="auto"/>
        <w:left w:val="none" w:sz="0" w:space="0" w:color="auto"/>
        <w:bottom w:val="none" w:sz="0" w:space="0" w:color="auto"/>
        <w:right w:val="none" w:sz="0" w:space="0" w:color="auto"/>
      </w:divBdr>
    </w:div>
    <w:div w:id="412432884">
      <w:bodyDiv w:val="1"/>
      <w:marLeft w:val="0"/>
      <w:marRight w:val="0"/>
      <w:marTop w:val="0"/>
      <w:marBottom w:val="0"/>
      <w:divBdr>
        <w:top w:val="none" w:sz="0" w:space="0" w:color="auto"/>
        <w:left w:val="none" w:sz="0" w:space="0" w:color="auto"/>
        <w:bottom w:val="none" w:sz="0" w:space="0" w:color="auto"/>
        <w:right w:val="none" w:sz="0" w:space="0" w:color="auto"/>
      </w:divBdr>
    </w:div>
    <w:div w:id="559169204">
      <w:bodyDiv w:val="1"/>
      <w:marLeft w:val="0"/>
      <w:marRight w:val="0"/>
      <w:marTop w:val="0"/>
      <w:marBottom w:val="0"/>
      <w:divBdr>
        <w:top w:val="none" w:sz="0" w:space="0" w:color="auto"/>
        <w:left w:val="none" w:sz="0" w:space="0" w:color="auto"/>
        <w:bottom w:val="none" w:sz="0" w:space="0" w:color="auto"/>
        <w:right w:val="none" w:sz="0" w:space="0" w:color="auto"/>
      </w:divBdr>
    </w:div>
    <w:div w:id="808207760">
      <w:bodyDiv w:val="1"/>
      <w:marLeft w:val="0"/>
      <w:marRight w:val="0"/>
      <w:marTop w:val="0"/>
      <w:marBottom w:val="0"/>
      <w:divBdr>
        <w:top w:val="none" w:sz="0" w:space="0" w:color="auto"/>
        <w:left w:val="none" w:sz="0" w:space="0" w:color="auto"/>
        <w:bottom w:val="none" w:sz="0" w:space="0" w:color="auto"/>
        <w:right w:val="none" w:sz="0" w:space="0" w:color="auto"/>
      </w:divBdr>
    </w:div>
    <w:div w:id="1141728500">
      <w:bodyDiv w:val="1"/>
      <w:marLeft w:val="0"/>
      <w:marRight w:val="0"/>
      <w:marTop w:val="0"/>
      <w:marBottom w:val="0"/>
      <w:divBdr>
        <w:top w:val="none" w:sz="0" w:space="0" w:color="auto"/>
        <w:left w:val="none" w:sz="0" w:space="0" w:color="auto"/>
        <w:bottom w:val="none" w:sz="0" w:space="0" w:color="auto"/>
        <w:right w:val="none" w:sz="0" w:space="0" w:color="auto"/>
      </w:divBdr>
    </w:div>
    <w:div w:id="1399404593">
      <w:bodyDiv w:val="1"/>
      <w:marLeft w:val="0"/>
      <w:marRight w:val="0"/>
      <w:marTop w:val="0"/>
      <w:marBottom w:val="0"/>
      <w:divBdr>
        <w:top w:val="none" w:sz="0" w:space="0" w:color="auto"/>
        <w:left w:val="none" w:sz="0" w:space="0" w:color="auto"/>
        <w:bottom w:val="none" w:sz="0" w:space="0" w:color="auto"/>
        <w:right w:val="none" w:sz="0" w:space="0" w:color="auto"/>
      </w:divBdr>
    </w:div>
    <w:div w:id="1597514677">
      <w:bodyDiv w:val="1"/>
      <w:marLeft w:val="0"/>
      <w:marRight w:val="0"/>
      <w:marTop w:val="0"/>
      <w:marBottom w:val="0"/>
      <w:divBdr>
        <w:top w:val="none" w:sz="0" w:space="0" w:color="auto"/>
        <w:left w:val="none" w:sz="0" w:space="0" w:color="auto"/>
        <w:bottom w:val="none" w:sz="0" w:space="0" w:color="auto"/>
        <w:right w:val="none" w:sz="0" w:space="0" w:color="auto"/>
      </w:divBdr>
    </w:div>
    <w:div w:id="1771972774">
      <w:bodyDiv w:val="1"/>
      <w:marLeft w:val="0"/>
      <w:marRight w:val="0"/>
      <w:marTop w:val="0"/>
      <w:marBottom w:val="0"/>
      <w:divBdr>
        <w:top w:val="none" w:sz="0" w:space="0" w:color="auto"/>
        <w:left w:val="none" w:sz="0" w:space="0" w:color="auto"/>
        <w:bottom w:val="none" w:sz="0" w:space="0" w:color="auto"/>
        <w:right w:val="none" w:sz="0" w:space="0" w:color="auto"/>
      </w:divBdr>
    </w:div>
    <w:div w:id="20056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16264"/>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ries xmlns="df6b2545-d15d-4d63-86ca-644416e434f8">
      <Value>27</Value>
    </Countries>
    <Regions xmlns="df6b2545-d15d-4d63-86ca-644416e434f8">
      <Value>Not Applicable</Value>
      <Value>Eastern Europe</Value>
    </Regions>
    <General_x0020_Keywords xmlns="df6b2545-d15d-4d63-86ca-644416e434f8">
      <Value>Operations</Value>
    </General_x0020_Keywords>
    <Status xmlns="2660b90f-d16a-4cab-9f7f-ed3752266579">Draft</Status>
    <ReferenceNumber xmlns="2660b90f-d16a-4cab-9f7f-ed3752266579" xsi:nil="true"/>
    <ETFLanguage xmlns="2660b90f-d16a-4cab-9f7f-ed3752266579">English</ETFLanguage>
    <Origin xmlns="2660b90f-d16a-4cab-9f7f-ed3752266579">ETF</Origin>
    <Authors xmlns="2660b90f-d16a-4cab-9f7f-ed3752266579" xsi:nil="true"/>
    <OperationsSubArea xmlns="2660b90f-d16a-4cab-9f7f-ed3752266579">VET governance</OperationsSubArea>
    <ReferenceYear xmlns="2660b90f-d16a-4cab-9f7f-ed3752266579">2017</ReferenceYear>
    <VET_x0020_Governance_x0020_Keywords xmlns="2660b90f-d16a-4cab-9f7f-ed3752266579">
      <Value>VET governance</Value>
    </VET_x0020_Governance_x0020_Keywords>
    <Event_x0020_Meeting_x0020_Document_x0020_Type xmlns="df6b2545-d15d-4d63-86ca-644416e434f8">Agenda</Event_x0020_Meeting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DA266C1DD472FD41A02655C407805FFC" ma:contentTypeVersion="22" ma:contentTypeDescription="" ma:contentTypeScope="" ma:versionID="8ea058a48f4f2b762969416ae00b0617">
  <xsd:schema xmlns:xsd="http://www.w3.org/2001/XMLSchema" xmlns:xs="http://www.w3.org/2001/XMLSchema" xmlns:p="http://schemas.microsoft.com/office/2006/metadata/properties" xmlns:ns1="df6b2545-d15d-4d63-86ca-644416e434f8" xmlns:ns2="2660b90f-d16a-4cab-9f7f-ed3752266579" targetNamespace="http://schemas.microsoft.com/office/2006/metadata/properties" ma:root="true" ma:fieldsID="015e238c379d697cb12f769e1e8cfe3f" ns1:_="" ns2:_="">
    <xsd:import namespace="df6b2545-d15d-4d63-86ca-644416e434f8"/>
    <xsd:import namespace="2660b90f-d16a-4cab-9f7f-ed375226657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VET_x0020_Governance_x0020_Keywords" minOccurs="0"/>
                <xsd:element ref="ns1:Countries" minOccurs="0"/>
                <xsd:element ref="ns1:Regions" minOccurs="0"/>
                <xsd:element ref="ns2:Origin" minOccurs="0"/>
                <xsd:element ref="ns1:General_x0020_Keywor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60b90f-d16a-4cab-9f7f-ed375226657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ma:readOnly="false">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7"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VET_x0020_Governance_x0020_Keywords" ma:index="8" nillable="true" ma:displayName="VET Governance Keywords" ma:internalName="VET_x0020_Governance_x0020_Keywords">
      <xsd:complexType>
        <xsd:complexContent>
          <xsd:extension base="dms:MultiChoice">
            <xsd:sequence>
              <xsd:element name="Value" maxOccurs="unbounded" minOccurs="0" nillable="true">
                <xsd:simpleType>
                  <xsd:restriction base="dms:Choice">
                    <xsd:enumeration value="Civil society"/>
                    <xsd:enumeration value="Entrepreneurial communities"/>
                    <xsd:enumeration value="Good multilevel governance"/>
                    <xsd:enumeration value="Institutional arrangements review"/>
                    <xsd:enumeration value="Institutional settings"/>
                    <xsd:enumeration value="Public private partnerships (PPP)"/>
                    <xsd:enumeration value="Regional governance"/>
                    <xsd:enumeration value="Regional and Local HRD partnerships"/>
                    <xsd:enumeration value="Sector councils"/>
                    <xsd:enumeration value="Smart specialization"/>
                    <xsd:enumeration value="Social partnership"/>
                    <xsd:enumeration value="Training Funds"/>
                    <xsd:enumeration value="VET financing"/>
                    <xsd:enumeration value="VET governance"/>
                    <xsd:enumeration value="VET regional centres"/>
                    <xsd:enumeration value="VET regional level"/>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D00C0-B504-41A4-9C15-2E63D9EFA4EF}">
  <ds:schemaRefs>
    <ds:schemaRef ds:uri="http://schemas.microsoft.com/sharepoint/v3/contenttype/forms"/>
  </ds:schemaRefs>
</ds:datastoreItem>
</file>

<file path=customXml/itemProps2.xml><?xml version="1.0" encoding="utf-8"?>
<ds:datastoreItem xmlns:ds="http://schemas.openxmlformats.org/officeDocument/2006/customXml" ds:itemID="{06F562BF-75AA-4777-B87C-08BBBF95D0FC}">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f6b2545-d15d-4d63-86ca-644416e434f8"/>
    <ds:schemaRef ds:uri="2660b90f-d16a-4cab-9f7f-ed3752266579"/>
    <ds:schemaRef ds:uri="http://www.w3.org/XML/1998/namespace"/>
    <ds:schemaRef ds:uri="http://purl.org/dc/dcmitype/"/>
  </ds:schemaRefs>
</ds:datastoreItem>
</file>

<file path=customXml/itemProps3.xml><?xml version="1.0" encoding="utf-8"?>
<ds:datastoreItem xmlns:ds="http://schemas.openxmlformats.org/officeDocument/2006/customXml" ds:itemID="{A922192F-928A-4A5D-BB43-1EA7E57B2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2660b90f-d16a-4cab-9f7f-ed375226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7FFC8-6B93-4F7E-AD9C-595E5BBE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1624F8C3</Template>
  <TotalTime>2</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Concept Note and Agenda - 25 26 Oct Lviv FINAL draft</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and Agenda - 25 26 Oct Lviv FINAL draft</dc:title>
  <dc:creator>Liia Kaarlop</dc:creator>
  <cp:lastModifiedBy>Daniela Clara</cp:lastModifiedBy>
  <cp:revision>3</cp:revision>
  <cp:lastPrinted>2017-10-03T08:31:00Z</cp:lastPrinted>
  <dcterms:created xsi:type="dcterms:W3CDTF">2017-10-20T14:15:00Z</dcterms:created>
  <dcterms:modified xsi:type="dcterms:W3CDTF">2017-10-20T14:20:00Z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gnoff">
    <vt:lpwstr/>
  </property>
  <property fmtid="{D5CDD505-2E9C-101B-9397-08002B2CF9AE}" pid="3" name="DocEventName">
    <vt:lpwstr>TRP Regional Forum - Central Asia</vt:lpwstr>
  </property>
  <property fmtid="{D5CDD505-2E9C-101B-9397-08002B2CF9AE}" pid="4" name="DocLocation">
    <vt:lpwstr>Bishkek</vt:lpwstr>
  </property>
  <property fmtid="{D5CDD505-2E9C-101B-9397-08002B2CF9AE}" pid="5" name="DocDateRange">
    <vt:lpwstr>14-16/09/2016</vt:lpwstr>
  </property>
  <property fmtid="{D5CDD505-2E9C-101B-9397-08002B2CF9AE}" pid="6" name="RibbonPtr">
    <vt:lpwstr>270593180</vt:lpwstr>
  </property>
  <property fmtid="{D5CDD505-2E9C-101B-9397-08002B2CF9AE}" pid="7" name="RibbonPtrTurnTownGlobaldotm">
    <vt:lpwstr>268989516</vt:lpwstr>
  </property>
  <property fmtid="{D5CDD505-2E9C-101B-9397-08002B2CF9AE}" pid="8" name="DocPath">
    <vt:lpwstr>\\archimedes\apps\comapps\client applications\etf templates\ETF Agenda.dotx</vt:lpwstr>
  </property>
  <property fmtid="{D5CDD505-2E9C-101B-9397-08002B2CF9AE}" pid="9" name="DocType">
    <vt:lpwstr>ETF</vt:lpwstr>
  </property>
  <property fmtid="{D5CDD505-2E9C-101B-9397-08002B2CF9AE}" pid="10" name="InitialTemplateVersion">
    <vt:lpwstr>2.2</vt:lpwstr>
  </property>
  <property fmtid="{D5CDD505-2E9C-101B-9397-08002B2CF9AE}" pid="11" name="CurrentTemplateVersion">
    <vt:lpwstr>2.2</vt:lpwstr>
  </property>
  <property fmtid="{D5CDD505-2E9C-101B-9397-08002B2CF9AE}" pid="12" name="DocTemplateName">
    <vt:lpwstr>ETF Agenda.dotx</vt:lpwstr>
  </property>
  <property fmtid="{D5CDD505-2E9C-101B-9397-08002B2CF9AE}" pid="13" name="OfficeEmail">
    <vt:lpwstr>firstname.lastname@fgould.com</vt:lpwstr>
  </property>
  <property fmtid="{D5CDD505-2E9C-101B-9397-08002B2CF9AE}" pid="14" name="ContentTypeId">
    <vt:lpwstr>0x01010018C77CAB493C4CC28C851D171ACDEB5D00596B2BA2685E0A45A241E5F16505E5C500DA266C1DD472FD41A02655C407805FFC</vt:lpwstr>
  </property>
  <property fmtid="{D5CDD505-2E9C-101B-9397-08002B2CF9AE}" pid="15" name="Area">
    <vt:lpwstr>Operations</vt:lpwstr>
  </property>
  <property fmtid="{D5CDD505-2E9C-101B-9397-08002B2CF9AE}" pid="16" name="Event Meeting Document Type">
    <vt:lpwstr>Agenda</vt:lpwstr>
  </property>
  <property fmtid="{D5CDD505-2E9C-101B-9397-08002B2CF9AE}" pid="17" name="OPS Tags">
    <vt:lpwstr>;#Education and business;#Governance and LLL;#</vt:lpwstr>
  </property>
  <property fmtid="{D5CDD505-2E9C-101B-9397-08002B2CF9AE}" pid="18" name="Operations Document Type">
    <vt:lpwstr>Note</vt:lpwstr>
  </property>
  <property fmtid="{D5CDD505-2E9C-101B-9397-08002B2CF9AE}" pid="19" name="Functions">
    <vt:lpwstr>;#F2 Capacity building;#</vt:lpwstr>
  </property>
  <property fmtid="{D5CDD505-2E9C-101B-9397-08002B2CF9AE}" pid="20" name="PA_GOV">
    <vt:lpwstr>10</vt:lpwstr>
  </property>
</Properties>
</file>