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B0DD" w14:textId="0B60DE29" w:rsidR="00E90AFD" w:rsidRPr="00FE25B7" w:rsidRDefault="00E90AFD" w:rsidP="004C1472">
      <w:pPr>
        <w:rPr>
          <w:b/>
          <w:i/>
        </w:rPr>
      </w:pPr>
    </w:p>
    <w:p w14:paraId="576EB0DE" w14:textId="77777777" w:rsidR="004C1472" w:rsidRDefault="004C1472" w:rsidP="004C1472"/>
    <w:p w14:paraId="576EB0DF" w14:textId="77777777" w:rsidR="004C1472" w:rsidRDefault="004C1472" w:rsidP="004C1472"/>
    <w:p w14:paraId="576EB0E0" w14:textId="77777777" w:rsidR="004C1472" w:rsidRDefault="004C1472" w:rsidP="004C1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48"/>
        <w:gridCol w:w="4615"/>
      </w:tblGrid>
      <w:tr w:rsidR="00E90AFD" w14:paraId="576EB0E3" w14:textId="77777777" w:rsidTr="00E90AFD">
        <w:trPr>
          <w:trHeight w:val="397"/>
        </w:trPr>
        <w:tc>
          <w:tcPr>
            <w:tcW w:w="2048" w:type="dxa"/>
            <w:shd w:val="clear" w:color="auto" w:fill="auto"/>
          </w:tcPr>
          <w:p w14:paraId="576EB0E1" w14:textId="77777777" w:rsidR="00E90AFD" w:rsidRPr="00542C57" w:rsidRDefault="0077204E" w:rsidP="00E90AFD">
            <w:pPr>
              <w:pStyle w:val="BodyText"/>
              <w:rPr>
                <w:color w:val="0092BB" w:themeColor="accent1"/>
              </w:rPr>
            </w:pPr>
            <w:r>
              <w:rPr>
                <w:color w:val="0092BB" w:themeColor="accent1"/>
              </w:rPr>
              <w:t>EVENT</w:t>
            </w:r>
            <w:r w:rsidR="00040787">
              <w:rPr>
                <w:color w:val="0092BB" w:themeColor="accent1"/>
              </w:rPr>
              <w:t xml:space="preserve"> NAME</w:t>
            </w:r>
          </w:p>
        </w:tc>
        <w:tc>
          <w:tcPr>
            <w:tcW w:w="4615" w:type="dxa"/>
            <w:shd w:val="clear" w:color="auto" w:fill="auto"/>
          </w:tcPr>
          <w:p w14:paraId="576EB0E2" w14:textId="4E7D488E" w:rsidR="00E90AFD" w:rsidRDefault="00927585" w:rsidP="00D0380B">
            <w:pPr>
              <w:pStyle w:val="BodyText"/>
            </w:pPr>
            <w:r w:rsidRPr="00DE3A9E">
              <w:rPr>
                <w:sz w:val="22"/>
              </w:rPr>
              <w:t xml:space="preserve">Study visit on </w:t>
            </w:r>
            <w:r w:rsidRPr="004726DF">
              <w:rPr>
                <w:sz w:val="22"/>
              </w:rPr>
              <w:t xml:space="preserve">employment and skills policies to promote youth </w:t>
            </w:r>
            <w:r w:rsidRPr="00DE3A9E">
              <w:rPr>
                <w:sz w:val="22"/>
              </w:rPr>
              <w:t>employability</w:t>
            </w:r>
            <w:r>
              <w:rPr>
                <w:sz w:val="22"/>
              </w:rPr>
              <w:t xml:space="preserve"> and transition to work</w:t>
            </w:r>
          </w:p>
        </w:tc>
      </w:tr>
      <w:tr w:rsidR="00E90AFD" w14:paraId="576EB0E6" w14:textId="77777777" w:rsidTr="00E90AFD">
        <w:trPr>
          <w:trHeight w:val="397"/>
        </w:trPr>
        <w:tc>
          <w:tcPr>
            <w:tcW w:w="2048" w:type="dxa"/>
            <w:shd w:val="clear" w:color="auto" w:fill="auto"/>
          </w:tcPr>
          <w:p w14:paraId="576EB0E4" w14:textId="77777777" w:rsidR="00E90AFD" w:rsidRPr="00542C57" w:rsidRDefault="004C0BDE" w:rsidP="00E90AFD">
            <w:pPr>
              <w:pStyle w:val="BodyText"/>
              <w:rPr>
                <w:color w:val="0092BB" w:themeColor="accent1"/>
              </w:rPr>
            </w:pPr>
            <w:r>
              <w:rPr>
                <w:color w:val="0092BB" w:themeColor="accent1"/>
              </w:rPr>
              <w:t>LOCATION</w:t>
            </w:r>
          </w:p>
        </w:tc>
        <w:tc>
          <w:tcPr>
            <w:tcW w:w="4615" w:type="dxa"/>
            <w:shd w:val="clear" w:color="auto" w:fill="auto"/>
          </w:tcPr>
          <w:p w14:paraId="576EB0E5" w14:textId="37555E08" w:rsidR="00E90AFD" w:rsidRDefault="00927585" w:rsidP="004C0BDE">
            <w:pPr>
              <w:pStyle w:val="BodyText"/>
            </w:pPr>
            <w:r>
              <w:t>Lisbon, Portugal</w:t>
            </w:r>
          </w:p>
        </w:tc>
      </w:tr>
      <w:tr w:rsidR="00E90AFD" w14:paraId="576EB0E9" w14:textId="77777777" w:rsidTr="00E90AFD">
        <w:trPr>
          <w:trHeight w:val="397"/>
        </w:trPr>
        <w:tc>
          <w:tcPr>
            <w:tcW w:w="2048" w:type="dxa"/>
            <w:shd w:val="clear" w:color="auto" w:fill="auto"/>
          </w:tcPr>
          <w:p w14:paraId="576EB0E7" w14:textId="77777777" w:rsidR="00E90AFD" w:rsidRPr="00542C57" w:rsidRDefault="004C0BDE" w:rsidP="004C0BDE">
            <w:pPr>
              <w:pStyle w:val="BodyText"/>
              <w:rPr>
                <w:color w:val="0092BB" w:themeColor="accent1"/>
              </w:rPr>
            </w:pPr>
            <w:r>
              <w:rPr>
                <w:color w:val="0092BB" w:themeColor="accent1"/>
              </w:rPr>
              <w:t>DATE(S)</w:t>
            </w:r>
          </w:p>
        </w:tc>
        <w:tc>
          <w:tcPr>
            <w:tcW w:w="4615" w:type="dxa"/>
            <w:shd w:val="clear" w:color="auto" w:fill="auto"/>
          </w:tcPr>
          <w:p w14:paraId="576EB0E8" w14:textId="610528B4" w:rsidR="00E90AFD" w:rsidRDefault="00B11BF5" w:rsidP="000C79E9">
            <w:pPr>
              <w:pStyle w:val="BodyText"/>
            </w:pPr>
            <w:r>
              <w:t xml:space="preserve"> </w:t>
            </w:r>
            <w:r w:rsidR="00927585">
              <w:t>14 to 16 November 2017</w:t>
            </w:r>
          </w:p>
        </w:tc>
      </w:tr>
      <w:tr w:rsidR="00E90AFD" w14:paraId="576EB0EC" w14:textId="77777777" w:rsidTr="00E90AFD">
        <w:trPr>
          <w:trHeight w:val="397"/>
        </w:trPr>
        <w:tc>
          <w:tcPr>
            <w:tcW w:w="2048" w:type="dxa"/>
            <w:shd w:val="clear" w:color="auto" w:fill="auto"/>
          </w:tcPr>
          <w:p w14:paraId="576EB0EA" w14:textId="77777777" w:rsidR="00E90AFD" w:rsidRPr="00542C57" w:rsidRDefault="00E90AFD" w:rsidP="00E90AFD">
            <w:pPr>
              <w:pStyle w:val="BodyText"/>
              <w:rPr>
                <w:color w:val="0092BB" w:themeColor="accent1"/>
              </w:rPr>
            </w:pPr>
          </w:p>
        </w:tc>
        <w:tc>
          <w:tcPr>
            <w:tcW w:w="4615" w:type="dxa"/>
            <w:shd w:val="clear" w:color="auto" w:fill="auto"/>
          </w:tcPr>
          <w:p w14:paraId="576EB0EB" w14:textId="77777777" w:rsidR="00E90AFD" w:rsidRDefault="00E90AFD" w:rsidP="00E90AFD">
            <w:pPr>
              <w:pStyle w:val="BodyText"/>
            </w:pPr>
          </w:p>
        </w:tc>
      </w:tr>
      <w:tr w:rsidR="00E90AFD" w14:paraId="576EB0EF" w14:textId="77777777" w:rsidTr="00E90AFD">
        <w:trPr>
          <w:trHeight w:val="397"/>
        </w:trPr>
        <w:tc>
          <w:tcPr>
            <w:tcW w:w="2048" w:type="dxa"/>
            <w:shd w:val="clear" w:color="auto" w:fill="auto"/>
          </w:tcPr>
          <w:p w14:paraId="576EB0ED" w14:textId="77777777" w:rsidR="00E90AFD" w:rsidRPr="00542C57" w:rsidRDefault="00E90AFD" w:rsidP="00E90AFD">
            <w:pPr>
              <w:pStyle w:val="BodyText"/>
              <w:rPr>
                <w:color w:val="0092BB" w:themeColor="accent1"/>
              </w:rPr>
            </w:pPr>
          </w:p>
        </w:tc>
        <w:tc>
          <w:tcPr>
            <w:tcW w:w="4615" w:type="dxa"/>
            <w:shd w:val="clear" w:color="auto" w:fill="auto"/>
          </w:tcPr>
          <w:p w14:paraId="576EB0EE" w14:textId="77777777" w:rsidR="00E90AFD" w:rsidRDefault="00E90AFD" w:rsidP="00E90AFD">
            <w:pPr>
              <w:pStyle w:val="BodyText"/>
            </w:pPr>
          </w:p>
        </w:tc>
      </w:tr>
    </w:tbl>
    <w:p w14:paraId="1DF76C64" w14:textId="77777777" w:rsidR="00927585" w:rsidRDefault="00927585" w:rsidP="00040787">
      <w:pPr>
        <w:pStyle w:val="BodyText"/>
      </w:pPr>
    </w:p>
    <w:p w14:paraId="576EB0F3" w14:textId="77777777" w:rsidR="0077204E" w:rsidRPr="0077204E" w:rsidRDefault="0077204E" w:rsidP="00040787">
      <w:pPr>
        <w:pStyle w:val="BodyText"/>
        <w:rPr>
          <w:b/>
          <w:color w:val="66BED6" w:themeColor="accent2"/>
          <w:sz w:val="28"/>
          <w:szCs w:val="28"/>
        </w:rPr>
      </w:pPr>
      <w:r w:rsidRPr="0077204E">
        <w:rPr>
          <w:b/>
          <w:color w:val="66BED6" w:themeColor="accent2"/>
          <w:sz w:val="28"/>
          <w:szCs w:val="28"/>
        </w:rPr>
        <w:t>S</w:t>
      </w:r>
      <w:r>
        <w:rPr>
          <w:b/>
          <w:color w:val="66BED6" w:themeColor="accent2"/>
          <w:sz w:val="28"/>
          <w:szCs w:val="28"/>
        </w:rPr>
        <w:t>UMMARY</w:t>
      </w:r>
    </w:p>
    <w:p w14:paraId="37AA3C1E" w14:textId="2EE832AB" w:rsidR="00733FE9" w:rsidRPr="008A6804" w:rsidRDefault="00574B94" w:rsidP="00574B94">
      <w:pPr>
        <w:spacing w:before="100" w:beforeAutospacing="1" w:after="120" w:line="288" w:lineRule="auto"/>
      </w:pPr>
      <w:r w:rsidRPr="008A6804">
        <w:t>This event addresses Bosnia and Herzegovina employment and skills institutions’ representatives and has as main objective t</w:t>
      </w:r>
      <w:r w:rsidR="00733FE9" w:rsidRPr="008A6804">
        <w:t>o ensure knowledge transfer from Po</w:t>
      </w:r>
      <w:r w:rsidRPr="008A6804">
        <w:t>rtugal</w:t>
      </w:r>
      <w:r w:rsidR="00733FE9" w:rsidRPr="008A6804">
        <w:t xml:space="preserve"> </w:t>
      </w:r>
      <w:r w:rsidRPr="008A6804">
        <w:t xml:space="preserve">to Bosnia and Herzegovina </w:t>
      </w:r>
      <w:r w:rsidR="00733FE9" w:rsidRPr="008A6804">
        <w:t xml:space="preserve">on promoting policies and programmes that would enable a swifter transition to work and raise employability levels among young graduates and jobseekers. </w:t>
      </w:r>
      <w:r w:rsidRPr="008A6804">
        <w:t xml:space="preserve">It is organised with the support of the Institute of </w:t>
      </w:r>
      <w:r w:rsidR="008A6804" w:rsidRPr="008A6804">
        <w:t>Employment and Professional T</w:t>
      </w:r>
      <w:r w:rsidRPr="008A6804">
        <w:t>raining (IEFP</w:t>
      </w:r>
      <w:r w:rsidR="008A6804" w:rsidRPr="008A6804">
        <w:t xml:space="preserve">) of </w:t>
      </w:r>
      <w:r w:rsidRPr="008A6804">
        <w:t>Portugal.</w:t>
      </w:r>
    </w:p>
    <w:p w14:paraId="310E25CC" w14:textId="0F56B475" w:rsidR="00574B94" w:rsidRPr="008A6804" w:rsidRDefault="00000571" w:rsidP="00574B94">
      <w:pPr>
        <w:spacing w:before="100" w:beforeAutospacing="1" w:after="120" w:line="288" w:lineRule="auto"/>
      </w:pPr>
      <w:r w:rsidRPr="008A6804">
        <w:t>During the study visits</w:t>
      </w:r>
      <w:r w:rsidR="00574B94" w:rsidRPr="008A6804">
        <w:t xml:space="preserve"> </w:t>
      </w:r>
      <w:r w:rsidR="00A3786A" w:rsidRPr="008A6804">
        <w:t xml:space="preserve">the participants </w:t>
      </w:r>
      <w:r w:rsidR="00574B94" w:rsidRPr="008A6804">
        <w:t xml:space="preserve">will: </w:t>
      </w:r>
    </w:p>
    <w:p w14:paraId="61016832" w14:textId="6CC43DDF" w:rsidR="00574B94" w:rsidRPr="008A6804" w:rsidRDefault="00574B94" w:rsidP="00574B94">
      <w:pPr>
        <w:pStyle w:val="ListParagraph"/>
        <w:numPr>
          <w:ilvl w:val="0"/>
          <w:numId w:val="32"/>
        </w:numPr>
        <w:spacing w:before="100" w:beforeAutospacing="1" w:after="120" w:line="288" w:lineRule="auto"/>
      </w:pPr>
      <w:r w:rsidRPr="008A6804">
        <w:t>be exposed to innovative approaches</w:t>
      </w:r>
      <w:r w:rsidR="00000571" w:rsidRPr="008A6804">
        <w:t xml:space="preserve"> implemented in Portugal</w:t>
      </w:r>
      <w:r w:rsidRPr="008A6804">
        <w:t xml:space="preserve"> to better address young graduates and jobseekers, secure transition from school to work and stimulate job creation;</w:t>
      </w:r>
    </w:p>
    <w:p w14:paraId="344939EF" w14:textId="3C9D64D6" w:rsidR="00574B94" w:rsidRPr="008A6804" w:rsidRDefault="00574B94" w:rsidP="00574B94">
      <w:pPr>
        <w:pStyle w:val="ListParagraph"/>
        <w:numPr>
          <w:ilvl w:val="0"/>
          <w:numId w:val="32"/>
        </w:numPr>
        <w:spacing w:before="100" w:beforeAutospacing="1" w:after="120" w:line="288" w:lineRule="auto"/>
      </w:pPr>
      <w:r w:rsidRPr="008A6804">
        <w:t xml:space="preserve">learn new mechanisms </w:t>
      </w:r>
      <w:r w:rsidR="00000571" w:rsidRPr="008A6804">
        <w:t xml:space="preserve">currently in place in Portugal </w:t>
      </w:r>
      <w:r w:rsidRPr="008A6804">
        <w:t>to reach out, monitor and evaluate outcomes of integrated policies and programmes for jobseekers, with a focus on youth;</w:t>
      </w:r>
    </w:p>
    <w:p w14:paraId="6E2BB367" w14:textId="2B91AC81" w:rsidR="00574B94" w:rsidRPr="008A6804" w:rsidRDefault="00574B94" w:rsidP="00574B94">
      <w:pPr>
        <w:pStyle w:val="ListParagraph"/>
        <w:numPr>
          <w:ilvl w:val="0"/>
          <w:numId w:val="32"/>
        </w:numPr>
        <w:spacing w:before="100" w:beforeAutospacing="1" w:after="120" w:line="288" w:lineRule="auto"/>
      </w:pPr>
      <w:r w:rsidRPr="008A6804">
        <w:t>learn about the Portugal experience on youth policies and programmes – design, implementation, monitoring, use of EU funds, approaches to Youth Guarantee.</w:t>
      </w:r>
    </w:p>
    <w:p w14:paraId="4E489670" w14:textId="52FDE478" w:rsidR="00A3786A" w:rsidRPr="008A6804" w:rsidRDefault="00A3786A" w:rsidP="00000571">
      <w:pPr>
        <w:spacing w:before="100" w:beforeAutospacing="1" w:after="120" w:line="288" w:lineRule="auto"/>
        <w:rPr>
          <w:color w:val="000000" w:themeColor="text1"/>
        </w:rPr>
      </w:pPr>
      <w:r w:rsidRPr="008A6804">
        <w:t>The activities proposed during the event include the presentation of more impactful employment and skills development programmes, through closer monitoring and stronger cooperation with business side and other relevant actors (e.g. education, training providers, nongovernmental sector etc).</w:t>
      </w:r>
    </w:p>
    <w:p w14:paraId="6EE17BA4" w14:textId="244B694F" w:rsidR="00BA2A9A" w:rsidRPr="00BA2A9A" w:rsidRDefault="00BA2A9A" w:rsidP="00BA2A9A">
      <w:pPr>
        <w:rPr>
          <w:rFonts w:ascii="Calibri" w:hAnsi="Calibri" w:cs="Times New Roman"/>
          <w:iCs/>
        </w:rPr>
      </w:pPr>
      <w:r w:rsidRPr="00BA2A9A">
        <w:rPr>
          <w:iCs/>
        </w:rPr>
        <w:t>The languages of the event will be English and Portuguese. Interpretation will be provided in Bosnian</w:t>
      </w:r>
      <w:r w:rsidR="00195469">
        <w:rPr>
          <w:iCs/>
        </w:rPr>
        <w:t>-Croatian-Serbian</w:t>
      </w:r>
      <w:r w:rsidRPr="00BA2A9A">
        <w:rPr>
          <w:iCs/>
        </w:rPr>
        <w:t>.</w:t>
      </w:r>
    </w:p>
    <w:p w14:paraId="576EB0F6" w14:textId="50E43AAE" w:rsidR="00CA1074" w:rsidRPr="00927585" w:rsidRDefault="005C5F8F" w:rsidP="00927585">
      <w:pPr>
        <w:spacing w:line="276" w:lineRule="auto"/>
        <w:rPr>
          <w:b/>
          <w:color w:val="616264"/>
        </w:rPr>
      </w:pPr>
      <w:r>
        <w:rPr>
          <w:b/>
        </w:rPr>
        <w:br w:type="page"/>
      </w:r>
    </w:p>
    <w:p w14:paraId="46CB54F9" w14:textId="071050E7" w:rsidR="008A6804" w:rsidRPr="00F07141" w:rsidRDefault="00CA1074" w:rsidP="00CA1074">
      <w:pPr>
        <w:pStyle w:val="BodyText"/>
        <w:rPr>
          <w:b/>
          <w:color w:val="66BED6" w:themeColor="accent2"/>
          <w:sz w:val="28"/>
          <w:szCs w:val="28"/>
        </w:rPr>
      </w:pPr>
      <w:r w:rsidRPr="00AF1F77">
        <w:rPr>
          <w:b/>
          <w:color w:val="66BED6" w:themeColor="accent2"/>
          <w:sz w:val="28"/>
          <w:szCs w:val="28"/>
        </w:rPr>
        <w:lastRenderedPageBreak/>
        <w:t xml:space="preserve">Day one, </w:t>
      </w:r>
      <w:r w:rsidR="00F07141">
        <w:rPr>
          <w:b/>
          <w:color w:val="66BED6" w:themeColor="accent2"/>
          <w:sz w:val="28"/>
          <w:szCs w:val="28"/>
        </w:rPr>
        <w:t xml:space="preserve">14 November 2017 –Employment and </w:t>
      </w:r>
      <w:r w:rsidR="002650E2">
        <w:rPr>
          <w:b/>
          <w:color w:val="66BED6" w:themeColor="accent2"/>
          <w:sz w:val="28"/>
          <w:szCs w:val="28"/>
        </w:rPr>
        <w:t>Vocational</w:t>
      </w:r>
      <w:r w:rsidR="00F07141">
        <w:rPr>
          <w:b/>
          <w:color w:val="66BED6" w:themeColor="accent2"/>
          <w:sz w:val="28"/>
          <w:szCs w:val="28"/>
        </w:rPr>
        <w:t xml:space="preserve"> Training </w:t>
      </w:r>
      <w:r w:rsidR="002650E2">
        <w:rPr>
          <w:b/>
          <w:color w:val="66BED6" w:themeColor="accent2"/>
          <w:sz w:val="28"/>
          <w:szCs w:val="28"/>
        </w:rPr>
        <w:t xml:space="preserve">Institute </w:t>
      </w:r>
      <w:r w:rsidR="00F07141">
        <w:rPr>
          <w:b/>
          <w:color w:val="66BED6" w:themeColor="accent2"/>
          <w:sz w:val="28"/>
          <w:szCs w:val="28"/>
        </w:rPr>
        <w:t>(IEFP), Lisbon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951"/>
        <w:gridCol w:w="7337"/>
      </w:tblGrid>
      <w:tr w:rsidR="00CA1074" w14:paraId="576EB0FA" w14:textId="77777777" w:rsidTr="00C77076">
        <w:tc>
          <w:tcPr>
            <w:tcW w:w="1951" w:type="dxa"/>
            <w:vAlign w:val="center"/>
          </w:tcPr>
          <w:p w14:paraId="576EB0F8" w14:textId="00C4B03B" w:rsidR="00CA1074" w:rsidRPr="00177209" w:rsidRDefault="008634FD" w:rsidP="00733FE9">
            <w:pPr>
              <w:pStyle w:val="ETFBodyText"/>
            </w:pPr>
            <w:r>
              <w:t>0</w:t>
            </w:r>
            <w:r w:rsidR="00242328">
              <w:t>8:45 – 09:0</w:t>
            </w:r>
            <w:r w:rsidR="00966EE4">
              <w:t>0</w:t>
            </w:r>
          </w:p>
        </w:tc>
        <w:tc>
          <w:tcPr>
            <w:tcW w:w="7337" w:type="dxa"/>
            <w:vAlign w:val="center"/>
          </w:tcPr>
          <w:p w14:paraId="576EB0F9" w14:textId="55814E01" w:rsidR="00966EE4" w:rsidRPr="00966EE4" w:rsidRDefault="00966EE4" w:rsidP="00733FE9">
            <w:pPr>
              <w:pStyle w:val="ETFBodyText"/>
            </w:pPr>
            <w:r>
              <w:t xml:space="preserve">Registration of </w:t>
            </w:r>
            <w:r w:rsidR="00EA703A">
              <w:t>participants</w:t>
            </w:r>
            <w:r w:rsidR="00242328">
              <w:t xml:space="preserve"> in Hotel Mundial</w:t>
            </w:r>
          </w:p>
        </w:tc>
      </w:tr>
      <w:tr w:rsidR="00242328" w14:paraId="63EF4A61" w14:textId="77777777" w:rsidTr="00C77076">
        <w:tc>
          <w:tcPr>
            <w:tcW w:w="1951" w:type="dxa"/>
            <w:vAlign w:val="center"/>
          </w:tcPr>
          <w:p w14:paraId="74A791B4" w14:textId="698F8C78" w:rsidR="00242328" w:rsidRDefault="0097088D" w:rsidP="00733FE9">
            <w:pPr>
              <w:pStyle w:val="ETFBodyText"/>
            </w:pPr>
            <w:r>
              <w:t>09:00 – 09:20</w:t>
            </w:r>
          </w:p>
        </w:tc>
        <w:tc>
          <w:tcPr>
            <w:tcW w:w="7337" w:type="dxa"/>
            <w:vAlign w:val="center"/>
          </w:tcPr>
          <w:p w14:paraId="5B8DA492" w14:textId="5F4F061F" w:rsidR="00242328" w:rsidRDefault="00242328" w:rsidP="00733FE9">
            <w:pPr>
              <w:pStyle w:val="ETFBodyText"/>
            </w:pPr>
            <w:r>
              <w:t>Transfer by bus from Hotel Mundial to IEFP</w:t>
            </w:r>
          </w:p>
        </w:tc>
      </w:tr>
      <w:tr w:rsidR="0097088D" w14:paraId="532798A9" w14:textId="77777777" w:rsidTr="00C77076">
        <w:tc>
          <w:tcPr>
            <w:tcW w:w="1951" w:type="dxa"/>
            <w:vAlign w:val="center"/>
          </w:tcPr>
          <w:p w14:paraId="1423758F" w14:textId="1003722A" w:rsidR="0097088D" w:rsidRDefault="0097088D" w:rsidP="00733FE9">
            <w:pPr>
              <w:pStyle w:val="ETFBodyText"/>
            </w:pPr>
            <w:r>
              <w:t xml:space="preserve">09:20 – 09:45 </w:t>
            </w:r>
          </w:p>
        </w:tc>
        <w:tc>
          <w:tcPr>
            <w:tcW w:w="7337" w:type="dxa"/>
            <w:vAlign w:val="center"/>
          </w:tcPr>
          <w:p w14:paraId="2F61B9F4" w14:textId="6F3F6B5A" w:rsidR="0097088D" w:rsidRDefault="0097088D" w:rsidP="00733FE9">
            <w:pPr>
              <w:pStyle w:val="ETFBodyText"/>
            </w:pPr>
            <w:r w:rsidRPr="00486B84">
              <w:t>Reception and registration of participants at IEFP</w:t>
            </w:r>
          </w:p>
        </w:tc>
      </w:tr>
      <w:tr w:rsidR="00CA1074" w14:paraId="576EB0FD" w14:textId="77777777" w:rsidTr="00C77076">
        <w:tc>
          <w:tcPr>
            <w:tcW w:w="1951" w:type="dxa"/>
            <w:vAlign w:val="center"/>
          </w:tcPr>
          <w:p w14:paraId="576EB0FB" w14:textId="258C6F96" w:rsidR="00CA1074" w:rsidRPr="00177209" w:rsidRDefault="00242328" w:rsidP="0097088D">
            <w:pPr>
              <w:pStyle w:val="ETFBodyText"/>
            </w:pPr>
            <w:r>
              <w:t>09:</w:t>
            </w:r>
            <w:r w:rsidR="0097088D">
              <w:t>4</w:t>
            </w:r>
            <w:r>
              <w:t>5</w:t>
            </w:r>
            <w:r w:rsidR="00966EE4">
              <w:t xml:space="preserve"> – 10:</w:t>
            </w:r>
            <w:r w:rsidR="0097088D">
              <w:t>3</w:t>
            </w:r>
            <w:r>
              <w:t>0</w:t>
            </w:r>
          </w:p>
        </w:tc>
        <w:tc>
          <w:tcPr>
            <w:tcW w:w="7337" w:type="dxa"/>
            <w:vAlign w:val="center"/>
          </w:tcPr>
          <w:p w14:paraId="3AC41BA0" w14:textId="4E94448E" w:rsidR="00CA1074" w:rsidRDefault="00966EE4" w:rsidP="00981403">
            <w:pPr>
              <w:pStyle w:val="ETFBulletlevel1"/>
              <w:numPr>
                <w:ilvl w:val="0"/>
                <w:numId w:val="0"/>
              </w:numPr>
              <w:spacing w:after="0"/>
            </w:pPr>
            <w:r>
              <w:t>Opening remarks and welcome</w:t>
            </w:r>
          </w:p>
          <w:p w14:paraId="494B66B8" w14:textId="2D8ADD0A" w:rsidR="00981403" w:rsidRPr="00981403" w:rsidRDefault="00981403" w:rsidP="00981403">
            <w:pPr>
              <w:pStyle w:val="ETFBodyText"/>
              <w:spacing w:after="120"/>
              <w:ind w:left="0" w:firstLine="0"/>
              <w:rPr>
                <w:i/>
              </w:rPr>
            </w:pPr>
            <w:r>
              <w:rPr>
                <w:i/>
              </w:rPr>
              <w:t>Paulo Feliciano, Vice-President, IEFP</w:t>
            </w:r>
          </w:p>
          <w:p w14:paraId="7EE4F8BA" w14:textId="6B0E4429" w:rsidR="003D1901" w:rsidRPr="003D1901" w:rsidRDefault="003D1901" w:rsidP="003D1901">
            <w:pPr>
              <w:pStyle w:val="ETFBodyText"/>
              <w:ind w:left="0" w:firstLine="0"/>
            </w:pPr>
            <w:r>
              <w:t>Introduction to the Study Visit</w:t>
            </w:r>
          </w:p>
          <w:p w14:paraId="7F70B38A" w14:textId="3D7A5D0D" w:rsidR="00966EE4" w:rsidRDefault="00021204" w:rsidP="00021204">
            <w:pPr>
              <w:pStyle w:val="ETFBodyText"/>
              <w:ind w:left="0" w:firstLine="0"/>
              <w:rPr>
                <w:i/>
              </w:rPr>
            </w:pPr>
            <w:r>
              <w:rPr>
                <w:i/>
              </w:rPr>
              <w:t xml:space="preserve">Paulo Feliciano, Vice-President, </w:t>
            </w:r>
            <w:r w:rsidR="00CC3DEC">
              <w:rPr>
                <w:i/>
              </w:rPr>
              <w:t>IEFP</w:t>
            </w:r>
          </w:p>
          <w:p w14:paraId="39914D0D" w14:textId="457E16ED" w:rsidR="003D1901" w:rsidRPr="00EA703A" w:rsidRDefault="003D1901" w:rsidP="00021204">
            <w:pPr>
              <w:pStyle w:val="ETFBodyText"/>
              <w:ind w:left="0" w:firstLine="0"/>
              <w:rPr>
                <w:i/>
              </w:rPr>
            </w:pPr>
            <w:r>
              <w:rPr>
                <w:i/>
              </w:rPr>
              <w:t>Cristina Mereuta, Labour Market Specialist, ETF</w:t>
            </w:r>
          </w:p>
          <w:p w14:paraId="7EAFF980" w14:textId="2631E4DC" w:rsidR="00966EE4" w:rsidRDefault="00966EE4" w:rsidP="00CC3DEC">
            <w:pPr>
              <w:pStyle w:val="ETFBodyText"/>
            </w:pPr>
            <w:r>
              <w:t>Quick presentation of Bosnia and Herzegovina delegates</w:t>
            </w:r>
          </w:p>
          <w:p w14:paraId="29DBBDFA" w14:textId="77777777" w:rsidR="008A6804" w:rsidRPr="00EA3C1B" w:rsidRDefault="008A6804" w:rsidP="00733FE9">
            <w:pPr>
              <w:pStyle w:val="ETFBodyText"/>
            </w:pPr>
            <w:r w:rsidRPr="00EA3C1B">
              <w:t xml:space="preserve">Introduction to </w:t>
            </w:r>
            <w:r w:rsidR="00EA3C1B" w:rsidRPr="00EA3C1B">
              <w:t>labour market situation and key employment challenges and policy priorities in Bosnia and Herzegovina</w:t>
            </w:r>
          </w:p>
          <w:p w14:paraId="576EB0FC" w14:textId="1F8349A1" w:rsidR="00EA3C1B" w:rsidRPr="00EA3C1B" w:rsidRDefault="00EA3C1B" w:rsidP="00733FE9">
            <w:pPr>
              <w:pStyle w:val="ETFBodyText"/>
              <w:rPr>
                <w:i/>
              </w:rPr>
            </w:pPr>
            <w:r w:rsidRPr="00EA3C1B">
              <w:rPr>
                <w:i/>
              </w:rPr>
              <w:t>BiH delegate/s</w:t>
            </w:r>
          </w:p>
        </w:tc>
      </w:tr>
      <w:tr w:rsidR="00CA1074" w14:paraId="576EB100" w14:textId="77777777" w:rsidTr="00C77076">
        <w:tc>
          <w:tcPr>
            <w:tcW w:w="1951" w:type="dxa"/>
            <w:vAlign w:val="center"/>
          </w:tcPr>
          <w:p w14:paraId="576EB0FE" w14:textId="6C343535" w:rsidR="00CA1074" w:rsidRPr="00177209" w:rsidRDefault="001C7918" w:rsidP="00195469">
            <w:pPr>
              <w:pStyle w:val="ETFBodyText"/>
            </w:pPr>
            <w:r>
              <w:t>10:</w:t>
            </w:r>
            <w:r w:rsidR="0097088D">
              <w:t>3</w:t>
            </w:r>
            <w:r w:rsidR="00242328">
              <w:t>0</w:t>
            </w:r>
            <w:r w:rsidR="0097088D">
              <w:t xml:space="preserve"> – 11:2</w:t>
            </w:r>
            <w:r>
              <w:t>0</w:t>
            </w:r>
          </w:p>
        </w:tc>
        <w:tc>
          <w:tcPr>
            <w:tcW w:w="7337" w:type="dxa"/>
            <w:vAlign w:val="center"/>
          </w:tcPr>
          <w:p w14:paraId="12893FA6" w14:textId="3C9E5E26" w:rsidR="00B5358D" w:rsidRDefault="00E902C9" w:rsidP="007E4F39">
            <w:pPr>
              <w:pStyle w:val="ETFBulletlevel1"/>
              <w:numPr>
                <w:ilvl w:val="0"/>
                <w:numId w:val="0"/>
              </w:numPr>
              <w:ind w:left="357" w:hanging="357"/>
            </w:pPr>
            <w:r w:rsidRPr="007747B1">
              <w:rPr>
                <w:b/>
              </w:rPr>
              <w:t xml:space="preserve">Session 1 – </w:t>
            </w:r>
            <w:r w:rsidR="00AC5E37">
              <w:rPr>
                <w:b/>
              </w:rPr>
              <w:t>The</w:t>
            </w:r>
            <w:r w:rsidRPr="007747B1">
              <w:rPr>
                <w:b/>
              </w:rPr>
              <w:t xml:space="preserve"> Portuguese policy and institutional setting in the field </w:t>
            </w:r>
            <w:r w:rsidR="00646D11">
              <w:rPr>
                <w:b/>
              </w:rPr>
              <w:t>of employment and training</w:t>
            </w:r>
          </w:p>
          <w:p w14:paraId="2D358103" w14:textId="22C7CB5E" w:rsidR="00AC5E37" w:rsidRDefault="00AC5E37" w:rsidP="00AC5E37">
            <w:pPr>
              <w:pStyle w:val="ETFBodyText"/>
            </w:pPr>
            <w:r w:rsidRPr="00AC5E37">
              <w:t xml:space="preserve">• </w:t>
            </w:r>
            <w:r>
              <w:t>Job market and unemployment in Portugal: current situation and challenges</w:t>
            </w:r>
          </w:p>
          <w:p w14:paraId="78A30A28" w14:textId="77777777" w:rsidR="00AC5E37" w:rsidRDefault="00AC5E37" w:rsidP="00AC5E37">
            <w:pPr>
              <w:pStyle w:val="ETFBodyText"/>
            </w:pPr>
            <w:r>
              <w:t>• Policies, national strategies, reform programmes</w:t>
            </w:r>
          </w:p>
          <w:p w14:paraId="4DD7CD40" w14:textId="72F79666" w:rsidR="00AC5E37" w:rsidRDefault="00AC5E37" w:rsidP="0097088D">
            <w:pPr>
              <w:pStyle w:val="ETFBodyText"/>
            </w:pPr>
            <w:r>
              <w:t xml:space="preserve">• The role of the IEFP </w:t>
            </w:r>
            <w:r w:rsidR="0097088D">
              <w:t>and c</w:t>
            </w:r>
            <w:r>
              <w:t>ollaboration with social partners</w:t>
            </w:r>
          </w:p>
          <w:p w14:paraId="64668E61" w14:textId="18B89D3D" w:rsidR="00EF0EA1" w:rsidRPr="00EF0EA1" w:rsidRDefault="00035500" w:rsidP="0097088D">
            <w:pPr>
              <w:pStyle w:val="ETFBodyText"/>
              <w:rPr>
                <w:i/>
              </w:rPr>
            </w:pPr>
            <w:r>
              <w:rPr>
                <w:i/>
              </w:rPr>
              <w:t>Paulo Feliciano, Vice-President</w:t>
            </w:r>
            <w:r w:rsidR="00EF0EA1" w:rsidRPr="00EF0EA1">
              <w:rPr>
                <w:i/>
              </w:rPr>
              <w:t>, IEFP</w:t>
            </w:r>
          </w:p>
          <w:p w14:paraId="4BFFFC9F" w14:textId="30A2392B" w:rsidR="00E902C9" w:rsidRDefault="00BF69B1" w:rsidP="00AC5E37">
            <w:pPr>
              <w:pStyle w:val="ETFBodyText"/>
              <w:spacing w:after="120"/>
              <w:rPr>
                <w:i/>
              </w:rPr>
            </w:pPr>
            <w:r>
              <w:rPr>
                <w:i/>
              </w:rPr>
              <w:t xml:space="preserve">Cristina Taveira, Coordinator of the Analysis and Evaluation Unit, </w:t>
            </w:r>
            <w:r w:rsidR="00E902C9" w:rsidRPr="00F07141">
              <w:rPr>
                <w:i/>
              </w:rPr>
              <w:t>IEFP</w:t>
            </w:r>
          </w:p>
          <w:p w14:paraId="3DB6062A" w14:textId="341D553F" w:rsidR="00BF69B1" w:rsidRDefault="00BF69B1" w:rsidP="00AC5E37">
            <w:pPr>
              <w:pStyle w:val="ETFBodyText"/>
              <w:spacing w:after="120"/>
              <w:rPr>
                <w:i/>
              </w:rPr>
            </w:pPr>
            <w:r>
              <w:rPr>
                <w:i/>
              </w:rPr>
              <w:t>S</w:t>
            </w:r>
            <w:r w:rsidR="0027033D">
              <w:rPr>
                <w:i/>
              </w:rPr>
              <w:t>ofia Ventura, Coordinator of the Support Unit to the Directive Council, IEFP</w:t>
            </w:r>
          </w:p>
          <w:p w14:paraId="576EB0FF" w14:textId="28E36FB4" w:rsidR="00F07141" w:rsidRPr="00F07141" w:rsidRDefault="00F07141" w:rsidP="00733FE9">
            <w:pPr>
              <w:pStyle w:val="ETFBodyText"/>
            </w:pPr>
            <w:r>
              <w:t>Q&amp;A</w:t>
            </w:r>
          </w:p>
        </w:tc>
      </w:tr>
      <w:tr w:rsidR="00B11BF5" w14:paraId="576EB103" w14:textId="77777777" w:rsidTr="00C77076">
        <w:tc>
          <w:tcPr>
            <w:tcW w:w="1951" w:type="dxa"/>
            <w:vAlign w:val="center"/>
          </w:tcPr>
          <w:p w14:paraId="576EB101" w14:textId="0B1744B7" w:rsidR="00B11BF5" w:rsidRPr="00177209" w:rsidRDefault="0029052A" w:rsidP="00733FE9">
            <w:pPr>
              <w:pStyle w:val="ETFBodyText"/>
            </w:pPr>
            <w:r>
              <w:t>11:20 – 11:45</w:t>
            </w:r>
          </w:p>
        </w:tc>
        <w:tc>
          <w:tcPr>
            <w:tcW w:w="7337" w:type="dxa"/>
            <w:vAlign w:val="center"/>
          </w:tcPr>
          <w:p w14:paraId="576EB102" w14:textId="327CF178" w:rsidR="00B11BF5" w:rsidRPr="00141B59" w:rsidRDefault="00E902C9" w:rsidP="0058282E">
            <w:pPr>
              <w:pStyle w:val="ETFBulletlevel1"/>
              <w:numPr>
                <w:ilvl w:val="0"/>
                <w:numId w:val="0"/>
              </w:numPr>
              <w:spacing w:after="0"/>
            </w:pPr>
            <w:r>
              <w:t>Coffee break</w:t>
            </w:r>
          </w:p>
        </w:tc>
      </w:tr>
      <w:tr w:rsidR="00B11BF5" w14:paraId="576EB106" w14:textId="77777777" w:rsidTr="00C77076">
        <w:tc>
          <w:tcPr>
            <w:tcW w:w="1951" w:type="dxa"/>
            <w:vAlign w:val="center"/>
          </w:tcPr>
          <w:p w14:paraId="576EB104" w14:textId="62927331" w:rsidR="00B11BF5" w:rsidRPr="00177209" w:rsidRDefault="0029052A" w:rsidP="00733FE9">
            <w:pPr>
              <w:pStyle w:val="ETFBodyText"/>
            </w:pPr>
            <w:r>
              <w:t>11:45</w:t>
            </w:r>
            <w:r w:rsidR="00E902C9">
              <w:t xml:space="preserve"> – 13:00</w:t>
            </w:r>
            <w:r w:rsidR="00B11BF5">
              <w:t xml:space="preserve"> </w:t>
            </w:r>
          </w:p>
        </w:tc>
        <w:tc>
          <w:tcPr>
            <w:tcW w:w="7337" w:type="dxa"/>
            <w:vAlign w:val="center"/>
          </w:tcPr>
          <w:p w14:paraId="09C80D56" w14:textId="5940F0EC" w:rsidR="00E4720C" w:rsidRPr="0097088D" w:rsidRDefault="00E43185" w:rsidP="0097088D">
            <w:pPr>
              <w:pStyle w:val="ETFBodyText"/>
              <w:spacing w:after="120"/>
              <w:ind w:left="176" w:hanging="108"/>
              <w:rPr>
                <w:b/>
              </w:rPr>
            </w:pPr>
            <w:r w:rsidRPr="00486B84">
              <w:rPr>
                <w:b/>
              </w:rPr>
              <w:t xml:space="preserve">Session </w:t>
            </w:r>
            <w:r w:rsidR="0097088D" w:rsidRPr="00486B84">
              <w:rPr>
                <w:b/>
              </w:rPr>
              <w:t xml:space="preserve">2 - </w:t>
            </w:r>
            <w:r w:rsidR="00486B84" w:rsidRPr="00486B84">
              <w:rPr>
                <w:b/>
              </w:rPr>
              <w:t>Active employment policies: framework, measures, financing, and follow-up and monitoring</w:t>
            </w:r>
          </w:p>
          <w:p w14:paraId="5203C6F9" w14:textId="4CE66AA1" w:rsidR="00B5358D" w:rsidRDefault="0097088D" w:rsidP="00EA703A">
            <w:pPr>
              <w:pStyle w:val="ETFBodyText"/>
              <w:ind w:left="34" w:firstLine="34"/>
            </w:pPr>
            <w:r w:rsidRPr="0097088D">
              <w:t xml:space="preserve">• </w:t>
            </w:r>
            <w:r w:rsidR="00195469">
              <w:t xml:space="preserve">Results of </w:t>
            </w:r>
            <w:r w:rsidR="00E43185">
              <w:t>active labour market policies – main recommendations and plans to review/adjust ALMPs (as presented in the National Reform Programmes 2017)</w:t>
            </w:r>
          </w:p>
          <w:p w14:paraId="16E0BA07" w14:textId="5FDBE9DE" w:rsidR="0027033D" w:rsidRPr="0027033D" w:rsidRDefault="0027033D" w:rsidP="0027033D">
            <w:pPr>
              <w:pStyle w:val="ETFBodyText"/>
              <w:spacing w:after="120"/>
              <w:rPr>
                <w:i/>
              </w:rPr>
            </w:pPr>
            <w:r>
              <w:rPr>
                <w:i/>
              </w:rPr>
              <w:t>Alexandre Oliveira, Director of Labour Market Department, IEFP</w:t>
            </w:r>
          </w:p>
          <w:p w14:paraId="576EB105" w14:textId="2A0B01A5" w:rsidR="001C7918" w:rsidRPr="00F07141" w:rsidRDefault="001C7918" w:rsidP="00F07141">
            <w:pPr>
              <w:pStyle w:val="ETFBodyText"/>
              <w:spacing w:before="0" w:after="120"/>
            </w:pPr>
            <w:r w:rsidRPr="00F07141">
              <w:t>Q&amp;A</w:t>
            </w:r>
          </w:p>
        </w:tc>
      </w:tr>
      <w:tr w:rsidR="00B11BF5" w14:paraId="576EB109" w14:textId="77777777" w:rsidTr="00C77076">
        <w:tc>
          <w:tcPr>
            <w:tcW w:w="1951" w:type="dxa"/>
            <w:vAlign w:val="center"/>
          </w:tcPr>
          <w:p w14:paraId="576EB107" w14:textId="2FB3FA0C" w:rsidR="00B11BF5" w:rsidRPr="00177209" w:rsidRDefault="00C05531" w:rsidP="00242328">
            <w:pPr>
              <w:pStyle w:val="ETFBodyText"/>
            </w:pPr>
            <w:r>
              <w:t>13:00</w:t>
            </w:r>
            <w:r w:rsidR="008143D2">
              <w:t xml:space="preserve"> </w:t>
            </w:r>
            <w:r>
              <w:t>– 14:</w:t>
            </w:r>
            <w:r w:rsidR="00242328">
              <w:t>3</w:t>
            </w:r>
            <w:r>
              <w:t>0</w:t>
            </w:r>
          </w:p>
        </w:tc>
        <w:tc>
          <w:tcPr>
            <w:tcW w:w="7337" w:type="dxa"/>
            <w:vAlign w:val="center"/>
          </w:tcPr>
          <w:p w14:paraId="576EB108" w14:textId="11828805" w:rsidR="00B11BF5" w:rsidRPr="00177209" w:rsidRDefault="00C05531" w:rsidP="0058282E">
            <w:pPr>
              <w:pStyle w:val="ETFBulletlevel1"/>
              <w:numPr>
                <w:ilvl w:val="0"/>
                <w:numId w:val="0"/>
              </w:numPr>
              <w:spacing w:after="0"/>
            </w:pPr>
            <w:r>
              <w:t>Lunch</w:t>
            </w:r>
          </w:p>
        </w:tc>
      </w:tr>
      <w:tr w:rsidR="00B11BF5" w14:paraId="576EB10C" w14:textId="77777777" w:rsidTr="00C77076">
        <w:tc>
          <w:tcPr>
            <w:tcW w:w="1951" w:type="dxa"/>
            <w:vAlign w:val="center"/>
          </w:tcPr>
          <w:p w14:paraId="576EB10A" w14:textId="7411BE4B" w:rsidR="00B11BF5" w:rsidRPr="00177209" w:rsidRDefault="00242328" w:rsidP="00733FE9">
            <w:pPr>
              <w:pStyle w:val="ETFBodyText"/>
            </w:pPr>
            <w:r>
              <w:t>14:30</w:t>
            </w:r>
            <w:r w:rsidR="00B11BF5">
              <w:t xml:space="preserve"> – 1</w:t>
            </w:r>
            <w:r>
              <w:t>6:30</w:t>
            </w:r>
          </w:p>
        </w:tc>
        <w:tc>
          <w:tcPr>
            <w:tcW w:w="7337" w:type="dxa"/>
            <w:vAlign w:val="center"/>
          </w:tcPr>
          <w:p w14:paraId="016F27E0" w14:textId="1F79850D" w:rsidR="009418D7" w:rsidRDefault="00C05531" w:rsidP="007E4F39">
            <w:pPr>
              <w:pStyle w:val="ETFBulletlevel1"/>
              <w:numPr>
                <w:ilvl w:val="0"/>
                <w:numId w:val="0"/>
              </w:numPr>
              <w:ind w:left="357" w:hanging="357"/>
              <w:rPr>
                <w:b/>
              </w:rPr>
            </w:pPr>
            <w:r w:rsidRPr="00F95254">
              <w:rPr>
                <w:b/>
              </w:rPr>
              <w:t xml:space="preserve">Session 2 – </w:t>
            </w:r>
            <w:r w:rsidR="0097088D">
              <w:rPr>
                <w:b/>
              </w:rPr>
              <w:t>continuation</w:t>
            </w:r>
          </w:p>
          <w:p w14:paraId="0FADF415" w14:textId="44E18E7C" w:rsidR="0097088D" w:rsidRPr="0097088D" w:rsidRDefault="0097088D" w:rsidP="0097088D">
            <w:pPr>
              <w:pStyle w:val="ETFBodyText"/>
              <w:ind w:left="176" w:hanging="108"/>
            </w:pPr>
            <w:r w:rsidRPr="00AC5E37">
              <w:t xml:space="preserve">• </w:t>
            </w:r>
            <w:r>
              <w:t>Youth Guarantee and Youth Employment Initiative – the experience and results in Portugal (eligible groups, most vulnerable groups, financing modalities, implementing partners)</w:t>
            </w:r>
          </w:p>
          <w:p w14:paraId="26F77AA8" w14:textId="02FF3DED" w:rsidR="0097088D" w:rsidRDefault="00AC5E37" w:rsidP="0097088D">
            <w:pPr>
              <w:pStyle w:val="ETFBodyText"/>
              <w:ind w:left="176" w:hanging="108"/>
            </w:pPr>
            <w:r w:rsidRPr="00AC5E37">
              <w:t xml:space="preserve">• </w:t>
            </w:r>
            <w:r w:rsidR="00486B84" w:rsidRPr="00486B84">
              <w:t>ESF financing: framework, history, organisation and operationalisation</w:t>
            </w:r>
          </w:p>
          <w:p w14:paraId="09761BD9" w14:textId="75693467" w:rsidR="00BF69B1" w:rsidRDefault="00BF69B1" w:rsidP="00AC5E37">
            <w:pPr>
              <w:pStyle w:val="ETFBodyText"/>
              <w:rPr>
                <w:i/>
              </w:rPr>
            </w:pPr>
            <w:r>
              <w:rPr>
                <w:i/>
              </w:rPr>
              <w:t>Vitor Moura Pinheiro,Executive Director for Youth Guarantee, IEFP</w:t>
            </w:r>
          </w:p>
          <w:p w14:paraId="305B7A42" w14:textId="7EA719A1" w:rsidR="00AC5E37" w:rsidRPr="00AC5E37" w:rsidRDefault="000B530F" w:rsidP="00AC5E37">
            <w:pPr>
              <w:pStyle w:val="ETFBodyText"/>
              <w:rPr>
                <w:i/>
              </w:rPr>
            </w:pPr>
            <w:r>
              <w:rPr>
                <w:i/>
              </w:rPr>
              <w:t xml:space="preserve">Luisa Cachola, Responsible for Social Inclusion, </w:t>
            </w:r>
            <w:r w:rsidR="00AC5E37" w:rsidRPr="00AC5E37">
              <w:rPr>
                <w:i/>
              </w:rPr>
              <w:t>IEFP</w:t>
            </w:r>
          </w:p>
          <w:p w14:paraId="576EB10B" w14:textId="38765CB5" w:rsidR="00096EF7" w:rsidRPr="00486B84" w:rsidRDefault="007C6F51" w:rsidP="00733FE9">
            <w:pPr>
              <w:pStyle w:val="ETFBodyText"/>
            </w:pPr>
            <w:r w:rsidRPr="00486B84">
              <w:t>Q&amp;A</w:t>
            </w:r>
          </w:p>
        </w:tc>
      </w:tr>
      <w:tr w:rsidR="00B11BF5" w14:paraId="576EB10F" w14:textId="77777777" w:rsidTr="00C77076">
        <w:tc>
          <w:tcPr>
            <w:tcW w:w="1951" w:type="dxa"/>
            <w:vAlign w:val="center"/>
          </w:tcPr>
          <w:p w14:paraId="576EB10D" w14:textId="131706B6" w:rsidR="00B11BF5" w:rsidRPr="00177209" w:rsidRDefault="00B11BF5" w:rsidP="00733FE9">
            <w:pPr>
              <w:pStyle w:val="ETFBodyText"/>
            </w:pPr>
            <w:r>
              <w:t>1</w:t>
            </w:r>
            <w:r w:rsidR="00242328">
              <w:t>6:30</w:t>
            </w:r>
            <w:r w:rsidR="0029052A">
              <w:t xml:space="preserve"> – 17:00</w:t>
            </w:r>
          </w:p>
        </w:tc>
        <w:tc>
          <w:tcPr>
            <w:tcW w:w="7337" w:type="dxa"/>
            <w:vAlign w:val="center"/>
          </w:tcPr>
          <w:p w14:paraId="576EB10E" w14:textId="631A78C0" w:rsidR="00B11BF5" w:rsidRPr="00177209" w:rsidRDefault="0029052A" w:rsidP="00F95254">
            <w:pPr>
              <w:pStyle w:val="ETFBulletlevel1"/>
              <w:numPr>
                <w:ilvl w:val="0"/>
                <w:numId w:val="0"/>
              </w:numPr>
            </w:pPr>
            <w:r w:rsidRPr="00D024E1">
              <w:t>Coffee-break</w:t>
            </w:r>
          </w:p>
        </w:tc>
      </w:tr>
      <w:tr w:rsidR="0029052A" w14:paraId="3E28672D" w14:textId="77777777" w:rsidTr="00C77076">
        <w:tc>
          <w:tcPr>
            <w:tcW w:w="1951" w:type="dxa"/>
            <w:vAlign w:val="center"/>
          </w:tcPr>
          <w:p w14:paraId="60C15965" w14:textId="6F499756" w:rsidR="0029052A" w:rsidRDefault="0029052A" w:rsidP="00733FE9">
            <w:pPr>
              <w:pStyle w:val="ETFBodyText"/>
            </w:pPr>
            <w:r>
              <w:t xml:space="preserve">17:00 – 17:20 </w:t>
            </w:r>
          </w:p>
        </w:tc>
        <w:tc>
          <w:tcPr>
            <w:tcW w:w="7337" w:type="dxa"/>
            <w:vAlign w:val="center"/>
          </w:tcPr>
          <w:p w14:paraId="748F727F" w14:textId="3D00CF38" w:rsidR="0029052A" w:rsidRDefault="0029052A" w:rsidP="00F95254">
            <w:pPr>
              <w:pStyle w:val="ETFBulletlevel1"/>
              <w:numPr>
                <w:ilvl w:val="0"/>
                <w:numId w:val="0"/>
              </w:numPr>
            </w:pPr>
            <w:r w:rsidRPr="0029052A">
              <w:t>Transfer to Hotel Mundial</w:t>
            </w:r>
          </w:p>
        </w:tc>
      </w:tr>
    </w:tbl>
    <w:p w14:paraId="576EB111" w14:textId="68B06554" w:rsidR="00B11BF5" w:rsidRPr="00AF1F77" w:rsidRDefault="00B11BF5" w:rsidP="002650E2">
      <w:pPr>
        <w:pStyle w:val="BodyText"/>
        <w:rPr>
          <w:b/>
          <w:color w:val="66BED6" w:themeColor="accent2"/>
          <w:sz w:val="28"/>
          <w:szCs w:val="28"/>
        </w:rPr>
      </w:pPr>
      <w:r w:rsidRPr="00AF1F77">
        <w:rPr>
          <w:b/>
          <w:color w:val="66BED6" w:themeColor="accent2"/>
          <w:sz w:val="28"/>
          <w:szCs w:val="28"/>
        </w:rPr>
        <w:lastRenderedPageBreak/>
        <w:t xml:space="preserve">Day </w:t>
      </w:r>
      <w:r>
        <w:rPr>
          <w:b/>
          <w:color w:val="66BED6" w:themeColor="accent2"/>
          <w:sz w:val="28"/>
          <w:szCs w:val="28"/>
        </w:rPr>
        <w:t>two</w:t>
      </w:r>
      <w:r w:rsidRPr="00AF1F77">
        <w:rPr>
          <w:b/>
          <w:color w:val="66BED6" w:themeColor="accent2"/>
          <w:sz w:val="28"/>
          <w:szCs w:val="28"/>
        </w:rPr>
        <w:t>,</w:t>
      </w:r>
      <w:r w:rsidR="007C6F51">
        <w:rPr>
          <w:b/>
          <w:color w:val="66BED6" w:themeColor="accent2"/>
          <w:sz w:val="28"/>
          <w:szCs w:val="28"/>
        </w:rPr>
        <w:t xml:space="preserve"> 15 November 2017</w:t>
      </w:r>
      <w:r w:rsidR="00F07141">
        <w:rPr>
          <w:b/>
          <w:color w:val="66BED6" w:themeColor="accent2"/>
          <w:sz w:val="28"/>
          <w:szCs w:val="28"/>
        </w:rPr>
        <w:t xml:space="preserve"> – Setúbal (morning); Lisbon (afternoon)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951"/>
        <w:gridCol w:w="7337"/>
      </w:tblGrid>
      <w:tr w:rsidR="00B11BF5" w14:paraId="576EB114" w14:textId="77777777" w:rsidTr="00C77076">
        <w:tc>
          <w:tcPr>
            <w:tcW w:w="1951" w:type="dxa"/>
            <w:vAlign w:val="center"/>
          </w:tcPr>
          <w:p w14:paraId="576EB112" w14:textId="5D436C32" w:rsidR="00B11BF5" w:rsidRPr="00177209" w:rsidRDefault="008634FD" w:rsidP="00733FE9">
            <w:pPr>
              <w:pStyle w:val="ETFBodyText"/>
            </w:pPr>
            <w:r>
              <w:t>0</w:t>
            </w:r>
            <w:r w:rsidR="0029052A">
              <w:t>8:00</w:t>
            </w:r>
            <w:r w:rsidR="00242328">
              <w:t xml:space="preserve"> – 09:15</w:t>
            </w:r>
          </w:p>
        </w:tc>
        <w:tc>
          <w:tcPr>
            <w:tcW w:w="7337" w:type="dxa"/>
            <w:vAlign w:val="center"/>
          </w:tcPr>
          <w:p w14:paraId="576EB113" w14:textId="6E133B9B" w:rsidR="001C07D9" w:rsidRPr="0069091B" w:rsidRDefault="00242328" w:rsidP="00242328">
            <w:pPr>
              <w:pStyle w:val="ETFBodyText"/>
            </w:pPr>
            <w:r>
              <w:t>Transfer by bus from Hotel Mundial to Set</w:t>
            </w:r>
            <w:r>
              <w:rPr>
                <w:rFonts w:cs="Arial"/>
              </w:rPr>
              <w:t>ú</w:t>
            </w:r>
            <w:r>
              <w:t>bal</w:t>
            </w:r>
          </w:p>
        </w:tc>
      </w:tr>
      <w:tr w:rsidR="00B11BF5" w14:paraId="576EB117" w14:textId="77777777" w:rsidTr="00C77076">
        <w:tc>
          <w:tcPr>
            <w:tcW w:w="1951" w:type="dxa"/>
            <w:vAlign w:val="center"/>
          </w:tcPr>
          <w:p w14:paraId="576EB115" w14:textId="3D354BEB" w:rsidR="00B11BF5" w:rsidRPr="00177209" w:rsidRDefault="00242328" w:rsidP="00733FE9">
            <w:pPr>
              <w:pStyle w:val="ETFBodyText"/>
            </w:pPr>
            <w:r>
              <w:t>09:15 – 10:45</w:t>
            </w:r>
          </w:p>
        </w:tc>
        <w:tc>
          <w:tcPr>
            <w:tcW w:w="7337" w:type="dxa"/>
            <w:vAlign w:val="center"/>
          </w:tcPr>
          <w:p w14:paraId="58AFE0B4" w14:textId="0EA77618" w:rsidR="00B26AD1" w:rsidRPr="00B26AD1" w:rsidRDefault="00B26AD1" w:rsidP="00B26AD1">
            <w:pPr>
              <w:tabs>
                <w:tab w:val="num" w:pos="357"/>
              </w:tabs>
              <w:spacing w:before="60" w:after="140" w:line="259" w:lineRule="auto"/>
              <w:ind w:left="357" w:hanging="357"/>
              <w:rPr>
                <w:rFonts w:eastAsia="Times New Roman" w:cs="Times New Roman"/>
                <w:b/>
                <w:szCs w:val="16"/>
                <w:lang w:eastAsia="ru-RU"/>
              </w:rPr>
            </w:pPr>
            <w:r w:rsidRPr="00B26AD1">
              <w:rPr>
                <w:rFonts w:eastAsia="Times New Roman" w:cs="Times New Roman"/>
                <w:b/>
                <w:szCs w:val="16"/>
                <w:lang w:eastAsia="ru-RU"/>
              </w:rPr>
              <w:t>Session 3 – Visit to an association (ACM/ YMCA Setúbal) working closely with youth employ</w:t>
            </w:r>
            <w:r w:rsidR="00133488">
              <w:rPr>
                <w:rFonts w:eastAsia="Times New Roman" w:cs="Times New Roman"/>
                <w:b/>
                <w:szCs w:val="16"/>
                <w:lang w:eastAsia="ru-RU"/>
              </w:rPr>
              <w:t>ment: training</w:t>
            </w:r>
            <w:r w:rsidRPr="00B26AD1">
              <w:rPr>
                <w:rFonts w:eastAsia="Times New Roman" w:cs="Times New Roman"/>
                <w:b/>
                <w:szCs w:val="16"/>
                <w:lang w:eastAsia="ru-RU"/>
              </w:rPr>
              <w:t xml:space="preserve"> and employment of vulnerable youth </w:t>
            </w:r>
          </w:p>
          <w:p w14:paraId="7EEB525B" w14:textId="77777777" w:rsidR="00B26AD1" w:rsidRPr="00B26AD1" w:rsidRDefault="00B26AD1" w:rsidP="002650E2">
            <w:pPr>
              <w:tabs>
                <w:tab w:val="num" w:pos="357"/>
              </w:tabs>
              <w:spacing w:before="60" w:line="259" w:lineRule="auto"/>
              <w:ind w:left="357" w:hanging="357"/>
              <w:rPr>
                <w:rFonts w:eastAsia="Times New Roman" w:cs="Times New Roman"/>
                <w:szCs w:val="16"/>
                <w:lang w:eastAsia="ru-RU"/>
              </w:rPr>
            </w:pPr>
            <w:r w:rsidRPr="00B26AD1">
              <w:rPr>
                <w:rFonts w:eastAsia="Times New Roman" w:cs="Times New Roman"/>
                <w:szCs w:val="16"/>
                <w:lang w:eastAsia="ru-RU"/>
              </w:rPr>
              <w:t>• Presentation of the ACM/ YMCA: mission, objectives, and activities</w:t>
            </w:r>
          </w:p>
          <w:p w14:paraId="24C3780D" w14:textId="25940BA5" w:rsidR="00B26AD1" w:rsidRPr="00B26AD1" w:rsidRDefault="00B26AD1" w:rsidP="002650E2">
            <w:pPr>
              <w:tabs>
                <w:tab w:val="num" w:pos="176"/>
              </w:tabs>
              <w:spacing w:before="60" w:line="259" w:lineRule="auto"/>
              <w:ind w:left="34" w:hanging="34"/>
              <w:rPr>
                <w:rFonts w:eastAsia="Times New Roman" w:cs="Times New Roman"/>
                <w:szCs w:val="16"/>
                <w:lang w:eastAsia="ru-RU"/>
              </w:rPr>
            </w:pPr>
            <w:r w:rsidRPr="00B26AD1">
              <w:rPr>
                <w:rFonts w:eastAsia="Times New Roman" w:cs="Times New Roman"/>
                <w:szCs w:val="16"/>
                <w:lang w:eastAsia="ru-RU"/>
              </w:rPr>
              <w:t>• The socio-professional employment of youths at risk: strategies, action plans, results</w:t>
            </w:r>
          </w:p>
          <w:p w14:paraId="73B4E0F4" w14:textId="77777777" w:rsidR="00B26AD1" w:rsidRDefault="00B26AD1" w:rsidP="002650E2">
            <w:pPr>
              <w:pStyle w:val="ETFBodyText"/>
              <w:spacing w:after="0"/>
              <w:ind w:left="0" w:firstLine="0"/>
              <w:rPr>
                <w:rFonts w:eastAsiaTheme="minorHAnsi" w:cs="Arial"/>
                <w:szCs w:val="20"/>
                <w:lang w:eastAsia="en-US"/>
              </w:rPr>
            </w:pPr>
            <w:r w:rsidRPr="00B26AD1">
              <w:rPr>
                <w:rFonts w:eastAsiaTheme="minorHAnsi" w:cs="Arial"/>
                <w:szCs w:val="20"/>
                <w:lang w:eastAsia="en-US"/>
              </w:rPr>
              <w:t>•</w:t>
            </w:r>
            <w:r>
              <w:rPr>
                <w:rFonts w:eastAsiaTheme="minorHAnsi" w:cs="Arial"/>
                <w:szCs w:val="20"/>
                <w:lang w:eastAsia="en-US"/>
              </w:rPr>
              <w:t xml:space="preserve"> Visit to the facilities</w:t>
            </w:r>
          </w:p>
          <w:p w14:paraId="4C709ED0" w14:textId="52F3482A" w:rsidR="00B26AD1" w:rsidRDefault="000B530F" w:rsidP="002650E2">
            <w:pPr>
              <w:pStyle w:val="ETFBodyText"/>
              <w:spacing w:before="120" w:after="120"/>
              <w:rPr>
                <w:i/>
              </w:rPr>
            </w:pPr>
            <w:r>
              <w:rPr>
                <w:i/>
              </w:rPr>
              <w:t>Luis Sebastia</w:t>
            </w:r>
            <w:r>
              <w:rPr>
                <w:rFonts w:cs="Arial"/>
                <w:i/>
              </w:rPr>
              <w:t>õ</w:t>
            </w:r>
            <w:r>
              <w:rPr>
                <w:i/>
              </w:rPr>
              <w:t xml:space="preserve">, Director, </w:t>
            </w:r>
            <w:r w:rsidR="00B26AD1" w:rsidRPr="00B26AD1">
              <w:rPr>
                <w:i/>
              </w:rPr>
              <w:t>YMCA</w:t>
            </w:r>
          </w:p>
          <w:p w14:paraId="1A170FC3" w14:textId="77777777" w:rsidR="005B54E2" w:rsidRDefault="005B54E2" w:rsidP="002650E2">
            <w:pPr>
              <w:pStyle w:val="ETFBodyText"/>
              <w:spacing w:before="120" w:after="120"/>
              <w:rPr>
                <w:i/>
              </w:rPr>
            </w:pPr>
            <w:r>
              <w:rPr>
                <w:i/>
              </w:rPr>
              <w:t>Josè Costa, Responsible for Training, YMCA</w:t>
            </w:r>
          </w:p>
          <w:p w14:paraId="5EC9859B" w14:textId="5504EAFC" w:rsidR="005B54E2" w:rsidRPr="00B26AD1" w:rsidRDefault="005B54E2" w:rsidP="002650E2">
            <w:pPr>
              <w:pStyle w:val="ETFBodyText"/>
              <w:spacing w:before="120" w:after="120"/>
              <w:rPr>
                <w:i/>
              </w:rPr>
            </w:pPr>
            <w:r>
              <w:rPr>
                <w:i/>
              </w:rPr>
              <w:t>Susana Santiago, Coordinator of the Centre S. Sebastia</w:t>
            </w:r>
            <w:r>
              <w:rPr>
                <w:rFonts w:cs="Arial"/>
                <w:i/>
              </w:rPr>
              <w:t>õ</w:t>
            </w:r>
            <w:r w:rsidR="00D30747">
              <w:rPr>
                <w:rFonts w:cs="Arial"/>
                <w:i/>
              </w:rPr>
              <w:t>, YMCA</w:t>
            </w:r>
          </w:p>
          <w:p w14:paraId="576EB116" w14:textId="39AEE0A9" w:rsidR="00B11BF5" w:rsidRPr="00333716" w:rsidRDefault="00B26AD1" w:rsidP="002650E2">
            <w:pPr>
              <w:pStyle w:val="ETFBodyText"/>
              <w:spacing w:after="120"/>
            </w:pPr>
            <w:r>
              <w:t>Q&amp;A</w:t>
            </w:r>
          </w:p>
        </w:tc>
      </w:tr>
      <w:tr w:rsidR="00B11BF5" w14:paraId="576EB11A" w14:textId="77777777" w:rsidTr="00C77076">
        <w:tc>
          <w:tcPr>
            <w:tcW w:w="1951" w:type="dxa"/>
            <w:vAlign w:val="center"/>
          </w:tcPr>
          <w:p w14:paraId="576EB118" w14:textId="741781EB" w:rsidR="00B11BF5" w:rsidRPr="00D024E1" w:rsidRDefault="00242328" w:rsidP="00733FE9">
            <w:pPr>
              <w:pStyle w:val="ETFBodyText"/>
            </w:pPr>
            <w:r w:rsidRPr="00D024E1">
              <w:t>10:45</w:t>
            </w:r>
            <w:r w:rsidR="0029052A" w:rsidRPr="00D024E1">
              <w:t xml:space="preserve"> – 11:00</w:t>
            </w:r>
          </w:p>
        </w:tc>
        <w:tc>
          <w:tcPr>
            <w:tcW w:w="7337" w:type="dxa"/>
            <w:vAlign w:val="center"/>
          </w:tcPr>
          <w:p w14:paraId="576EB119" w14:textId="4A2284D1" w:rsidR="00C73859" w:rsidRPr="00D024E1" w:rsidRDefault="0029052A" w:rsidP="00F95254">
            <w:pPr>
              <w:pStyle w:val="ETFBulletlevel1"/>
              <w:numPr>
                <w:ilvl w:val="0"/>
                <w:numId w:val="0"/>
              </w:numPr>
            </w:pPr>
            <w:r w:rsidRPr="00D024E1">
              <w:t>Transfer to study visit location / Session 4</w:t>
            </w:r>
          </w:p>
        </w:tc>
      </w:tr>
      <w:tr w:rsidR="00C73859" w14:paraId="212778B7" w14:textId="77777777" w:rsidTr="00C77076">
        <w:tc>
          <w:tcPr>
            <w:tcW w:w="1951" w:type="dxa"/>
            <w:vAlign w:val="center"/>
          </w:tcPr>
          <w:p w14:paraId="2A39B037" w14:textId="102A332D" w:rsidR="00C73859" w:rsidRPr="00D024E1" w:rsidRDefault="0029052A" w:rsidP="00733FE9">
            <w:pPr>
              <w:pStyle w:val="ETFBodyText"/>
            </w:pPr>
            <w:r w:rsidRPr="00D024E1">
              <w:t>11:00</w:t>
            </w:r>
            <w:r w:rsidR="00242328" w:rsidRPr="00D024E1">
              <w:t xml:space="preserve"> – 11:3</w:t>
            </w:r>
            <w:r w:rsidR="00696045" w:rsidRPr="00D024E1">
              <w:t>0</w:t>
            </w:r>
          </w:p>
        </w:tc>
        <w:tc>
          <w:tcPr>
            <w:tcW w:w="7337" w:type="dxa"/>
            <w:vAlign w:val="center"/>
          </w:tcPr>
          <w:p w14:paraId="022A05A7" w14:textId="5ACFAD81" w:rsidR="00C73859" w:rsidRPr="00D024E1" w:rsidRDefault="008143D2" w:rsidP="008143D2">
            <w:pPr>
              <w:pStyle w:val="ETFBulletlevel1"/>
              <w:numPr>
                <w:ilvl w:val="0"/>
                <w:numId w:val="0"/>
              </w:numPr>
            </w:pPr>
            <w:r w:rsidRPr="00D024E1">
              <w:t>Welcome coffee</w:t>
            </w:r>
          </w:p>
        </w:tc>
      </w:tr>
      <w:tr w:rsidR="00B11BF5" w14:paraId="576EB11D" w14:textId="77777777" w:rsidTr="00C77076">
        <w:tc>
          <w:tcPr>
            <w:tcW w:w="1951" w:type="dxa"/>
            <w:vAlign w:val="center"/>
          </w:tcPr>
          <w:p w14:paraId="576EB11B" w14:textId="4B3EF04F" w:rsidR="00B11BF5" w:rsidRPr="00177209" w:rsidRDefault="00242328" w:rsidP="00733FE9">
            <w:pPr>
              <w:pStyle w:val="ETFBodyText"/>
            </w:pPr>
            <w:r>
              <w:t>11:3</w:t>
            </w:r>
            <w:r w:rsidR="00696045">
              <w:t>0</w:t>
            </w:r>
            <w:r w:rsidR="0029052A">
              <w:t xml:space="preserve"> – 13:00</w:t>
            </w:r>
          </w:p>
        </w:tc>
        <w:tc>
          <w:tcPr>
            <w:tcW w:w="7337" w:type="dxa"/>
            <w:vAlign w:val="center"/>
          </w:tcPr>
          <w:p w14:paraId="172F8550" w14:textId="0077AE16" w:rsidR="00B26AD1" w:rsidRPr="00B26AD1" w:rsidRDefault="00B26AD1" w:rsidP="00B26AD1">
            <w:pPr>
              <w:spacing w:before="60" w:after="140" w:line="259" w:lineRule="auto"/>
              <w:rPr>
                <w:rFonts w:eastAsia="Times New Roman" w:cs="Times New Roman"/>
                <w:b/>
                <w:szCs w:val="16"/>
                <w:lang w:eastAsia="ru-RU"/>
              </w:rPr>
            </w:pPr>
            <w:r w:rsidRPr="00B26AD1">
              <w:rPr>
                <w:rFonts w:eastAsia="Times New Roman" w:cs="Times New Roman"/>
                <w:b/>
                <w:szCs w:val="16"/>
                <w:lang w:eastAsia="ru-RU"/>
              </w:rPr>
              <w:t xml:space="preserve">Session 4 – Visit to the Employment and Vocational Training Institute in Setubal </w:t>
            </w:r>
            <w:r w:rsidR="00437DED">
              <w:rPr>
                <w:rFonts w:eastAsia="Times New Roman" w:cs="Times New Roman"/>
                <w:b/>
                <w:szCs w:val="16"/>
                <w:lang w:eastAsia="ru-RU"/>
              </w:rPr>
              <w:t>(CEFP)</w:t>
            </w:r>
          </w:p>
          <w:p w14:paraId="24D0593E" w14:textId="77777777" w:rsidR="00B26AD1" w:rsidRPr="00B26AD1" w:rsidRDefault="00B26AD1" w:rsidP="00B26AD1">
            <w:pPr>
              <w:spacing w:before="60" w:line="259" w:lineRule="auto"/>
              <w:rPr>
                <w:rFonts w:eastAsia="Times New Roman" w:cs="Times New Roman"/>
                <w:szCs w:val="16"/>
                <w:lang w:eastAsia="ru-RU"/>
              </w:rPr>
            </w:pPr>
            <w:r w:rsidRPr="00B26AD1">
              <w:rPr>
                <w:rFonts w:eastAsia="Times New Roman" w:cs="Times New Roman"/>
                <w:szCs w:val="16"/>
                <w:lang w:eastAsia="ru-RU"/>
              </w:rPr>
              <w:t>• Presentation of the centre: mission, objectives, activities, beneficiaries</w:t>
            </w:r>
          </w:p>
          <w:p w14:paraId="67FC6428" w14:textId="34BCD4B4" w:rsidR="00B26AD1" w:rsidRPr="00B26AD1" w:rsidRDefault="00B26AD1" w:rsidP="00B26AD1">
            <w:pPr>
              <w:spacing w:before="60" w:line="259" w:lineRule="auto"/>
              <w:rPr>
                <w:rFonts w:eastAsia="Times New Roman" w:cs="Times New Roman"/>
                <w:szCs w:val="16"/>
                <w:lang w:eastAsia="ru-RU"/>
              </w:rPr>
            </w:pPr>
            <w:r w:rsidRPr="00B26AD1">
              <w:rPr>
                <w:rFonts w:eastAsia="Times New Roman" w:cs="Times New Roman"/>
                <w:szCs w:val="16"/>
                <w:lang w:eastAsia="ru-RU"/>
              </w:rPr>
              <w:t xml:space="preserve">• Youth </w:t>
            </w:r>
            <w:r w:rsidR="00133488">
              <w:rPr>
                <w:rFonts w:eastAsia="Times New Roman" w:cs="Times New Roman"/>
                <w:szCs w:val="16"/>
                <w:lang w:eastAsia="ru-RU"/>
              </w:rPr>
              <w:t>training</w:t>
            </w:r>
            <w:r w:rsidRPr="00B26AD1">
              <w:rPr>
                <w:rFonts w:eastAsia="Times New Roman" w:cs="Times New Roman"/>
                <w:szCs w:val="16"/>
                <w:lang w:eastAsia="ru-RU"/>
              </w:rPr>
              <w:t xml:space="preserve"> activities: types of activities, main results and challenges</w:t>
            </w:r>
          </w:p>
          <w:p w14:paraId="589B3B0E" w14:textId="733672E1" w:rsidR="00B26AD1" w:rsidRDefault="00B26AD1" w:rsidP="00B26AD1">
            <w:pPr>
              <w:spacing w:before="60" w:line="259" w:lineRule="auto"/>
              <w:rPr>
                <w:rFonts w:eastAsia="Times New Roman" w:cs="Times New Roman"/>
                <w:szCs w:val="16"/>
                <w:lang w:eastAsia="ru-RU"/>
              </w:rPr>
            </w:pPr>
            <w:r w:rsidRPr="00B26AD1">
              <w:rPr>
                <w:rFonts w:eastAsia="Times New Roman" w:cs="Times New Roman"/>
                <w:szCs w:val="16"/>
                <w:lang w:eastAsia="ru-RU"/>
              </w:rPr>
              <w:t>• Visit to the facilities</w:t>
            </w:r>
          </w:p>
          <w:p w14:paraId="668ABB0B" w14:textId="42817031" w:rsidR="00B26AD1" w:rsidRDefault="00FF5D97" w:rsidP="00B26AD1">
            <w:pPr>
              <w:spacing w:before="60" w:after="140" w:line="259" w:lineRule="auto"/>
              <w:rPr>
                <w:rFonts w:eastAsia="Times New Roman" w:cs="Times New Roman"/>
                <w:i/>
                <w:szCs w:val="16"/>
                <w:lang w:eastAsia="ru-RU"/>
              </w:rPr>
            </w:pPr>
            <w:r>
              <w:rPr>
                <w:rFonts w:eastAsia="Times New Roman" w:cs="Times New Roman"/>
                <w:i/>
                <w:szCs w:val="16"/>
                <w:lang w:eastAsia="ru-RU"/>
              </w:rPr>
              <w:t xml:space="preserve">Josè Luis Paulo, Director, </w:t>
            </w:r>
            <w:r w:rsidR="00544776">
              <w:rPr>
                <w:rFonts w:eastAsia="Times New Roman" w:cs="Times New Roman"/>
                <w:i/>
                <w:szCs w:val="16"/>
                <w:lang w:eastAsia="ru-RU"/>
              </w:rPr>
              <w:t>CEFP</w:t>
            </w:r>
          </w:p>
          <w:p w14:paraId="7293DBAD" w14:textId="704D0C3C" w:rsidR="00FF5D97" w:rsidRDefault="00FF5D97" w:rsidP="00B26AD1">
            <w:pPr>
              <w:spacing w:before="60" w:after="140" w:line="259" w:lineRule="auto"/>
              <w:rPr>
                <w:rFonts w:eastAsia="Times New Roman" w:cs="Times New Roman"/>
                <w:i/>
                <w:szCs w:val="16"/>
                <w:lang w:eastAsia="ru-RU"/>
              </w:rPr>
            </w:pPr>
            <w:r>
              <w:rPr>
                <w:rFonts w:eastAsia="Times New Roman" w:cs="Times New Roman"/>
                <w:i/>
                <w:szCs w:val="16"/>
                <w:lang w:eastAsia="ru-RU"/>
              </w:rPr>
              <w:t>Luisa Oliveira, Vice- Director, CEFP</w:t>
            </w:r>
          </w:p>
          <w:p w14:paraId="576EB11C" w14:textId="3E5054EB" w:rsidR="0029052A" w:rsidRPr="0029052A" w:rsidRDefault="0029052A" w:rsidP="00B26AD1">
            <w:pPr>
              <w:spacing w:before="60" w:after="140" w:line="259" w:lineRule="auto"/>
              <w:rPr>
                <w:rFonts w:eastAsia="Times New Roman" w:cs="Times New Roman"/>
                <w:szCs w:val="16"/>
                <w:lang w:eastAsia="ru-RU"/>
              </w:rPr>
            </w:pPr>
            <w:r>
              <w:rPr>
                <w:rFonts w:eastAsia="Times New Roman" w:cs="Times New Roman"/>
                <w:szCs w:val="16"/>
                <w:lang w:eastAsia="ru-RU"/>
              </w:rPr>
              <w:t>Q&amp;A</w:t>
            </w:r>
          </w:p>
        </w:tc>
      </w:tr>
      <w:tr w:rsidR="0029052A" w14:paraId="6200434D" w14:textId="77777777" w:rsidTr="00C77076">
        <w:tc>
          <w:tcPr>
            <w:tcW w:w="1951" w:type="dxa"/>
            <w:vAlign w:val="center"/>
          </w:tcPr>
          <w:p w14:paraId="712EA610" w14:textId="0E83B62A" w:rsidR="0029052A" w:rsidRDefault="0029052A" w:rsidP="00733FE9">
            <w:pPr>
              <w:pStyle w:val="ETFBodyText"/>
            </w:pPr>
            <w:r>
              <w:t xml:space="preserve">13:00 – 13:15 </w:t>
            </w:r>
          </w:p>
        </w:tc>
        <w:tc>
          <w:tcPr>
            <w:tcW w:w="7337" w:type="dxa"/>
            <w:vAlign w:val="center"/>
          </w:tcPr>
          <w:p w14:paraId="25A5BAE9" w14:textId="08FA9D44" w:rsidR="0029052A" w:rsidRPr="0029052A" w:rsidRDefault="0029052A" w:rsidP="00B26AD1">
            <w:pPr>
              <w:spacing w:before="60" w:after="140" w:line="259" w:lineRule="auto"/>
              <w:rPr>
                <w:rFonts w:eastAsia="Times New Roman" w:cs="Times New Roman"/>
                <w:szCs w:val="16"/>
                <w:lang w:eastAsia="ru-RU"/>
              </w:rPr>
            </w:pPr>
            <w:r w:rsidRPr="0029052A">
              <w:rPr>
                <w:rFonts w:eastAsia="Times New Roman" w:cs="Times New Roman"/>
                <w:szCs w:val="16"/>
                <w:lang w:eastAsia="ru-RU"/>
              </w:rPr>
              <w:t>Transfer to the restaurant</w:t>
            </w:r>
          </w:p>
        </w:tc>
      </w:tr>
      <w:tr w:rsidR="00C73859" w14:paraId="3CC6592C" w14:textId="77777777" w:rsidTr="00C77076">
        <w:tc>
          <w:tcPr>
            <w:tcW w:w="1951" w:type="dxa"/>
            <w:vAlign w:val="center"/>
          </w:tcPr>
          <w:p w14:paraId="59E53187" w14:textId="62679146" w:rsidR="00C73859" w:rsidRDefault="00242328" w:rsidP="00733FE9">
            <w:pPr>
              <w:pStyle w:val="ETFBodyText"/>
            </w:pPr>
            <w:r>
              <w:t>13:15 – 14:45</w:t>
            </w:r>
          </w:p>
        </w:tc>
        <w:tc>
          <w:tcPr>
            <w:tcW w:w="7337" w:type="dxa"/>
            <w:vAlign w:val="center"/>
          </w:tcPr>
          <w:p w14:paraId="48A9FFC7" w14:textId="262F55BE" w:rsidR="005337E3" w:rsidRPr="005337E3" w:rsidRDefault="005337E3" w:rsidP="005337E3">
            <w:pPr>
              <w:pStyle w:val="ETFBulletlevel1"/>
              <w:numPr>
                <w:ilvl w:val="0"/>
                <w:numId w:val="0"/>
              </w:numPr>
            </w:pPr>
            <w:r>
              <w:t>Lunch</w:t>
            </w:r>
            <w:r w:rsidR="00B26AD1">
              <w:t xml:space="preserve"> (Set</w:t>
            </w:r>
            <w:r w:rsidR="00B26AD1">
              <w:rPr>
                <w:rFonts w:cs="Arial"/>
              </w:rPr>
              <w:t>ú</w:t>
            </w:r>
            <w:r w:rsidR="00B26AD1">
              <w:t>bal)</w:t>
            </w:r>
          </w:p>
        </w:tc>
      </w:tr>
      <w:tr w:rsidR="005337E3" w14:paraId="4F2DD1A3" w14:textId="77777777" w:rsidTr="00C77076">
        <w:tc>
          <w:tcPr>
            <w:tcW w:w="1951" w:type="dxa"/>
            <w:vAlign w:val="center"/>
          </w:tcPr>
          <w:p w14:paraId="72385CE0" w14:textId="4E4D822C" w:rsidR="005337E3" w:rsidRDefault="00242328" w:rsidP="00733FE9">
            <w:pPr>
              <w:pStyle w:val="ETFBodyText"/>
            </w:pPr>
            <w:r>
              <w:t>14:45 – 15:4</w:t>
            </w:r>
            <w:r w:rsidR="005337E3">
              <w:t>5</w:t>
            </w:r>
          </w:p>
        </w:tc>
        <w:tc>
          <w:tcPr>
            <w:tcW w:w="7337" w:type="dxa"/>
            <w:vAlign w:val="center"/>
          </w:tcPr>
          <w:p w14:paraId="774FE5BF" w14:textId="50B1D0E1" w:rsidR="005337E3" w:rsidRDefault="00242328" w:rsidP="005337E3">
            <w:pPr>
              <w:pStyle w:val="ETFBulletlevel1"/>
              <w:numPr>
                <w:ilvl w:val="0"/>
                <w:numId w:val="0"/>
              </w:numPr>
            </w:pPr>
            <w:r>
              <w:t xml:space="preserve">Transfer to study visit location / Session 5 </w:t>
            </w:r>
          </w:p>
        </w:tc>
      </w:tr>
      <w:tr w:rsidR="00C73859" w14:paraId="40484D20" w14:textId="77777777" w:rsidTr="00C77076">
        <w:tc>
          <w:tcPr>
            <w:tcW w:w="1951" w:type="dxa"/>
            <w:vAlign w:val="center"/>
          </w:tcPr>
          <w:p w14:paraId="031B9B2B" w14:textId="5992B0A1" w:rsidR="00C73859" w:rsidRDefault="005337E3" w:rsidP="00242328">
            <w:pPr>
              <w:pStyle w:val="ETFBodyText"/>
            </w:pPr>
            <w:r>
              <w:t>15:</w:t>
            </w:r>
            <w:r w:rsidR="0029052A">
              <w:t>45 – 17:15</w:t>
            </w:r>
          </w:p>
        </w:tc>
        <w:tc>
          <w:tcPr>
            <w:tcW w:w="7337" w:type="dxa"/>
            <w:vAlign w:val="center"/>
          </w:tcPr>
          <w:p w14:paraId="5D16789F" w14:textId="77777777" w:rsidR="00B26AD1" w:rsidRPr="00B26AD1" w:rsidRDefault="00B26AD1" w:rsidP="00B26AD1">
            <w:pPr>
              <w:spacing w:before="60" w:after="140" w:line="259" w:lineRule="auto"/>
              <w:rPr>
                <w:rFonts w:eastAsia="Times New Roman" w:cs="Times New Roman"/>
                <w:b/>
                <w:szCs w:val="16"/>
                <w:lang w:eastAsia="ru-RU"/>
              </w:rPr>
            </w:pPr>
            <w:r w:rsidRPr="00B26AD1">
              <w:rPr>
                <w:rFonts w:eastAsia="Times New Roman" w:cs="Times New Roman"/>
                <w:b/>
                <w:szCs w:val="16"/>
                <w:lang w:eastAsia="ru-RU"/>
              </w:rPr>
              <w:t>Session 5 – Visit to the German-Portuguese Chamber of Commerce / Dual Vocational Qualification Service (DUAL)</w:t>
            </w:r>
          </w:p>
          <w:p w14:paraId="421E5F74" w14:textId="777F1989" w:rsidR="00B26AD1" w:rsidRPr="00B26AD1" w:rsidRDefault="00B26AD1" w:rsidP="002650E2">
            <w:pPr>
              <w:pStyle w:val="ETFBulletlevel1"/>
              <w:numPr>
                <w:ilvl w:val="0"/>
                <w:numId w:val="0"/>
              </w:numPr>
              <w:spacing w:after="0"/>
              <w:ind w:left="176" w:hanging="176"/>
            </w:pPr>
            <w:r w:rsidRPr="00B26AD1">
              <w:t>• Presentation of the Chamber of Commerce and the Dual Vocational Qualification Service (DUAL): mission, objectives, activities, beneficiaries;</w:t>
            </w:r>
          </w:p>
          <w:p w14:paraId="2240AA00" w14:textId="503E6E0D" w:rsidR="00B26AD1" w:rsidRPr="00B26AD1" w:rsidRDefault="00B26AD1" w:rsidP="00B26AD1">
            <w:pPr>
              <w:spacing w:before="60" w:line="259" w:lineRule="auto"/>
              <w:rPr>
                <w:rFonts w:eastAsia="Times New Roman" w:cs="Times New Roman"/>
                <w:szCs w:val="16"/>
                <w:lang w:eastAsia="ru-RU"/>
              </w:rPr>
            </w:pPr>
            <w:r w:rsidRPr="00B26AD1">
              <w:rPr>
                <w:rFonts w:eastAsia="Times New Roman" w:cs="Times New Roman"/>
                <w:szCs w:val="16"/>
                <w:lang w:eastAsia="ru-RU"/>
              </w:rPr>
              <w:t xml:space="preserve">• Issues, strategies and challenges </w:t>
            </w:r>
            <w:r w:rsidR="00133488">
              <w:rPr>
                <w:rFonts w:eastAsia="Times New Roman" w:cs="Times New Roman"/>
                <w:szCs w:val="16"/>
                <w:lang w:eastAsia="ru-RU"/>
              </w:rPr>
              <w:t>relating to youth training</w:t>
            </w:r>
          </w:p>
          <w:p w14:paraId="25C69912" w14:textId="77777777" w:rsidR="00B26AD1" w:rsidRDefault="00B26AD1" w:rsidP="00B26AD1">
            <w:pPr>
              <w:spacing w:before="60" w:after="120" w:line="259" w:lineRule="auto"/>
              <w:rPr>
                <w:rFonts w:eastAsia="Times New Roman" w:cs="Times New Roman"/>
                <w:szCs w:val="16"/>
                <w:lang w:eastAsia="ru-RU"/>
              </w:rPr>
            </w:pPr>
            <w:r w:rsidRPr="00B26AD1">
              <w:rPr>
                <w:rFonts w:eastAsia="Times New Roman" w:cs="Times New Roman"/>
                <w:szCs w:val="16"/>
                <w:lang w:eastAsia="ru-RU"/>
              </w:rPr>
              <w:t>• Visit to the DUAL</w:t>
            </w:r>
          </w:p>
          <w:p w14:paraId="424B2B40" w14:textId="407B4B84" w:rsidR="00726D9B" w:rsidRPr="00B26AD1" w:rsidRDefault="00726D9B" w:rsidP="00B26AD1">
            <w:pPr>
              <w:spacing w:before="60" w:after="120" w:line="259" w:lineRule="auto"/>
              <w:rPr>
                <w:rFonts w:eastAsia="Times New Roman" w:cs="Times New Roman"/>
                <w:szCs w:val="16"/>
                <w:lang w:eastAsia="ru-RU"/>
              </w:rPr>
            </w:pPr>
            <w:r>
              <w:rPr>
                <w:rFonts w:eastAsia="Times New Roman" w:cs="Times New Roman"/>
                <w:i/>
                <w:szCs w:val="16"/>
                <w:lang w:eastAsia="ru-RU"/>
              </w:rPr>
              <w:t>Elisio Silva, Director</w:t>
            </w:r>
          </w:p>
          <w:p w14:paraId="551C7884" w14:textId="53682660" w:rsidR="00C73859" w:rsidRPr="00333716" w:rsidRDefault="00333716" w:rsidP="00333716">
            <w:pPr>
              <w:pStyle w:val="ETFBodyText"/>
            </w:pPr>
            <w:r>
              <w:t>Q&amp;A</w:t>
            </w:r>
          </w:p>
        </w:tc>
      </w:tr>
      <w:tr w:rsidR="002C5997" w14:paraId="37C10177" w14:textId="77777777" w:rsidTr="00C77076">
        <w:tc>
          <w:tcPr>
            <w:tcW w:w="1951" w:type="dxa"/>
            <w:vAlign w:val="center"/>
          </w:tcPr>
          <w:p w14:paraId="21BEC103" w14:textId="6CB402BF" w:rsidR="002C5997" w:rsidRPr="00D024E1" w:rsidRDefault="0029052A" w:rsidP="00242328">
            <w:pPr>
              <w:pStyle w:val="ETFBodyText"/>
            </w:pPr>
            <w:r w:rsidRPr="00D024E1">
              <w:t>17:15 – 17:30</w:t>
            </w:r>
          </w:p>
        </w:tc>
        <w:tc>
          <w:tcPr>
            <w:tcW w:w="7337" w:type="dxa"/>
            <w:vAlign w:val="center"/>
          </w:tcPr>
          <w:p w14:paraId="2DFF5733" w14:textId="54F5511A" w:rsidR="002C5997" w:rsidRPr="00D024E1" w:rsidRDefault="0029052A" w:rsidP="002C5997">
            <w:pPr>
              <w:pStyle w:val="ETFBulletlevel1"/>
              <w:numPr>
                <w:ilvl w:val="0"/>
                <w:numId w:val="0"/>
              </w:numPr>
              <w:ind w:left="357" w:hanging="357"/>
            </w:pPr>
            <w:r w:rsidRPr="00D024E1">
              <w:t>Coffee break</w:t>
            </w:r>
          </w:p>
        </w:tc>
      </w:tr>
      <w:tr w:rsidR="0029052A" w14:paraId="0305355B" w14:textId="77777777" w:rsidTr="00C77076">
        <w:tc>
          <w:tcPr>
            <w:tcW w:w="1951" w:type="dxa"/>
            <w:vAlign w:val="center"/>
          </w:tcPr>
          <w:p w14:paraId="134FCC98" w14:textId="2752575A" w:rsidR="0029052A" w:rsidRDefault="0029052A" w:rsidP="00242328">
            <w:pPr>
              <w:pStyle w:val="ETFBodyText"/>
            </w:pPr>
            <w:r>
              <w:t xml:space="preserve">17:30 – 17:45 </w:t>
            </w:r>
          </w:p>
        </w:tc>
        <w:tc>
          <w:tcPr>
            <w:tcW w:w="7337" w:type="dxa"/>
            <w:vAlign w:val="center"/>
          </w:tcPr>
          <w:p w14:paraId="77689ABD" w14:textId="1CEDD60A" w:rsidR="0029052A" w:rsidRPr="002C5997" w:rsidRDefault="0029052A" w:rsidP="002C5997">
            <w:pPr>
              <w:pStyle w:val="ETFBulletlevel1"/>
              <w:numPr>
                <w:ilvl w:val="0"/>
                <w:numId w:val="0"/>
              </w:numPr>
              <w:ind w:left="357" w:hanging="357"/>
            </w:pPr>
            <w:r>
              <w:t>Transport back to Hotel Mundial</w:t>
            </w:r>
          </w:p>
        </w:tc>
      </w:tr>
    </w:tbl>
    <w:p w14:paraId="0610D479" w14:textId="77777777" w:rsidR="00133488" w:rsidRDefault="00133488" w:rsidP="002650E2">
      <w:pPr>
        <w:pStyle w:val="BodyText"/>
        <w:rPr>
          <w:b/>
          <w:color w:val="66BED6" w:themeColor="accent2"/>
          <w:sz w:val="28"/>
          <w:szCs w:val="28"/>
        </w:rPr>
      </w:pPr>
    </w:p>
    <w:p w14:paraId="3D7068E0" w14:textId="77777777" w:rsidR="00133488" w:rsidRDefault="00133488" w:rsidP="002650E2">
      <w:pPr>
        <w:pStyle w:val="BodyText"/>
        <w:rPr>
          <w:b/>
          <w:color w:val="66BED6" w:themeColor="accent2"/>
          <w:sz w:val="28"/>
          <w:szCs w:val="28"/>
        </w:rPr>
      </w:pPr>
    </w:p>
    <w:p w14:paraId="7DF9B53C" w14:textId="3331AA68" w:rsidR="00C73859" w:rsidRPr="00AF1F77" w:rsidRDefault="00C73859" w:rsidP="002650E2">
      <w:pPr>
        <w:pStyle w:val="BodyText"/>
        <w:rPr>
          <w:b/>
          <w:color w:val="66BED6" w:themeColor="accent2"/>
          <w:sz w:val="28"/>
          <w:szCs w:val="28"/>
        </w:rPr>
      </w:pPr>
      <w:r w:rsidRPr="00AF1F77">
        <w:rPr>
          <w:b/>
          <w:color w:val="66BED6" w:themeColor="accent2"/>
          <w:sz w:val="28"/>
          <w:szCs w:val="28"/>
        </w:rPr>
        <w:t xml:space="preserve">Day </w:t>
      </w:r>
      <w:r>
        <w:rPr>
          <w:b/>
          <w:color w:val="66BED6" w:themeColor="accent2"/>
          <w:sz w:val="28"/>
          <w:szCs w:val="28"/>
        </w:rPr>
        <w:t>three</w:t>
      </w:r>
      <w:r w:rsidRPr="00AF1F77">
        <w:rPr>
          <w:b/>
          <w:color w:val="66BED6" w:themeColor="accent2"/>
          <w:sz w:val="28"/>
          <w:szCs w:val="28"/>
        </w:rPr>
        <w:t>,</w:t>
      </w:r>
      <w:r>
        <w:rPr>
          <w:b/>
          <w:color w:val="66BED6" w:themeColor="accent2"/>
          <w:sz w:val="28"/>
          <w:szCs w:val="28"/>
        </w:rPr>
        <w:t xml:space="preserve"> 16 November 2017</w:t>
      </w:r>
      <w:r w:rsidR="00F07141">
        <w:rPr>
          <w:b/>
          <w:color w:val="66BED6" w:themeColor="accent2"/>
          <w:sz w:val="28"/>
          <w:szCs w:val="28"/>
        </w:rPr>
        <w:t xml:space="preserve"> – Lisbon / INA – </w:t>
      </w:r>
      <w:r w:rsidR="00B26AD1" w:rsidRPr="00B26AD1">
        <w:rPr>
          <w:b/>
          <w:color w:val="66BED6" w:themeColor="accent2"/>
          <w:sz w:val="28"/>
          <w:szCs w:val="28"/>
        </w:rPr>
        <w:t>Directorate General of Civil Servants Work Qualifications</w:t>
      </w:r>
      <w:r w:rsidR="006C48B9">
        <w:rPr>
          <w:b/>
          <w:color w:val="66BED6" w:themeColor="accent2"/>
          <w:sz w:val="28"/>
          <w:szCs w:val="28"/>
        </w:rPr>
        <w:t xml:space="preserve"> (DGQTFP)</w:t>
      </w:r>
      <w:r w:rsidR="007A7A57">
        <w:rPr>
          <w:b/>
          <w:color w:val="66BED6" w:themeColor="accent2"/>
          <w:sz w:val="28"/>
          <w:szCs w:val="28"/>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951"/>
        <w:gridCol w:w="7337"/>
      </w:tblGrid>
      <w:tr w:rsidR="00C73859" w14:paraId="65B68911" w14:textId="77777777" w:rsidTr="00C73859">
        <w:tc>
          <w:tcPr>
            <w:tcW w:w="1951" w:type="dxa"/>
            <w:vAlign w:val="center"/>
          </w:tcPr>
          <w:p w14:paraId="6FAABB66" w14:textId="15C33B4F" w:rsidR="00C73859" w:rsidRPr="00F07141" w:rsidRDefault="0094160E" w:rsidP="00733FE9">
            <w:pPr>
              <w:pStyle w:val="ETFBodyText"/>
              <w:rPr>
                <w:color w:val="000000" w:themeColor="text1"/>
              </w:rPr>
            </w:pPr>
            <w:r w:rsidRPr="00F07141">
              <w:rPr>
                <w:color w:val="000000" w:themeColor="text1"/>
              </w:rPr>
              <w:t>08:30 – 09:0</w:t>
            </w:r>
            <w:r w:rsidR="004A017D" w:rsidRPr="00F07141">
              <w:rPr>
                <w:color w:val="000000" w:themeColor="text1"/>
              </w:rPr>
              <w:t>0</w:t>
            </w:r>
          </w:p>
        </w:tc>
        <w:tc>
          <w:tcPr>
            <w:tcW w:w="7337" w:type="dxa"/>
            <w:vAlign w:val="center"/>
          </w:tcPr>
          <w:p w14:paraId="03E43AF5" w14:textId="01D01BCB" w:rsidR="00C73859" w:rsidRPr="0069091B" w:rsidRDefault="00C73859" w:rsidP="00F07141">
            <w:pPr>
              <w:pStyle w:val="ETFBodyText"/>
            </w:pPr>
            <w:r>
              <w:t xml:space="preserve">Transfer by bus from </w:t>
            </w:r>
            <w:r w:rsidR="00242328">
              <w:t>H</w:t>
            </w:r>
            <w:r>
              <w:t xml:space="preserve">otel </w:t>
            </w:r>
            <w:r w:rsidR="00242328">
              <w:t>Mundial to study visit location / Session 6</w:t>
            </w:r>
            <w:r w:rsidR="00F07141">
              <w:t xml:space="preserve"> </w:t>
            </w:r>
          </w:p>
        </w:tc>
      </w:tr>
      <w:tr w:rsidR="00C73859" w14:paraId="6B736411" w14:textId="77777777" w:rsidTr="00C73859">
        <w:tc>
          <w:tcPr>
            <w:tcW w:w="1951" w:type="dxa"/>
            <w:vAlign w:val="center"/>
          </w:tcPr>
          <w:p w14:paraId="26B536A1" w14:textId="0CB8090A" w:rsidR="00C73859" w:rsidRPr="00F07141" w:rsidRDefault="0029052A" w:rsidP="0094160E">
            <w:pPr>
              <w:pStyle w:val="ETFBodyText"/>
              <w:rPr>
                <w:color w:val="000000" w:themeColor="text1"/>
              </w:rPr>
            </w:pPr>
            <w:r>
              <w:rPr>
                <w:color w:val="000000" w:themeColor="text1"/>
              </w:rPr>
              <w:t>09:00 – 10:15</w:t>
            </w:r>
          </w:p>
        </w:tc>
        <w:tc>
          <w:tcPr>
            <w:tcW w:w="7337" w:type="dxa"/>
            <w:vAlign w:val="center"/>
          </w:tcPr>
          <w:p w14:paraId="627A62E6" w14:textId="52BAF4EE" w:rsidR="00B26AD1" w:rsidRPr="00B26AD1" w:rsidRDefault="00B26AD1" w:rsidP="00B26AD1">
            <w:pPr>
              <w:spacing w:before="60" w:after="140" w:line="259" w:lineRule="auto"/>
              <w:rPr>
                <w:rFonts w:eastAsia="Times New Roman" w:cs="Times New Roman"/>
                <w:b/>
                <w:szCs w:val="16"/>
                <w:lang w:eastAsia="ru-RU"/>
              </w:rPr>
            </w:pPr>
            <w:r w:rsidRPr="00B26AD1">
              <w:rPr>
                <w:rFonts w:eastAsia="Times New Roman" w:cs="Times New Roman"/>
                <w:b/>
                <w:szCs w:val="16"/>
                <w:lang w:eastAsia="ru-RU"/>
              </w:rPr>
              <w:t>Session 6 – Internships in Public Administration Programme (PEPAC)</w:t>
            </w:r>
            <w:r w:rsidR="007A7A57">
              <w:rPr>
                <w:rFonts w:eastAsia="Times New Roman" w:cs="Times New Roman"/>
                <w:b/>
                <w:szCs w:val="16"/>
                <w:lang w:eastAsia="ru-RU"/>
              </w:rPr>
              <w:t xml:space="preserve"> </w:t>
            </w:r>
          </w:p>
          <w:p w14:paraId="4DABFD61" w14:textId="7CEE339E" w:rsidR="00B26AD1" w:rsidRPr="00B26AD1" w:rsidRDefault="00B26AD1" w:rsidP="00B26AD1">
            <w:pPr>
              <w:pStyle w:val="ETFBulletlevel1"/>
              <w:numPr>
                <w:ilvl w:val="0"/>
                <w:numId w:val="0"/>
              </w:numPr>
              <w:spacing w:after="0"/>
              <w:ind w:left="357" w:hanging="357"/>
            </w:pPr>
            <w:r w:rsidRPr="00B26AD1">
              <w:t>• Presentation of the INA/ DGQTFP: mission, objectives, activities</w:t>
            </w:r>
          </w:p>
          <w:p w14:paraId="5A244196" w14:textId="7A728781" w:rsidR="00B26AD1" w:rsidRPr="00B26AD1" w:rsidRDefault="00B26AD1" w:rsidP="00B26AD1">
            <w:pPr>
              <w:spacing w:before="60" w:after="120" w:line="259" w:lineRule="auto"/>
              <w:rPr>
                <w:rFonts w:eastAsia="Times New Roman" w:cs="Times New Roman"/>
                <w:szCs w:val="16"/>
                <w:lang w:eastAsia="ru-RU"/>
              </w:rPr>
            </w:pPr>
            <w:r w:rsidRPr="00B26AD1">
              <w:rPr>
                <w:rFonts w:eastAsia="Times New Roman" w:cs="Times New Roman"/>
                <w:szCs w:val="16"/>
                <w:lang w:eastAsia="ru-RU"/>
              </w:rPr>
              <w:t xml:space="preserve">• Presentation of the PEPAC: mission, objectives, </w:t>
            </w:r>
            <w:r w:rsidR="00CF0552">
              <w:rPr>
                <w:rFonts w:eastAsia="Times New Roman" w:cs="Times New Roman"/>
                <w:szCs w:val="16"/>
                <w:lang w:eastAsia="ru-RU"/>
              </w:rPr>
              <w:t>beneficiaries, functioning, partners</w:t>
            </w:r>
            <w:r w:rsidRPr="00B26AD1">
              <w:rPr>
                <w:rFonts w:eastAsia="Times New Roman" w:cs="Times New Roman"/>
                <w:szCs w:val="16"/>
                <w:lang w:eastAsia="ru-RU"/>
              </w:rPr>
              <w:t>, results</w:t>
            </w:r>
          </w:p>
          <w:p w14:paraId="27488BBF" w14:textId="1983231B" w:rsidR="00333716" w:rsidRDefault="00544776" w:rsidP="005A047F">
            <w:pPr>
              <w:spacing w:before="60" w:line="259" w:lineRule="auto"/>
              <w:rPr>
                <w:rFonts w:eastAsia="Times New Roman" w:cs="Times New Roman"/>
                <w:i/>
                <w:szCs w:val="16"/>
                <w:lang w:eastAsia="ru-RU"/>
              </w:rPr>
            </w:pPr>
            <w:r>
              <w:rPr>
                <w:rFonts w:eastAsia="Times New Roman" w:cs="Times New Roman"/>
                <w:i/>
                <w:szCs w:val="16"/>
                <w:lang w:eastAsia="ru-RU"/>
              </w:rPr>
              <w:t xml:space="preserve">Alexandra Duarte, Director of Department for Recruitment and Mobility, </w:t>
            </w:r>
            <w:r w:rsidRPr="00B26AD1">
              <w:rPr>
                <w:rFonts w:eastAsia="Times New Roman" w:cs="Times New Roman"/>
                <w:i/>
                <w:szCs w:val="16"/>
                <w:lang w:eastAsia="ru-RU"/>
              </w:rPr>
              <w:t xml:space="preserve"> </w:t>
            </w:r>
            <w:r w:rsidR="00B26AD1" w:rsidRPr="00B26AD1">
              <w:rPr>
                <w:rFonts w:eastAsia="Times New Roman" w:cs="Times New Roman"/>
                <w:i/>
                <w:szCs w:val="16"/>
                <w:lang w:eastAsia="ru-RU"/>
              </w:rPr>
              <w:t xml:space="preserve">INA/ DGQTFP </w:t>
            </w:r>
          </w:p>
          <w:p w14:paraId="1566882F" w14:textId="3B60B08D" w:rsidR="00544776" w:rsidRPr="00B26AD1" w:rsidRDefault="00544776" w:rsidP="00544776">
            <w:pPr>
              <w:spacing w:before="60" w:after="140" w:line="259" w:lineRule="auto"/>
              <w:rPr>
                <w:i/>
              </w:rPr>
            </w:pPr>
            <w:r>
              <w:rPr>
                <w:rFonts w:eastAsia="Times New Roman" w:cs="Times New Roman"/>
                <w:i/>
                <w:szCs w:val="16"/>
                <w:lang w:eastAsia="ru-RU"/>
              </w:rPr>
              <w:t>Joa</w:t>
            </w:r>
            <w:r>
              <w:rPr>
                <w:rFonts w:eastAsia="Times New Roman"/>
                <w:i/>
                <w:szCs w:val="16"/>
                <w:lang w:eastAsia="ru-RU"/>
              </w:rPr>
              <w:t>õ</w:t>
            </w:r>
            <w:r>
              <w:rPr>
                <w:rFonts w:eastAsia="Times New Roman" w:cs="Times New Roman"/>
                <w:i/>
                <w:szCs w:val="16"/>
                <w:lang w:eastAsia="ru-RU"/>
              </w:rPr>
              <w:t xml:space="preserve"> Paulo Monteiro., Head of Division for Communication and Public Relations, INA/DGQTFP</w:t>
            </w:r>
          </w:p>
          <w:p w14:paraId="10FD9615" w14:textId="0B9878A5" w:rsidR="00333716" w:rsidRPr="00333716" w:rsidRDefault="00333716" w:rsidP="00333716">
            <w:pPr>
              <w:pStyle w:val="ETFBodyText"/>
            </w:pPr>
            <w:r w:rsidRPr="00333716">
              <w:t>Q&amp;A</w:t>
            </w:r>
          </w:p>
        </w:tc>
      </w:tr>
      <w:tr w:rsidR="00C73859" w14:paraId="598A2BF9" w14:textId="77777777" w:rsidTr="00C73859">
        <w:tc>
          <w:tcPr>
            <w:tcW w:w="1951" w:type="dxa"/>
            <w:vAlign w:val="center"/>
          </w:tcPr>
          <w:p w14:paraId="23623D78" w14:textId="60CFD8D6" w:rsidR="00C73859" w:rsidRPr="00D024E1" w:rsidRDefault="0029052A" w:rsidP="00733FE9">
            <w:pPr>
              <w:pStyle w:val="ETFBodyText"/>
              <w:rPr>
                <w:color w:val="000000" w:themeColor="text1"/>
              </w:rPr>
            </w:pPr>
            <w:r w:rsidRPr="00D024E1">
              <w:rPr>
                <w:color w:val="000000" w:themeColor="text1"/>
              </w:rPr>
              <w:t>10:15 – 10:40</w:t>
            </w:r>
          </w:p>
        </w:tc>
        <w:tc>
          <w:tcPr>
            <w:tcW w:w="7337" w:type="dxa"/>
            <w:vAlign w:val="center"/>
          </w:tcPr>
          <w:p w14:paraId="0ADCF405" w14:textId="569967CC" w:rsidR="0029052A" w:rsidRPr="00D024E1" w:rsidRDefault="00F07141" w:rsidP="00D024E1">
            <w:pPr>
              <w:pStyle w:val="ETFBulletlevel1"/>
              <w:numPr>
                <w:ilvl w:val="0"/>
                <w:numId w:val="0"/>
              </w:numPr>
            </w:pPr>
            <w:r w:rsidRPr="00D024E1">
              <w:t xml:space="preserve">Quick coffee break </w:t>
            </w:r>
          </w:p>
        </w:tc>
      </w:tr>
      <w:tr w:rsidR="0029052A" w14:paraId="19ACA911" w14:textId="77777777" w:rsidTr="00C73859">
        <w:tc>
          <w:tcPr>
            <w:tcW w:w="1951" w:type="dxa"/>
            <w:vAlign w:val="center"/>
          </w:tcPr>
          <w:p w14:paraId="5D63AE9D" w14:textId="32CC3671" w:rsidR="0029052A" w:rsidRPr="00D024E1" w:rsidRDefault="0029052A" w:rsidP="00733FE9">
            <w:pPr>
              <w:pStyle w:val="ETFBodyText"/>
              <w:rPr>
                <w:color w:val="000000" w:themeColor="text1"/>
              </w:rPr>
            </w:pPr>
            <w:r w:rsidRPr="00D024E1">
              <w:rPr>
                <w:color w:val="000000" w:themeColor="text1"/>
              </w:rPr>
              <w:t>10:40 – 11:00</w:t>
            </w:r>
          </w:p>
        </w:tc>
        <w:tc>
          <w:tcPr>
            <w:tcW w:w="7337" w:type="dxa"/>
            <w:vAlign w:val="center"/>
          </w:tcPr>
          <w:p w14:paraId="542E923A" w14:textId="5F515009" w:rsidR="0029052A" w:rsidRPr="00D024E1" w:rsidRDefault="0029052A" w:rsidP="0029052A">
            <w:pPr>
              <w:pStyle w:val="ETFBulletlevel1"/>
              <w:numPr>
                <w:ilvl w:val="0"/>
                <w:numId w:val="0"/>
              </w:numPr>
            </w:pPr>
            <w:r w:rsidRPr="00D024E1">
              <w:t>Transfer from INA to Hotel Mundial</w:t>
            </w:r>
          </w:p>
        </w:tc>
      </w:tr>
      <w:tr w:rsidR="00C73859" w14:paraId="38D1AF83" w14:textId="77777777" w:rsidTr="00C73859">
        <w:tc>
          <w:tcPr>
            <w:tcW w:w="1951" w:type="dxa"/>
            <w:vAlign w:val="center"/>
          </w:tcPr>
          <w:p w14:paraId="64DAAA55" w14:textId="0FDB1A32" w:rsidR="00C73859" w:rsidRPr="00F07141" w:rsidRDefault="0094160E" w:rsidP="00F07141">
            <w:pPr>
              <w:pStyle w:val="ETFBodyText"/>
              <w:rPr>
                <w:color w:val="000000" w:themeColor="text1"/>
              </w:rPr>
            </w:pPr>
            <w:r w:rsidRPr="00F07141">
              <w:rPr>
                <w:color w:val="000000" w:themeColor="text1"/>
              </w:rPr>
              <w:t>1</w:t>
            </w:r>
            <w:r w:rsidR="00F07141" w:rsidRPr="00F07141">
              <w:rPr>
                <w:color w:val="000000" w:themeColor="text1"/>
              </w:rPr>
              <w:t>1:00 – 12</w:t>
            </w:r>
            <w:r w:rsidR="004A017D" w:rsidRPr="00F07141">
              <w:rPr>
                <w:color w:val="000000" w:themeColor="text1"/>
              </w:rPr>
              <w:t>:30</w:t>
            </w:r>
          </w:p>
        </w:tc>
        <w:tc>
          <w:tcPr>
            <w:tcW w:w="7337" w:type="dxa"/>
            <w:vAlign w:val="center"/>
          </w:tcPr>
          <w:p w14:paraId="72BA90AA" w14:textId="77777777" w:rsidR="0094160E" w:rsidRPr="00ED580A" w:rsidRDefault="0094160E" w:rsidP="0094160E">
            <w:pPr>
              <w:pStyle w:val="ETFBulletlevel1"/>
              <w:numPr>
                <w:ilvl w:val="0"/>
                <w:numId w:val="0"/>
              </w:numPr>
              <w:rPr>
                <w:b/>
              </w:rPr>
            </w:pPr>
            <w:r w:rsidRPr="00ED580A">
              <w:rPr>
                <w:b/>
              </w:rPr>
              <w:t>Working meeting in Hotel Mundial</w:t>
            </w:r>
          </w:p>
          <w:p w14:paraId="0E485CD4" w14:textId="76924191" w:rsidR="00B26AD1" w:rsidRDefault="00B26AD1" w:rsidP="00B26AD1">
            <w:pPr>
              <w:pStyle w:val="ETFBodyText"/>
            </w:pPr>
            <w:r w:rsidRPr="00B26AD1">
              <w:t xml:space="preserve">• </w:t>
            </w:r>
            <w:r>
              <w:t xml:space="preserve">Presentation of studies on the need </w:t>
            </w:r>
            <w:r w:rsidR="00133488">
              <w:t>for mid-level</w:t>
            </w:r>
            <w:r w:rsidR="00F00775">
              <w:t xml:space="preserve"> skills</w:t>
            </w:r>
          </w:p>
          <w:p w14:paraId="091DE4CC" w14:textId="77777777" w:rsidR="00B26AD1" w:rsidRPr="00B26AD1" w:rsidRDefault="00B26AD1" w:rsidP="00B26AD1">
            <w:pPr>
              <w:pStyle w:val="ETFBodyText"/>
              <w:rPr>
                <w:i/>
              </w:rPr>
            </w:pPr>
            <w:r w:rsidRPr="00B26AD1">
              <w:rPr>
                <w:i/>
              </w:rPr>
              <w:t>Clara Correia</w:t>
            </w:r>
          </w:p>
          <w:p w14:paraId="7A4CBE7E" w14:textId="11AFE4E6" w:rsidR="0094160E" w:rsidRDefault="0094160E" w:rsidP="00B26AD1">
            <w:pPr>
              <w:pStyle w:val="ETFBodyText"/>
            </w:pPr>
          </w:p>
          <w:p w14:paraId="6C06D9A1" w14:textId="08C10994" w:rsidR="00F07141" w:rsidRPr="00B26AD1" w:rsidRDefault="00B26AD1" w:rsidP="00B26AD1">
            <w:pPr>
              <w:rPr>
                <w:rFonts w:eastAsia="Times New Roman" w:cs="Times New Roman"/>
                <w:szCs w:val="16"/>
                <w:lang w:eastAsia="ru-RU"/>
              </w:rPr>
            </w:pPr>
            <w:r w:rsidRPr="00B26AD1">
              <w:rPr>
                <w:lang w:eastAsia="ru-RU"/>
              </w:rPr>
              <w:t xml:space="preserve">• </w:t>
            </w:r>
            <w:r w:rsidR="00F07141" w:rsidRPr="00B26AD1">
              <w:rPr>
                <w:rFonts w:eastAsia="Times New Roman" w:cs="Times New Roman"/>
                <w:szCs w:val="16"/>
                <w:lang w:eastAsia="ru-RU"/>
              </w:rPr>
              <w:t>Reflection on lessons learnt</w:t>
            </w:r>
            <w:r>
              <w:rPr>
                <w:rFonts w:eastAsia="Times New Roman" w:cs="Times New Roman"/>
                <w:szCs w:val="16"/>
                <w:lang w:eastAsia="ru-RU"/>
              </w:rPr>
              <w:t xml:space="preserve"> </w:t>
            </w:r>
          </w:p>
          <w:p w14:paraId="6D34E7F9" w14:textId="57FBA67F" w:rsidR="0094160E" w:rsidRDefault="00B26AD1" w:rsidP="00B26AD1">
            <w:pPr>
              <w:pStyle w:val="ETFBodyText"/>
              <w:ind w:left="0" w:firstLine="0"/>
            </w:pPr>
            <w:r w:rsidRPr="00B26AD1">
              <w:t xml:space="preserve">• </w:t>
            </w:r>
            <w:r w:rsidR="0094160E" w:rsidRPr="0075793B">
              <w:t>Relevance to the context of</w:t>
            </w:r>
            <w:r w:rsidR="0094160E">
              <w:t xml:space="preserve"> participating country</w:t>
            </w:r>
          </w:p>
          <w:p w14:paraId="21B43392" w14:textId="308AA38D" w:rsidR="0094160E" w:rsidRDefault="00B26AD1" w:rsidP="00B26AD1">
            <w:pPr>
              <w:pStyle w:val="ETFBodyText"/>
              <w:spacing w:after="120"/>
              <w:ind w:left="0" w:firstLine="0"/>
            </w:pPr>
            <w:r w:rsidRPr="00B26AD1">
              <w:t>•</w:t>
            </w:r>
            <w:r>
              <w:t xml:space="preserve"> </w:t>
            </w:r>
            <w:r w:rsidR="0094160E" w:rsidRPr="00733FE9">
              <w:t>Pl</w:t>
            </w:r>
            <w:r w:rsidR="0094160E">
              <w:t>anning next steps</w:t>
            </w:r>
          </w:p>
          <w:p w14:paraId="33C572CB" w14:textId="3C8EC2C7" w:rsidR="00733FE9" w:rsidRPr="00733FE9" w:rsidRDefault="0094160E" w:rsidP="0094160E">
            <w:pPr>
              <w:pStyle w:val="ETFBodyText"/>
            </w:pPr>
            <w:r>
              <w:t>Conclusions</w:t>
            </w:r>
          </w:p>
        </w:tc>
      </w:tr>
      <w:tr w:rsidR="00F07141" w14:paraId="15368429" w14:textId="77777777" w:rsidTr="00C73859">
        <w:tc>
          <w:tcPr>
            <w:tcW w:w="1951" w:type="dxa"/>
            <w:vAlign w:val="center"/>
          </w:tcPr>
          <w:p w14:paraId="7D859C5F" w14:textId="7D4ED384" w:rsidR="00F07141" w:rsidRPr="00F07141" w:rsidRDefault="00F07141" w:rsidP="00F07141">
            <w:pPr>
              <w:pStyle w:val="ETFBodyText"/>
              <w:rPr>
                <w:color w:val="000000" w:themeColor="text1"/>
              </w:rPr>
            </w:pPr>
            <w:r w:rsidRPr="00F07141">
              <w:rPr>
                <w:color w:val="000000" w:themeColor="text1"/>
              </w:rPr>
              <w:t>12:30 – 13:30</w:t>
            </w:r>
          </w:p>
        </w:tc>
        <w:tc>
          <w:tcPr>
            <w:tcW w:w="7337" w:type="dxa"/>
            <w:vAlign w:val="center"/>
          </w:tcPr>
          <w:p w14:paraId="09CCE9EB" w14:textId="5BB9FA09" w:rsidR="00F07141" w:rsidRDefault="00F07141" w:rsidP="0094160E">
            <w:pPr>
              <w:pStyle w:val="ETFBulletlevel1"/>
              <w:numPr>
                <w:ilvl w:val="0"/>
                <w:numId w:val="0"/>
              </w:numPr>
            </w:pPr>
            <w:r>
              <w:t>Lunch</w:t>
            </w:r>
            <w:r w:rsidR="00A65E8C">
              <w:t xml:space="preserve"> in Hotel Mundial</w:t>
            </w:r>
          </w:p>
        </w:tc>
      </w:tr>
    </w:tbl>
    <w:p w14:paraId="5F46FF4B" w14:textId="5D01D26D" w:rsidR="00C73859" w:rsidRDefault="00C73859" w:rsidP="00C73859">
      <w:pPr>
        <w:pStyle w:val="BodyText"/>
        <w:rPr>
          <w:b/>
          <w:color w:val="66BED6" w:themeColor="accent2"/>
          <w:sz w:val="28"/>
          <w:szCs w:val="28"/>
        </w:rPr>
      </w:pPr>
    </w:p>
    <w:p w14:paraId="576EB11F" w14:textId="77777777" w:rsidR="008A4A77" w:rsidRDefault="008A4A77" w:rsidP="00551227">
      <w:pPr>
        <w:pStyle w:val="BodyText"/>
      </w:pPr>
    </w:p>
    <w:p w14:paraId="120BBBDC" w14:textId="0724D35E" w:rsidR="00434A3F" w:rsidRDefault="00434A3F" w:rsidP="00551227">
      <w:pPr>
        <w:pStyle w:val="BodyText"/>
      </w:pPr>
    </w:p>
    <w:p w14:paraId="36201079" w14:textId="77777777" w:rsidR="00434A3F" w:rsidRDefault="00434A3F" w:rsidP="00551227">
      <w:pPr>
        <w:pStyle w:val="BodyText"/>
      </w:pPr>
    </w:p>
    <w:p w14:paraId="6052BC83" w14:textId="77777777" w:rsidR="00434A3F" w:rsidRDefault="00434A3F" w:rsidP="00551227">
      <w:pPr>
        <w:pStyle w:val="BodyText"/>
      </w:pPr>
    </w:p>
    <w:p w14:paraId="3092A34E" w14:textId="77777777" w:rsidR="00434A3F" w:rsidRDefault="00434A3F" w:rsidP="00551227">
      <w:pPr>
        <w:pStyle w:val="BodyText"/>
      </w:pPr>
    </w:p>
    <w:p w14:paraId="4298C478" w14:textId="77777777" w:rsidR="00434A3F" w:rsidRDefault="00434A3F" w:rsidP="00551227">
      <w:pPr>
        <w:pStyle w:val="BodyText"/>
      </w:pPr>
    </w:p>
    <w:p w14:paraId="4B661502" w14:textId="77777777" w:rsidR="00434A3F" w:rsidRDefault="00434A3F" w:rsidP="00551227">
      <w:pPr>
        <w:pStyle w:val="BodyText"/>
      </w:pPr>
    </w:p>
    <w:p w14:paraId="4A35D4B4" w14:textId="77777777" w:rsidR="00434A3F" w:rsidRDefault="00434A3F" w:rsidP="00551227">
      <w:pPr>
        <w:pStyle w:val="BodyText"/>
      </w:pPr>
    </w:p>
    <w:p w14:paraId="3BEA8379" w14:textId="77777777" w:rsidR="00434A3F" w:rsidRDefault="00434A3F" w:rsidP="00551227">
      <w:pPr>
        <w:pStyle w:val="BodyText"/>
      </w:pPr>
      <w:bookmarkStart w:id="0" w:name="_GoBack"/>
      <w:bookmarkEnd w:id="0"/>
    </w:p>
    <w:sectPr w:rsidR="00434A3F" w:rsidSect="00EF606E">
      <w:footerReference w:type="default" r:id="rId11"/>
      <w:headerReference w:type="first" r:id="rId12"/>
      <w:footerReference w:type="first" r:id="rId13"/>
      <w:pgSz w:w="11906" w:h="16838"/>
      <w:pgMar w:top="1135" w:right="1274" w:bottom="2127" w:left="156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EB122" w14:textId="77777777" w:rsidR="0073461D" w:rsidRDefault="0073461D" w:rsidP="0089222B">
      <w:r>
        <w:separator/>
      </w:r>
    </w:p>
  </w:endnote>
  <w:endnote w:type="continuationSeparator" w:id="0">
    <w:p w14:paraId="576EB123" w14:textId="77777777" w:rsidR="0073461D" w:rsidRDefault="0073461D" w:rsidP="0089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B124" w14:textId="77777777" w:rsidR="0073461D" w:rsidRDefault="0073461D" w:rsidP="0089222B">
    <w:pPr>
      <w:pStyle w:val="Footer"/>
    </w:pPr>
    <w:r>
      <w:rPr>
        <w:noProof/>
        <w:lang w:eastAsia="en-GB"/>
      </w:rPr>
      <mc:AlternateContent>
        <mc:Choice Requires="wps">
          <w:drawing>
            <wp:anchor distT="0" distB="0" distL="114300" distR="114300" simplePos="0" relativeHeight="251654139" behindDoc="0" locked="0" layoutInCell="1" allowOverlap="1" wp14:anchorId="576EB12E" wp14:editId="576EB12F">
              <wp:simplePos x="0" y="0"/>
              <wp:positionH relativeFrom="page">
                <wp:posOffset>666115</wp:posOffset>
              </wp:positionH>
              <wp:positionV relativeFrom="paragraph">
                <wp:posOffset>-107950</wp:posOffset>
              </wp:positionV>
              <wp:extent cx="6497955" cy="431800"/>
              <wp:effectExtent l="0" t="0" r="0" b="63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431800"/>
                      </a:xfrm>
                      <a:prstGeom prst="roundRect">
                        <a:avLst>
                          <a:gd name="adj" fmla="val 38676"/>
                        </a:avLst>
                      </a:prstGeom>
                      <a:gradFill rotWithShape="1">
                        <a:gsLst>
                          <a:gs pos="0">
                            <a:schemeClr val="accent1">
                              <a:lumMod val="100000"/>
                              <a:lumOff val="0"/>
                            </a:schemeClr>
                          </a:gs>
                          <a:gs pos="100000">
                            <a:schemeClr val="accent2">
                              <a:lumMod val="100000"/>
                              <a:lumOff val="0"/>
                            </a:schemeClr>
                          </a:gs>
                        </a:gsLst>
                        <a:lin ang="0" scaled="1"/>
                      </a:gradFill>
                      <a:ln>
                        <a:noFill/>
                      </a:ln>
                      <a:effectLst/>
                      <a:extLst>
                        <a:ext uri="{91240B29-F687-4F45-9708-019B960494DF}">
                          <a14:hiddenLine xmlns:a14="http://schemas.microsoft.com/office/drawing/2010/main" w="38100">
                            <a:solidFill>
                              <a:srgbClr val="0393BC"/>
                            </a:solidFill>
                            <a:round/>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576EB13C" w14:textId="77777777" w:rsidR="0073461D" w:rsidRPr="00DB5D6E" w:rsidRDefault="0073461D" w:rsidP="00DB5D6E"/>
                      </w:txbxContent>
                    </wps:txbx>
                    <wps:bodyPr rot="0" vert="horz" wrap="square" lIns="91440" tIns="45720" rIns="16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EB12E" id="AutoShape 4" o:spid="_x0000_s1026" style="position:absolute;left:0;text-align:left;margin-left:52.45pt;margin-top:-8.5pt;width:511.65pt;height:34pt;z-index:2516541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2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" fillcolor="#0092bb [3204]" stroked="f" strokecolor="#0393bc" strokeweight="3pt">
              <v:fill color2="#66bed6 [3205]" rotate="t" angle="90" focus="100%" type="gradient"/>
              <v:shadow color="#336a7f [1608]" opacity=".5" offset="1pt"/>
              <v:textbox inset=",,4.5mm">
                <w:txbxContent>
                  <w:p w14:paraId="576EB13C" w14:textId="77777777" w:rsidR="0073461D" w:rsidRPr="00DB5D6E" w:rsidRDefault="0073461D" w:rsidP="00DB5D6E"/>
                </w:txbxContent>
              </v:textbox>
              <w10:wrap anchorx="page"/>
            </v:roundrect>
          </w:pict>
        </mc:Fallback>
      </mc:AlternateContent>
    </w:r>
    <w:r>
      <w:rPr>
        <w:noProof/>
        <w:lang w:eastAsia="en-GB"/>
      </w:rPr>
      <mc:AlternateContent>
        <mc:Choice Requires="wps">
          <w:drawing>
            <wp:anchor distT="0" distB="0" distL="114300" distR="114300" simplePos="0" relativeHeight="251653114" behindDoc="0" locked="0" layoutInCell="1" allowOverlap="1" wp14:anchorId="576EB130" wp14:editId="576EB131">
              <wp:simplePos x="0" y="0"/>
              <wp:positionH relativeFrom="page">
                <wp:posOffset>666115</wp:posOffset>
              </wp:positionH>
              <wp:positionV relativeFrom="paragraph">
                <wp:posOffset>-107950</wp:posOffset>
              </wp:positionV>
              <wp:extent cx="6296660" cy="266700"/>
              <wp:effectExtent l="0" t="0" r="889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266700"/>
                      </a:xfrm>
                      <a:prstGeom prst="rect">
                        <a:avLst/>
                      </a:prstGeom>
                      <a:gradFill rotWithShape="1">
                        <a:gsLst>
                          <a:gs pos="0">
                            <a:schemeClr val="accent1">
                              <a:lumMod val="100000"/>
                              <a:lumOff val="0"/>
                            </a:schemeClr>
                          </a:gs>
                          <a:gs pos="100000">
                            <a:schemeClr val="accent2">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2E0F" id="Rectangle 5" o:spid="_x0000_s1026" style="position:absolute;margin-left:52.45pt;margin-top:-8.5pt;width:495.8pt;height:21pt;z-index:2516531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" fillcolor="#0092bb [3204]" stroked="f">
              <v:fill color2="#66bed6 [3205]" rotate="t" angle="90" focus="100%" type="gradient"/>
              <w10:wrap anchorx="page"/>
            </v:rect>
          </w:pict>
        </mc:Fallback>
      </mc:AlternateContent>
    </w:r>
  </w:p>
  <w:p w14:paraId="576EB125" w14:textId="77777777" w:rsidR="0073461D" w:rsidRDefault="0073461D" w:rsidP="0089222B">
    <w:pPr>
      <w:pStyle w:val="Footer"/>
    </w:pPr>
    <w:r>
      <w:rPr>
        <w:noProof/>
        <w:lang w:eastAsia="en-GB"/>
      </w:rPr>
      <w:drawing>
        <wp:anchor distT="0" distB="0" distL="114300" distR="114300" simplePos="0" relativeHeight="251663360" behindDoc="0" locked="0" layoutInCell="1" allowOverlap="1" wp14:anchorId="576EB132" wp14:editId="576EB133">
          <wp:simplePos x="0" y="0"/>
          <wp:positionH relativeFrom="page">
            <wp:posOffset>1149350</wp:posOffset>
          </wp:positionH>
          <wp:positionV relativeFrom="paragraph">
            <wp:posOffset>-241300</wp:posOffset>
          </wp:positionV>
          <wp:extent cx="844550" cy="368300"/>
          <wp:effectExtent l="19050" t="0" r="0" b="0"/>
          <wp:wrapNone/>
          <wp:docPr id="7" name="Picture 1" descr="C:\Users\Article10\Documents\ETF\Whi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icle10\Documents\ETF\White logo.png"/>
                  <pic:cNvPicPr>
                    <a:picLocks noChangeAspect="1" noChangeArrowheads="1"/>
                  </pic:cNvPicPr>
                </pic:nvPicPr>
                <pic:blipFill>
                  <a:blip r:embed="rId1"/>
                  <a:srcRect/>
                  <a:stretch>
                    <a:fillRect/>
                  </a:stretch>
                </pic:blipFill>
                <pic:spPr bwMode="auto">
                  <a:xfrm>
                    <a:off x="0" y="0"/>
                    <a:ext cx="844550" cy="36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B12D" w14:textId="77777777" w:rsidR="0073461D" w:rsidRDefault="0073461D" w:rsidP="0089222B">
    <w:pPr>
      <w:pStyle w:val="Footer"/>
    </w:pPr>
    <w:r>
      <w:rPr>
        <w:noProof/>
        <w:lang w:eastAsia="en-GB"/>
      </w:rPr>
      <mc:AlternateContent>
        <mc:Choice Requires="wps">
          <w:drawing>
            <wp:anchor distT="0" distB="0" distL="114300" distR="114300" simplePos="0" relativeHeight="251671552" behindDoc="0" locked="0" layoutInCell="1" allowOverlap="1" wp14:anchorId="576EB138" wp14:editId="576EB139">
              <wp:simplePos x="0" y="0"/>
              <wp:positionH relativeFrom="column">
                <wp:posOffset>2768600</wp:posOffset>
              </wp:positionH>
              <wp:positionV relativeFrom="paragraph">
                <wp:posOffset>-797560</wp:posOffset>
              </wp:positionV>
              <wp:extent cx="3206750" cy="389890"/>
              <wp:effectExtent l="0" t="254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B13E" w14:textId="17BA1128" w:rsidR="0073461D" w:rsidRPr="0077204E" w:rsidRDefault="0073461D" w:rsidP="008634FD">
                          <w:pPr>
                            <w:pStyle w:val="BodyText"/>
                            <w:spacing w:after="0"/>
                            <w:jc w:val="right"/>
                            <w:rPr>
                              <w:i/>
                              <w:sz w:val="16"/>
                              <w:szCs w:val="16"/>
                            </w:rPr>
                          </w:pPr>
                          <w:r>
                            <w:rPr>
                              <w:i/>
                              <w:sz w:val="16"/>
                              <w:szCs w:val="16"/>
                            </w:rPr>
                            <w:t>draft</w:t>
                          </w:r>
                        </w:p>
                        <w:p w14:paraId="576EB13F" w14:textId="77777777" w:rsidR="0073461D" w:rsidRDefault="007346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EB138" id="_x0000_t202" coordsize="21600,21600" o:spt="202" path="m,l,21600r21600,l21600,xe">
              <v:stroke joinstyle="miter"/>
              <v:path gradientshapeok="t" o:connecttype="rect"/>
            </v:shapetype>
            <v:shape id="Text Box 7" o:spid="_x0000_s1027" type="#_x0000_t202" style="position:absolute;left:0;text-align:left;margin-left:218pt;margin-top:-62.8pt;width:252.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Xug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" filled="f" stroked="f">
              <v:textbox>
                <w:txbxContent>
                  <w:p w14:paraId="576EB13E" w14:textId="17BA1128" w:rsidR="0073461D" w:rsidRPr="0077204E" w:rsidRDefault="0073461D" w:rsidP="008634FD">
                    <w:pPr>
                      <w:pStyle w:val="BodyText"/>
                      <w:spacing w:after="0"/>
                      <w:jc w:val="right"/>
                      <w:rPr>
                        <w:i/>
                        <w:sz w:val="16"/>
                        <w:szCs w:val="16"/>
                      </w:rPr>
                    </w:pPr>
                    <w:r>
                      <w:rPr>
                        <w:i/>
                        <w:sz w:val="16"/>
                        <w:szCs w:val="16"/>
                      </w:rPr>
                      <w:t>draft</w:t>
                    </w:r>
                  </w:p>
                  <w:p w14:paraId="576EB13F" w14:textId="77777777" w:rsidR="0073461D" w:rsidRDefault="0073461D"/>
                </w:txbxContent>
              </v:textbox>
            </v:shape>
          </w:pict>
        </mc:Fallback>
      </mc:AlternateContent>
    </w:r>
    <w:r>
      <w:rPr>
        <w:noProof/>
        <w:lang w:eastAsia="en-GB"/>
      </w:rPr>
      <mc:AlternateContent>
        <mc:Choice Requires="wpg">
          <w:drawing>
            <wp:anchor distT="0" distB="0" distL="114300" distR="114300" simplePos="0" relativeHeight="251667456" behindDoc="0" locked="0" layoutInCell="1" allowOverlap="1" wp14:anchorId="576EB13A" wp14:editId="576EB13B">
              <wp:simplePos x="0" y="0"/>
              <wp:positionH relativeFrom="column">
                <wp:posOffset>-522605</wp:posOffset>
              </wp:positionH>
              <wp:positionV relativeFrom="paragraph">
                <wp:posOffset>-269875</wp:posOffset>
              </wp:positionV>
              <wp:extent cx="6497955" cy="431800"/>
              <wp:effectExtent l="0" t="0" r="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431800"/>
                        <a:chOff x="1049" y="15593"/>
                        <a:chExt cx="10233" cy="680"/>
                      </a:xfrm>
                    </wpg:grpSpPr>
                    <wps:wsp>
                      <wps:cNvPr id="3" name="Rectangle 3"/>
                      <wps:cNvSpPr>
                        <a:spLocks noChangeArrowheads="1"/>
                      </wps:cNvSpPr>
                      <wps:spPr bwMode="auto">
                        <a:xfrm>
                          <a:off x="1049" y="15593"/>
                          <a:ext cx="9976" cy="420"/>
                        </a:xfrm>
                        <a:prstGeom prst="rect">
                          <a:avLst/>
                        </a:prstGeom>
                        <a:gradFill rotWithShape="1">
                          <a:gsLst>
                            <a:gs pos="0">
                              <a:schemeClr val="accent1">
                                <a:lumMod val="100000"/>
                                <a:lumOff val="0"/>
                              </a:schemeClr>
                            </a:gs>
                            <a:gs pos="100000">
                              <a:schemeClr val="accent2">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1"/>
                      <wps:cNvSpPr>
                        <a:spLocks noChangeArrowheads="1"/>
                      </wps:cNvSpPr>
                      <wps:spPr bwMode="auto">
                        <a:xfrm>
                          <a:off x="1049" y="15593"/>
                          <a:ext cx="10233" cy="680"/>
                        </a:xfrm>
                        <a:prstGeom prst="roundRect">
                          <a:avLst>
                            <a:gd name="adj" fmla="val 38676"/>
                          </a:avLst>
                        </a:prstGeom>
                        <a:gradFill rotWithShape="1">
                          <a:gsLst>
                            <a:gs pos="0">
                              <a:schemeClr val="accent1">
                                <a:lumMod val="100000"/>
                                <a:lumOff val="0"/>
                              </a:schemeClr>
                            </a:gs>
                            <a:gs pos="100000">
                              <a:schemeClr val="accent2">
                                <a:lumMod val="100000"/>
                                <a:lumOff val="0"/>
                              </a:schemeClr>
                            </a:gs>
                          </a:gsLst>
                          <a:lin ang="0" scaled="1"/>
                        </a:gradFill>
                        <a:ln>
                          <a:noFill/>
                        </a:ln>
                        <a:effectLst/>
                        <a:extLst>
                          <a:ext uri="{91240B29-F687-4F45-9708-019B960494DF}">
                            <a14:hiddenLine xmlns:a14="http://schemas.microsoft.com/office/drawing/2010/main" w="38100">
                              <a:solidFill>
                                <a:srgbClr val="0393BC"/>
                              </a:solidFill>
                              <a:round/>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960E5" id="Group 7" o:spid="_x0000_s1026" style="position:absolute;margin-left:-41.15pt;margin-top:-21.25pt;width:511.65pt;height:34pt;z-index:251667456" coordorigin="1049,15593" coordsize="102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">
              <v:rect id="Rectangle 3" o:spid="_x0000_s1027" style="position:absolute;left:1049;top:15593;width:997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gC8QA&#10;AADaAAAADwAAAGRycy9kb3ducmV2LnhtbESPzWrDMBCE74G+g9hCb4mcFgfjRjZuwdDc8tNDj4u1&#10;td1aKyOpiZunjwKBHIeZ+YZZl5MZxJGc7y0rWC4SEMSN1T23Cj4P9TwD4QOyxsEyKfgnD2XxMFtj&#10;ru2Jd3Tch1ZECPscFXQhjLmUvunIoF/YkTh639YZDFG6VmqHpwg3g3xOkpU02HNc6HCk946a3/2f&#10;UdD+hK9tmo7pxtV1tay2zfR2zpR6epyqVxCBpnAP39ofWsELXK/EG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6oAvEAAAA2gAAAA8AAAAAAAAAAAAAAAAAmAIAAGRycy9k&#10;b3ducmV2LnhtbFBLBQYAAAAABAAEAPUAAACJAwAAAAA=&#10;" fillcolor="#0092bb [3204]" stroked="f">
                <v:fill color2="#66bed6 [3205]" rotate="t" angle="90" focus="100%" type="gradient"/>
              </v:rect>
              <v:roundrect id="AutoShape 1" o:spid="_x0000_s1028" style="position:absolute;left:1049;top:15593;width:10233;height:680;visibility:visible;mso-wrap-style:square;v-text-anchor:top" arcsize="253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sjsMA&#10;AADaAAAADwAAAGRycy9kb3ducmV2LnhtbESPwWrDMBBE74X+g9hAbrWcYkrjWglNIJBDL3F76W2R&#10;NpaxtXIt1XH+vioEchxm5g1TbWfXi4nG0HpWsMpyEMTam5YbBV+fh6dXECEiG+w9k4IrBdhuHh8q&#10;LI2/8ImmOjYiQTiUqMDGOJRSBm3JYcj8QJy8sx8dxiTHRpoRLwnuevmc5y/SYctpweJAe0u6q3+d&#10;gqP+nnans/6xffExN8NhXdTdWqnlYn5/AxFpjvfwrX00Cgr4v5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ZsjsMAAADaAAAADwAAAAAAAAAAAAAAAACYAgAAZHJzL2Rv&#10;d25yZXYueG1sUEsFBgAAAAAEAAQA9QAAAIgDAAAAAA==&#10;" fillcolor="#0092bb [3204]" stroked="f" strokecolor="#0393bc" strokeweight="3pt">
                <v:fill color2="#66bed6 [3205]" rotate="t" angle="90" focus="100%" type="gradient"/>
                <v:shadow color="#336a7f [1608]" opacity=".5" offset="1pt"/>
              </v:round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B120" w14:textId="77777777" w:rsidR="0073461D" w:rsidRDefault="0073461D" w:rsidP="0089222B">
      <w:r>
        <w:separator/>
      </w:r>
    </w:p>
  </w:footnote>
  <w:footnote w:type="continuationSeparator" w:id="0">
    <w:p w14:paraId="576EB121" w14:textId="77777777" w:rsidR="0073461D" w:rsidRDefault="0073461D" w:rsidP="0089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B126" w14:textId="515DD920" w:rsidR="0073461D" w:rsidRPr="00E90AFD" w:rsidRDefault="0073461D" w:rsidP="000B4A74">
    <w:pPr>
      <w:pStyle w:val="Header"/>
      <w:ind w:left="6804"/>
      <w:rPr>
        <w:color w:val="0092BB" w:themeColor="accent1"/>
        <w:sz w:val="18"/>
        <w:szCs w:val="18"/>
        <w:lang w:val="it-IT"/>
      </w:rPr>
    </w:pPr>
    <w:r>
      <w:rPr>
        <w:rFonts w:ascii="Calibri" w:hAnsi="Calibri"/>
        <w:noProof/>
        <w:color w:val="1F497D"/>
        <w:lang w:eastAsia="en-GB"/>
      </w:rPr>
      <w:drawing>
        <wp:inline distT="0" distB="0" distL="0" distR="0" wp14:anchorId="185F79CB" wp14:editId="21D01A12">
          <wp:extent cx="1406769" cy="1376938"/>
          <wp:effectExtent l="0" t="0" r="3175" b="0"/>
          <wp:docPr id="70" name="Picture 70" descr="2017 VET Week -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VET Week - da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41" cy="1398444"/>
                  </a:xfrm>
                  <a:prstGeom prst="rect">
                    <a:avLst/>
                  </a:prstGeom>
                  <a:noFill/>
                  <a:ln>
                    <a:noFill/>
                  </a:ln>
                </pic:spPr>
              </pic:pic>
            </a:graphicData>
          </a:graphic>
        </wp:inline>
      </w:drawing>
    </w:r>
    <w:r w:rsidRPr="00E90AFD">
      <w:rPr>
        <w:noProof/>
        <w:color w:val="0092BB" w:themeColor="accent1"/>
        <w:sz w:val="18"/>
        <w:szCs w:val="18"/>
        <w:lang w:eastAsia="en-GB"/>
      </w:rPr>
      <w:drawing>
        <wp:anchor distT="0" distB="540385" distL="114300" distR="114300" simplePos="0" relativeHeight="251659264" behindDoc="0" locked="0" layoutInCell="1" allowOverlap="1" wp14:anchorId="576EB134" wp14:editId="576EB135">
          <wp:simplePos x="0" y="0"/>
          <wp:positionH relativeFrom="page">
            <wp:posOffset>651510</wp:posOffset>
          </wp:positionH>
          <wp:positionV relativeFrom="page">
            <wp:posOffset>541655</wp:posOffset>
          </wp:positionV>
          <wp:extent cx="2133600" cy="932815"/>
          <wp:effectExtent l="0" t="0" r="0" b="635"/>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cle10\Documents\ETF\Header image.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133600" cy="932815"/>
                  </a:xfrm>
                  <a:prstGeom prst="rect">
                    <a:avLst/>
                  </a:prstGeom>
                  <a:noFill/>
                  <a:ln w="9525">
                    <a:noFill/>
                    <a:miter lim="800000"/>
                    <a:headEnd/>
                    <a:tailEnd/>
                  </a:ln>
                </pic:spPr>
              </pic:pic>
            </a:graphicData>
          </a:graphic>
        </wp:anchor>
      </w:drawing>
    </w:r>
  </w:p>
  <w:p w14:paraId="576EB127" w14:textId="29E80C36" w:rsidR="0073461D" w:rsidRPr="00E90AFD" w:rsidRDefault="0073461D" w:rsidP="000B4A74">
    <w:pPr>
      <w:pStyle w:val="Header"/>
      <w:ind w:left="6804"/>
      <w:rPr>
        <w:color w:val="0092BB" w:themeColor="accent1"/>
        <w:sz w:val="18"/>
        <w:szCs w:val="18"/>
        <w:lang w:val="it-IT"/>
      </w:rPr>
    </w:pPr>
  </w:p>
  <w:p w14:paraId="576EB12C" w14:textId="0C401FC7" w:rsidR="0073461D" w:rsidRPr="000B4A74" w:rsidRDefault="0073461D" w:rsidP="000B4A74">
    <w:pPr>
      <w:pStyle w:val="Header"/>
      <w:ind w:left="6804"/>
      <w:rPr>
        <w:color w:val="0092BB" w:themeColor="accent1"/>
        <w:sz w:val="18"/>
        <w:szCs w:val="18"/>
        <w:lang w:val="it-IT"/>
      </w:rPr>
    </w:pPr>
    <w:r>
      <w:rPr>
        <w:b/>
        <w:noProof/>
        <w:color w:val="0092BB" w:themeColor="accent1"/>
        <w:sz w:val="18"/>
        <w:szCs w:val="18"/>
        <w:lang w:eastAsia="en-GB"/>
      </w:rPr>
      <w:drawing>
        <wp:anchor distT="0" distB="0" distL="114300" distR="114300" simplePos="0" relativeHeight="251668480" behindDoc="0" locked="0" layoutInCell="1" allowOverlap="1" wp14:anchorId="576EB136" wp14:editId="4B4B9FFE">
          <wp:simplePos x="0" y="0"/>
          <wp:positionH relativeFrom="page">
            <wp:posOffset>423309</wp:posOffset>
          </wp:positionH>
          <wp:positionV relativeFrom="page">
            <wp:posOffset>2054087</wp:posOffset>
          </wp:positionV>
          <wp:extent cx="6718937" cy="2848610"/>
          <wp:effectExtent l="19050" t="0" r="5713" b="0"/>
          <wp:wrapNone/>
          <wp:docPr id="1" name="Picture 1" descr="C:\Work\ETF\Design\Graphics\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ETF\Design\Graphics\Memo.png"/>
                  <pic:cNvPicPr>
                    <a:picLocks noChangeAspect="1" noChangeArrowheads="1"/>
                  </pic:cNvPicPr>
                </pic:nvPicPr>
                <pic:blipFill>
                  <a:blip r:embed="rId4"/>
                  <a:stretch>
                    <a:fillRect/>
                  </a:stretch>
                </pic:blipFill>
                <pic:spPr bwMode="auto">
                  <a:xfrm>
                    <a:off x="0" y="0"/>
                    <a:ext cx="6718937" cy="2848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EE1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1E16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2CC0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4069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CCE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66D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46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420F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64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340EB8"/>
    <w:lvl w:ilvl="0">
      <w:start w:val="1"/>
      <w:numFmt w:val="bullet"/>
      <w:lvlText w:val="■"/>
      <w:lvlJc w:val="left"/>
      <w:pPr>
        <w:tabs>
          <w:tab w:val="num" w:pos="360"/>
        </w:tabs>
        <w:ind w:left="360" w:hanging="360"/>
      </w:pPr>
      <w:rPr>
        <w:rFonts w:ascii="Arial" w:hAnsi="Arial" w:hint="default"/>
        <w:color w:val="66BED6" w:themeColor="accent2"/>
        <w:sz w:val="24"/>
      </w:rPr>
    </w:lvl>
  </w:abstractNum>
  <w:abstractNum w:abstractNumId="10" w15:restartNumberingAfterBreak="0">
    <w:nsid w:val="03CD6C0D"/>
    <w:multiLevelType w:val="hybridMultilevel"/>
    <w:tmpl w:val="D458F4EA"/>
    <w:lvl w:ilvl="0" w:tplc="9EE8B770">
      <w:start w:val="1"/>
      <w:numFmt w:val="decimal"/>
      <w:lvlText w:val="%1."/>
      <w:lvlJc w:val="left"/>
      <w:pPr>
        <w:ind w:left="360" w:hanging="360"/>
      </w:pPr>
      <w:rPr>
        <w:rFonts w:eastAsiaTheme="minorHAnsi"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2C65A1"/>
    <w:multiLevelType w:val="hybridMultilevel"/>
    <w:tmpl w:val="3ED01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9278FD"/>
    <w:multiLevelType w:val="hybridMultilevel"/>
    <w:tmpl w:val="75302A44"/>
    <w:lvl w:ilvl="0" w:tplc="A452663A">
      <w:start w:val="1"/>
      <w:numFmt w:val="bullet"/>
      <w:pStyle w:val="ETFBulletlevel1"/>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0C4035A">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9D0"/>
    <w:multiLevelType w:val="hybridMultilevel"/>
    <w:tmpl w:val="79FC1C44"/>
    <w:lvl w:ilvl="0" w:tplc="93468524">
      <w:start w:val="1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554F3"/>
    <w:multiLevelType w:val="hybridMultilevel"/>
    <w:tmpl w:val="8ADE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15A35"/>
    <w:multiLevelType w:val="hybridMultilevel"/>
    <w:tmpl w:val="D3261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D3CB5"/>
    <w:multiLevelType w:val="hybridMultilevel"/>
    <w:tmpl w:val="594E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E4899"/>
    <w:multiLevelType w:val="hybridMultilevel"/>
    <w:tmpl w:val="1DB4CDD4"/>
    <w:lvl w:ilvl="0" w:tplc="F9585B62">
      <w:start w:val="1"/>
      <w:numFmt w:val="bullet"/>
      <w:lvlText w:val=""/>
      <w:lvlJc w:val="left"/>
      <w:pPr>
        <w:ind w:left="720" w:hanging="360"/>
      </w:pPr>
      <w:rPr>
        <w:rFonts w:ascii="Wingdings" w:hAnsi="Wingdings" w:hint="default"/>
        <w:color w:val="66BED6" w:themeColor="accent2"/>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54E26"/>
    <w:multiLevelType w:val="hybridMultilevel"/>
    <w:tmpl w:val="24C6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25E83"/>
    <w:multiLevelType w:val="hybridMultilevel"/>
    <w:tmpl w:val="30E6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06CF"/>
    <w:multiLevelType w:val="hybridMultilevel"/>
    <w:tmpl w:val="5860EAB8"/>
    <w:lvl w:ilvl="0" w:tplc="867CE574">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30F91"/>
    <w:multiLevelType w:val="hybridMultilevel"/>
    <w:tmpl w:val="07F8F1F2"/>
    <w:lvl w:ilvl="0" w:tplc="CF86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58A4586"/>
    <w:multiLevelType w:val="hybridMultilevel"/>
    <w:tmpl w:val="C7FCA73C"/>
    <w:lvl w:ilvl="0" w:tplc="93468524">
      <w:start w:val="1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F70D4"/>
    <w:multiLevelType w:val="hybridMultilevel"/>
    <w:tmpl w:val="3AD42CB0"/>
    <w:lvl w:ilvl="0" w:tplc="93468524">
      <w:start w:val="1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B3C01"/>
    <w:multiLevelType w:val="hybridMultilevel"/>
    <w:tmpl w:val="2AA6B0D0"/>
    <w:lvl w:ilvl="0" w:tplc="CE6EDA00">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B1D741A"/>
    <w:multiLevelType w:val="hybridMultilevel"/>
    <w:tmpl w:val="9D58E60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6D51152F"/>
    <w:multiLevelType w:val="hybridMultilevel"/>
    <w:tmpl w:val="AF18C78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70FE1425"/>
    <w:multiLevelType w:val="hybridMultilevel"/>
    <w:tmpl w:val="A44A3626"/>
    <w:lvl w:ilvl="0" w:tplc="29D64A66">
      <w:start w:val="1"/>
      <w:numFmt w:val="bullet"/>
      <w:lvlText w:val=""/>
      <w:lvlJc w:val="left"/>
      <w:pPr>
        <w:ind w:left="720" w:hanging="360"/>
      </w:pPr>
      <w:rPr>
        <w:rFonts w:ascii="Wingdings" w:hAnsi="Wingdings" w:hint="default"/>
        <w:color w:val="9AD2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D6955"/>
    <w:multiLevelType w:val="hybridMultilevel"/>
    <w:tmpl w:val="3A4CC758"/>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9" w15:restartNumberingAfterBreak="0">
    <w:nsid w:val="7C686717"/>
    <w:multiLevelType w:val="hybridMultilevel"/>
    <w:tmpl w:val="3252CC4C"/>
    <w:lvl w:ilvl="0" w:tplc="C720C702">
      <w:start w:val="10"/>
      <w:numFmt w:val="bullet"/>
      <w:lvlText w:val="-"/>
      <w:lvlJc w:val="left"/>
      <w:pPr>
        <w:ind w:left="720" w:hanging="360"/>
      </w:pPr>
      <w:rPr>
        <w:rFonts w:ascii="Arial" w:eastAsiaTheme="minorHAnsi"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4"/>
  </w:num>
  <w:num w:numId="4">
    <w:abstractNumId w:val="21"/>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lvlOverride w:ilvl="0">
      <w:startOverride w:val="1"/>
    </w:lvlOverride>
  </w:num>
  <w:num w:numId="19">
    <w:abstractNumId w:val="8"/>
    <w:lvlOverride w:ilvl="0">
      <w:startOverride w:val="1"/>
    </w:lvlOverride>
  </w:num>
  <w:num w:numId="20">
    <w:abstractNumId w:val="15"/>
  </w:num>
  <w:num w:numId="21">
    <w:abstractNumId w:val="12"/>
  </w:num>
  <w:num w:numId="22">
    <w:abstractNumId w:val="10"/>
  </w:num>
  <w:num w:numId="23">
    <w:abstractNumId w:val="11"/>
  </w:num>
  <w:num w:numId="24">
    <w:abstractNumId w:val="25"/>
  </w:num>
  <w:num w:numId="25">
    <w:abstractNumId w:val="18"/>
  </w:num>
  <w:num w:numId="26">
    <w:abstractNumId w:val="14"/>
  </w:num>
  <w:num w:numId="27">
    <w:abstractNumId w:val="16"/>
  </w:num>
  <w:num w:numId="28">
    <w:abstractNumId w:val="19"/>
  </w:num>
  <w:num w:numId="29">
    <w:abstractNumId w:val="28"/>
  </w:num>
  <w:num w:numId="30">
    <w:abstractNumId w:val="20"/>
  </w:num>
  <w:num w:numId="31">
    <w:abstractNumId w:val="29"/>
  </w:num>
  <w:num w:numId="32">
    <w:abstractNumId w:val="23"/>
  </w:num>
  <w:num w:numId="33">
    <w:abstractNumId w:val="22"/>
  </w:num>
  <w:num w:numId="34">
    <w:abstractNumId w:val="12"/>
  </w:num>
  <w:num w:numId="35">
    <w:abstractNumId w:val="12"/>
  </w:num>
  <w:num w:numId="36">
    <w:abstractNumId w:val="12"/>
  </w:num>
  <w:num w:numId="37">
    <w:abstractNumId w:val="12"/>
  </w:num>
  <w:num w:numId="38">
    <w:abstractNumId w:val="12"/>
  </w:num>
  <w:num w:numId="39">
    <w:abstractNumId w:val="13"/>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drawingGridHorizontalSpacing w:val="100"/>
  <w:displayHorizontalDrawingGridEvery w:val="2"/>
  <w:characterSpacingControl w:val="doNotCompress"/>
  <w:hdrShapeDefaults>
    <o:shapedefaults v:ext="edit" spidmax="79873"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F5"/>
    <w:rsid w:val="00000571"/>
    <w:rsid w:val="000012B1"/>
    <w:rsid w:val="00001D0F"/>
    <w:rsid w:val="000042F5"/>
    <w:rsid w:val="00021204"/>
    <w:rsid w:val="00026575"/>
    <w:rsid w:val="00034C11"/>
    <w:rsid w:val="00035500"/>
    <w:rsid w:val="00040787"/>
    <w:rsid w:val="0004341B"/>
    <w:rsid w:val="000547D7"/>
    <w:rsid w:val="0007681B"/>
    <w:rsid w:val="0009004C"/>
    <w:rsid w:val="0009334B"/>
    <w:rsid w:val="00094769"/>
    <w:rsid w:val="00096EF7"/>
    <w:rsid w:val="000B2112"/>
    <w:rsid w:val="000B4A74"/>
    <w:rsid w:val="000B530F"/>
    <w:rsid w:val="000C79E9"/>
    <w:rsid w:val="000E1890"/>
    <w:rsid w:val="001239FE"/>
    <w:rsid w:val="00127B57"/>
    <w:rsid w:val="00133488"/>
    <w:rsid w:val="0013658F"/>
    <w:rsid w:val="00141B59"/>
    <w:rsid w:val="00143F62"/>
    <w:rsid w:val="00145483"/>
    <w:rsid w:val="0015468E"/>
    <w:rsid w:val="00160121"/>
    <w:rsid w:val="00162576"/>
    <w:rsid w:val="00175CFA"/>
    <w:rsid w:val="00175E26"/>
    <w:rsid w:val="001760DB"/>
    <w:rsid w:val="0018519E"/>
    <w:rsid w:val="001853FD"/>
    <w:rsid w:val="00190007"/>
    <w:rsid w:val="00195469"/>
    <w:rsid w:val="001A2C75"/>
    <w:rsid w:val="001C07D9"/>
    <w:rsid w:val="001C0C37"/>
    <w:rsid w:val="001C6D53"/>
    <w:rsid w:val="001C7918"/>
    <w:rsid w:val="001D787B"/>
    <w:rsid w:val="001E328F"/>
    <w:rsid w:val="001E58DB"/>
    <w:rsid w:val="001F3200"/>
    <w:rsid w:val="0020153D"/>
    <w:rsid w:val="00202791"/>
    <w:rsid w:val="00210DDE"/>
    <w:rsid w:val="00222DCD"/>
    <w:rsid w:val="002241B3"/>
    <w:rsid w:val="00224B2A"/>
    <w:rsid w:val="00237EF9"/>
    <w:rsid w:val="00242328"/>
    <w:rsid w:val="0025182E"/>
    <w:rsid w:val="002650E2"/>
    <w:rsid w:val="0027033D"/>
    <w:rsid w:val="00273FED"/>
    <w:rsid w:val="002777A9"/>
    <w:rsid w:val="00286E4D"/>
    <w:rsid w:val="0029052A"/>
    <w:rsid w:val="002A7743"/>
    <w:rsid w:val="002A7978"/>
    <w:rsid w:val="002B5019"/>
    <w:rsid w:val="002B7285"/>
    <w:rsid w:val="002C5997"/>
    <w:rsid w:val="002D327C"/>
    <w:rsid w:val="002D5B3F"/>
    <w:rsid w:val="002E3F12"/>
    <w:rsid w:val="002F0826"/>
    <w:rsid w:val="00303683"/>
    <w:rsid w:val="00305AD0"/>
    <w:rsid w:val="00305E02"/>
    <w:rsid w:val="00307DF8"/>
    <w:rsid w:val="00310F37"/>
    <w:rsid w:val="00322288"/>
    <w:rsid w:val="0032309D"/>
    <w:rsid w:val="003241C0"/>
    <w:rsid w:val="0032577B"/>
    <w:rsid w:val="00333716"/>
    <w:rsid w:val="003376F1"/>
    <w:rsid w:val="00346FF9"/>
    <w:rsid w:val="003476C9"/>
    <w:rsid w:val="00365F8A"/>
    <w:rsid w:val="003706EB"/>
    <w:rsid w:val="00372ED9"/>
    <w:rsid w:val="00375900"/>
    <w:rsid w:val="003840D7"/>
    <w:rsid w:val="00384DFC"/>
    <w:rsid w:val="00385383"/>
    <w:rsid w:val="0039025F"/>
    <w:rsid w:val="003A23C3"/>
    <w:rsid w:val="003A659F"/>
    <w:rsid w:val="003B3EE8"/>
    <w:rsid w:val="003D1901"/>
    <w:rsid w:val="003D7B0F"/>
    <w:rsid w:val="003E6DB7"/>
    <w:rsid w:val="003F2DEE"/>
    <w:rsid w:val="003F68C3"/>
    <w:rsid w:val="00434A3F"/>
    <w:rsid w:val="00437DED"/>
    <w:rsid w:val="00445A29"/>
    <w:rsid w:val="00447892"/>
    <w:rsid w:val="00455DC5"/>
    <w:rsid w:val="00466A1C"/>
    <w:rsid w:val="00470F22"/>
    <w:rsid w:val="00480DDA"/>
    <w:rsid w:val="00486B84"/>
    <w:rsid w:val="00492A43"/>
    <w:rsid w:val="00496E83"/>
    <w:rsid w:val="004A017D"/>
    <w:rsid w:val="004A0C25"/>
    <w:rsid w:val="004B1B7B"/>
    <w:rsid w:val="004C0BDE"/>
    <w:rsid w:val="004C1472"/>
    <w:rsid w:val="004C2551"/>
    <w:rsid w:val="004D1012"/>
    <w:rsid w:val="004D13F0"/>
    <w:rsid w:val="004D2028"/>
    <w:rsid w:val="004D73F2"/>
    <w:rsid w:val="004E0EA3"/>
    <w:rsid w:val="004F7BD5"/>
    <w:rsid w:val="00523390"/>
    <w:rsid w:val="005337E3"/>
    <w:rsid w:val="005346EF"/>
    <w:rsid w:val="00536827"/>
    <w:rsid w:val="00537132"/>
    <w:rsid w:val="00537F6D"/>
    <w:rsid w:val="00542C57"/>
    <w:rsid w:val="00544776"/>
    <w:rsid w:val="00551227"/>
    <w:rsid w:val="005513EB"/>
    <w:rsid w:val="00551A66"/>
    <w:rsid w:val="0056786B"/>
    <w:rsid w:val="005728A8"/>
    <w:rsid w:val="00572C45"/>
    <w:rsid w:val="00574008"/>
    <w:rsid w:val="00574B94"/>
    <w:rsid w:val="005810A5"/>
    <w:rsid w:val="0058282E"/>
    <w:rsid w:val="00596488"/>
    <w:rsid w:val="005A047F"/>
    <w:rsid w:val="005A0A3A"/>
    <w:rsid w:val="005A616D"/>
    <w:rsid w:val="005B54E2"/>
    <w:rsid w:val="005B69D1"/>
    <w:rsid w:val="005C5F8F"/>
    <w:rsid w:val="005D02B9"/>
    <w:rsid w:val="005D79EA"/>
    <w:rsid w:val="005E1F67"/>
    <w:rsid w:val="005E23A1"/>
    <w:rsid w:val="005F0549"/>
    <w:rsid w:val="00612FEC"/>
    <w:rsid w:val="00620951"/>
    <w:rsid w:val="00624FF9"/>
    <w:rsid w:val="00640EC2"/>
    <w:rsid w:val="00646D11"/>
    <w:rsid w:val="00653E70"/>
    <w:rsid w:val="0065490A"/>
    <w:rsid w:val="00664D56"/>
    <w:rsid w:val="00673851"/>
    <w:rsid w:val="00682893"/>
    <w:rsid w:val="006865F7"/>
    <w:rsid w:val="00687CA0"/>
    <w:rsid w:val="0069091B"/>
    <w:rsid w:val="00690BC2"/>
    <w:rsid w:val="00696045"/>
    <w:rsid w:val="00696223"/>
    <w:rsid w:val="006A5043"/>
    <w:rsid w:val="006A5840"/>
    <w:rsid w:val="006B21CD"/>
    <w:rsid w:val="006B4120"/>
    <w:rsid w:val="006C48B9"/>
    <w:rsid w:val="006C57B0"/>
    <w:rsid w:val="006D34D9"/>
    <w:rsid w:val="006E10D9"/>
    <w:rsid w:val="006E18B9"/>
    <w:rsid w:val="00700D0F"/>
    <w:rsid w:val="00701442"/>
    <w:rsid w:val="00726D9B"/>
    <w:rsid w:val="00731269"/>
    <w:rsid w:val="00733FE9"/>
    <w:rsid w:val="007344AD"/>
    <w:rsid w:val="0073461D"/>
    <w:rsid w:val="00740B76"/>
    <w:rsid w:val="00742ADB"/>
    <w:rsid w:val="00742C4D"/>
    <w:rsid w:val="00754E6B"/>
    <w:rsid w:val="00756981"/>
    <w:rsid w:val="007607FF"/>
    <w:rsid w:val="00760E17"/>
    <w:rsid w:val="00767B51"/>
    <w:rsid w:val="0077204E"/>
    <w:rsid w:val="007747B1"/>
    <w:rsid w:val="00777A2B"/>
    <w:rsid w:val="007913BB"/>
    <w:rsid w:val="0079461C"/>
    <w:rsid w:val="007A246D"/>
    <w:rsid w:val="007A7A57"/>
    <w:rsid w:val="007C59C3"/>
    <w:rsid w:val="007C6F51"/>
    <w:rsid w:val="007D176A"/>
    <w:rsid w:val="007D1F87"/>
    <w:rsid w:val="007E4F39"/>
    <w:rsid w:val="008033CE"/>
    <w:rsid w:val="00804E22"/>
    <w:rsid w:val="008109ED"/>
    <w:rsid w:val="008143D2"/>
    <w:rsid w:val="00816F31"/>
    <w:rsid w:val="00841F80"/>
    <w:rsid w:val="008420E2"/>
    <w:rsid w:val="008515C5"/>
    <w:rsid w:val="00852726"/>
    <w:rsid w:val="008529AE"/>
    <w:rsid w:val="00855D22"/>
    <w:rsid w:val="008634FD"/>
    <w:rsid w:val="0087055B"/>
    <w:rsid w:val="0087336F"/>
    <w:rsid w:val="0089222B"/>
    <w:rsid w:val="008A21DE"/>
    <w:rsid w:val="008A35B8"/>
    <w:rsid w:val="008A4A77"/>
    <w:rsid w:val="008A6804"/>
    <w:rsid w:val="008B5EBF"/>
    <w:rsid w:val="008C0B28"/>
    <w:rsid w:val="008D6013"/>
    <w:rsid w:val="008D69D0"/>
    <w:rsid w:val="008E1E4D"/>
    <w:rsid w:val="008E7353"/>
    <w:rsid w:val="008E7E2C"/>
    <w:rsid w:val="00900E8E"/>
    <w:rsid w:val="0091161B"/>
    <w:rsid w:val="009143CA"/>
    <w:rsid w:val="0091588F"/>
    <w:rsid w:val="00927585"/>
    <w:rsid w:val="0092797E"/>
    <w:rsid w:val="00936B58"/>
    <w:rsid w:val="0094160E"/>
    <w:rsid w:val="009418D7"/>
    <w:rsid w:val="009601CC"/>
    <w:rsid w:val="00964316"/>
    <w:rsid w:val="00966EE4"/>
    <w:rsid w:val="0097088D"/>
    <w:rsid w:val="00973D41"/>
    <w:rsid w:val="0097566B"/>
    <w:rsid w:val="00977F08"/>
    <w:rsid w:val="00981403"/>
    <w:rsid w:val="0098315F"/>
    <w:rsid w:val="00984A41"/>
    <w:rsid w:val="00992B65"/>
    <w:rsid w:val="009A2BD8"/>
    <w:rsid w:val="009A3993"/>
    <w:rsid w:val="009C6528"/>
    <w:rsid w:val="009D4510"/>
    <w:rsid w:val="009D5305"/>
    <w:rsid w:val="009D6EE9"/>
    <w:rsid w:val="009E3DA7"/>
    <w:rsid w:val="009F4DC0"/>
    <w:rsid w:val="00A02C70"/>
    <w:rsid w:val="00A11BF7"/>
    <w:rsid w:val="00A13093"/>
    <w:rsid w:val="00A13658"/>
    <w:rsid w:val="00A2430B"/>
    <w:rsid w:val="00A31CF9"/>
    <w:rsid w:val="00A34D4F"/>
    <w:rsid w:val="00A369D0"/>
    <w:rsid w:val="00A371D5"/>
    <w:rsid w:val="00A3786A"/>
    <w:rsid w:val="00A54F7B"/>
    <w:rsid w:val="00A603B6"/>
    <w:rsid w:val="00A62ADB"/>
    <w:rsid w:val="00A632C8"/>
    <w:rsid w:val="00A65E8C"/>
    <w:rsid w:val="00A71308"/>
    <w:rsid w:val="00A72989"/>
    <w:rsid w:val="00A74716"/>
    <w:rsid w:val="00A81259"/>
    <w:rsid w:val="00A872E5"/>
    <w:rsid w:val="00AA38CE"/>
    <w:rsid w:val="00AA5D17"/>
    <w:rsid w:val="00AA61AD"/>
    <w:rsid w:val="00AC5E37"/>
    <w:rsid w:val="00AD02B3"/>
    <w:rsid w:val="00AD6421"/>
    <w:rsid w:val="00AF1F77"/>
    <w:rsid w:val="00B10964"/>
    <w:rsid w:val="00B11BF5"/>
    <w:rsid w:val="00B25EB4"/>
    <w:rsid w:val="00B26AD1"/>
    <w:rsid w:val="00B26D1C"/>
    <w:rsid w:val="00B27359"/>
    <w:rsid w:val="00B3301B"/>
    <w:rsid w:val="00B45532"/>
    <w:rsid w:val="00B5229B"/>
    <w:rsid w:val="00B5358D"/>
    <w:rsid w:val="00B57E2E"/>
    <w:rsid w:val="00B60C21"/>
    <w:rsid w:val="00B75E22"/>
    <w:rsid w:val="00B77D4B"/>
    <w:rsid w:val="00B83505"/>
    <w:rsid w:val="00B86BB7"/>
    <w:rsid w:val="00BA2A9A"/>
    <w:rsid w:val="00BA74D2"/>
    <w:rsid w:val="00BB66B1"/>
    <w:rsid w:val="00BB7C0B"/>
    <w:rsid w:val="00BC282D"/>
    <w:rsid w:val="00BC7E2C"/>
    <w:rsid w:val="00BE1B73"/>
    <w:rsid w:val="00BE3425"/>
    <w:rsid w:val="00BE34AA"/>
    <w:rsid w:val="00BE4D7D"/>
    <w:rsid w:val="00BE4DE4"/>
    <w:rsid w:val="00BF01DE"/>
    <w:rsid w:val="00BF69B1"/>
    <w:rsid w:val="00C05531"/>
    <w:rsid w:val="00C07E48"/>
    <w:rsid w:val="00C10C14"/>
    <w:rsid w:val="00C16527"/>
    <w:rsid w:val="00C176AC"/>
    <w:rsid w:val="00C27FA0"/>
    <w:rsid w:val="00C30B41"/>
    <w:rsid w:val="00C36A3C"/>
    <w:rsid w:val="00C41F81"/>
    <w:rsid w:val="00C437BE"/>
    <w:rsid w:val="00C4410B"/>
    <w:rsid w:val="00C4471B"/>
    <w:rsid w:val="00C6464E"/>
    <w:rsid w:val="00C73859"/>
    <w:rsid w:val="00C77076"/>
    <w:rsid w:val="00C95C1D"/>
    <w:rsid w:val="00CA1074"/>
    <w:rsid w:val="00CA7156"/>
    <w:rsid w:val="00CB30C3"/>
    <w:rsid w:val="00CB3B03"/>
    <w:rsid w:val="00CB67C8"/>
    <w:rsid w:val="00CC3DEC"/>
    <w:rsid w:val="00CC5952"/>
    <w:rsid w:val="00CD0200"/>
    <w:rsid w:val="00CE062F"/>
    <w:rsid w:val="00CE14B5"/>
    <w:rsid w:val="00CF0552"/>
    <w:rsid w:val="00CF1BCE"/>
    <w:rsid w:val="00D024E1"/>
    <w:rsid w:val="00D0380B"/>
    <w:rsid w:val="00D07091"/>
    <w:rsid w:val="00D107DE"/>
    <w:rsid w:val="00D14B8A"/>
    <w:rsid w:val="00D30747"/>
    <w:rsid w:val="00D40724"/>
    <w:rsid w:val="00D4110D"/>
    <w:rsid w:val="00D556CD"/>
    <w:rsid w:val="00D55D3A"/>
    <w:rsid w:val="00D64BB7"/>
    <w:rsid w:val="00D70330"/>
    <w:rsid w:val="00D7358B"/>
    <w:rsid w:val="00D7597F"/>
    <w:rsid w:val="00D82B68"/>
    <w:rsid w:val="00D86850"/>
    <w:rsid w:val="00D92995"/>
    <w:rsid w:val="00D940E2"/>
    <w:rsid w:val="00D953AB"/>
    <w:rsid w:val="00DB477F"/>
    <w:rsid w:val="00DB5D6E"/>
    <w:rsid w:val="00DB6F71"/>
    <w:rsid w:val="00DE3B05"/>
    <w:rsid w:val="00DF04FC"/>
    <w:rsid w:val="00E03989"/>
    <w:rsid w:val="00E20362"/>
    <w:rsid w:val="00E36268"/>
    <w:rsid w:val="00E405FE"/>
    <w:rsid w:val="00E43185"/>
    <w:rsid w:val="00E44AC7"/>
    <w:rsid w:val="00E44B36"/>
    <w:rsid w:val="00E4720C"/>
    <w:rsid w:val="00E507C4"/>
    <w:rsid w:val="00E53BF6"/>
    <w:rsid w:val="00E6177A"/>
    <w:rsid w:val="00E812CA"/>
    <w:rsid w:val="00E872A1"/>
    <w:rsid w:val="00E8773A"/>
    <w:rsid w:val="00E902C9"/>
    <w:rsid w:val="00E90AFD"/>
    <w:rsid w:val="00E93977"/>
    <w:rsid w:val="00EA0853"/>
    <w:rsid w:val="00EA3C1B"/>
    <w:rsid w:val="00EA518F"/>
    <w:rsid w:val="00EA65AD"/>
    <w:rsid w:val="00EA703A"/>
    <w:rsid w:val="00EB7293"/>
    <w:rsid w:val="00ED32A6"/>
    <w:rsid w:val="00ED580A"/>
    <w:rsid w:val="00ED5899"/>
    <w:rsid w:val="00ED67FD"/>
    <w:rsid w:val="00EE06C2"/>
    <w:rsid w:val="00EF0EA1"/>
    <w:rsid w:val="00EF162A"/>
    <w:rsid w:val="00EF2D3B"/>
    <w:rsid w:val="00EF4E32"/>
    <w:rsid w:val="00EF606E"/>
    <w:rsid w:val="00EF655B"/>
    <w:rsid w:val="00F0013D"/>
    <w:rsid w:val="00F00775"/>
    <w:rsid w:val="00F04F9D"/>
    <w:rsid w:val="00F07141"/>
    <w:rsid w:val="00F1229D"/>
    <w:rsid w:val="00F1280A"/>
    <w:rsid w:val="00F203F9"/>
    <w:rsid w:val="00F23826"/>
    <w:rsid w:val="00F25E90"/>
    <w:rsid w:val="00F26333"/>
    <w:rsid w:val="00F2795D"/>
    <w:rsid w:val="00F3508B"/>
    <w:rsid w:val="00F43143"/>
    <w:rsid w:val="00F55B5B"/>
    <w:rsid w:val="00F6108F"/>
    <w:rsid w:val="00F62A99"/>
    <w:rsid w:val="00F666F5"/>
    <w:rsid w:val="00F71E3B"/>
    <w:rsid w:val="00F82C33"/>
    <w:rsid w:val="00F905FC"/>
    <w:rsid w:val="00F90CA2"/>
    <w:rsid w:val="00F93A67"/>
    <w:rsid w:val="00F95254"/>
    <w:rsid w:val="00F973CC"/>
    <w:rsid w:val="00F97DB2"/>
    <w:rsid w:val="00FA7F3C"/>
    <w:rsid w:val="00FB4B45"/>
    <w:rsid w:val="00FC15D8"/>
    <w:rsid w:val="00FD6818"/>
    <w:rsid w:val="00FE0D52"/>
    <w:rsid w:val="00FE25B7"/>
    <w:rsid w:val="00FF5D97"/>
    <w:rsid w:val="00FF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o:shapelayout v:ext="edit">
      <o:idmap v:ext="edit" data="1"/>
    </o:shapelayout>
  </w:shapeDefaults>
  <w:decimalSymbol w:val="."/>
  <w:listSeparator w:val=","/>
  <w14:docId w14:val="576EB0DD"/>
  <w15:docId w15:val="{E0AD3F1E-B670-4901-8855-D6592895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5"/>
    <w:pPr>
      <w:spacing w:line="240" w:lineRule="auto"/>
    </w:pPr>
    <w:rPr>
      <w:rFonts w:ascii="Arial" w:hAnsi="Arial" w:cs="Arial"/>
      <w:sz w:val="20"/>
      <w:szCs w:val="20"/>
    </w:rPr>
  </w:style>
  <w:style w:type="paragraph" w:styleId="Heading1">
    <w:name w:val="heading 1"/>
    <w:basedOn w:val="Normal"/>
    <w:next w:val="Heading2"/>
    <w:link w:val="Heading1Char"/>
    <w:uiPriority w:val="9"/>
    <w:qFormat/>
    <w:rsid w:val="008B5EBF"/>
    <w:pPr>
      <w:keepNext/>
      <w:keepLines/>
      <w:spacing w:before="60" w:after="480"/>
      <w:outlineLvl w:val="0"/>
    </w:pPr>
    <w:rPr>
      <w:rFonts w:eastAsiaTheme="majorEastAsia" w:cstheme="majorBidi"/>
      <w:b/>
      <w:bCs/>
      <w:caps/>
      <w:color w:val="0092BB" w:themeColor="accent1"/>
      <w:spacing w:val="-40"/>
      <w:sz w:val="86"/>
      <w:szCs w:val="28"/>
    </w:rPr>
  </w:style>
  <w:style w:type="paragraph" w:styleId="Heading2">
    <w:name w:val="heading 2"/>
    <w:basedOn w:val="Normal"/>
    <w:next w:val="Normal"/>
    <w:link w:val="Heading2Char"/>
    <w:uiPriority w:val="9"/>
    <w:unhideWhenUsed/>
    <w:qFormat/>
    <w:rsid w:val="0089222B"/>
    <w:pPr>
      <w:keepNext/>
      <w:keepLines/>
      <w:spacing w:before="200"/>
      <w:outlineLvl w:val="1"/>
    </w:pPr>
    <w:rPr>
      <w:rFonts w:eastAsiaTheme="majorEastAsia" w:cstheme="majorBidi"/>
      <w:b/>
      <w:bCs/>
      <w:caps/>
      <w:color w:val="66BED6" w:themeColor="accent2"/>
      <w:sz w:val="28"/>
      <w:szCs w:val="26"/>
    </w:rPr>
  </w:style>
  <w:style w:type="paragraph" w:styleId="Heading3">
    <w:name w:val="heading 3"/>
    <w:basedOn w:val="Normal"/>
    <w:next w:val="Normal"/>
    <w:link w:val="Heading3Char"/>
    <w:uiPriority w:val="9"/>
    <w:unhideWhenUsed/>
    <w:qFormat/>
    <w:rsid w:val="00B75E22"/>
    <w:pPr>
      <w:keepNext/>
      <w:keepLines/>
      <w:spacing w:after="0"/>
      <w:outlineLvl w:val="2"/>
    </w:pPr>
    <w:rPr>
      <w:rFonts w:eastAsiaTheme="majorEastAsia"/>
      <w:bCs/>
      <w:color w:val="0092B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E22"/>
    <w:rPr>
      <w:rFonts w:ascii="Arial" w:eastAsiaTheme="majorEastAsia" w:hAnsi="Arial" w:cs="Arial"/>
      <w:bCs/>
      <w:color w:val="0092BB" w:themeColor="accent1"/>
      <w:sz w:val="20"/>
      <w:szCs w:val="20"/>
    </w:rPr>
  </w:style>
  <w:style w:type="paragraph" w:styleId="BlockText">
    <w:name w:val="Block Text"/>
    <w:basedOn w:val="Normal"/>
    <w:uiPriority w:val="99"/>
    <w:semiHidden/>
    <w:unhideWhenUsed/>
    <w:rsid w:val="001A2C75"/>
    <w:pPr>
      <w:pBdr>
        <w:top w:val="single" w:sz="2" w:space="10" w:color="0092BB" w:themeColor="accent1" w:shadow="1" w:frame="1"/>
        <w:left w:val="single" w:sz="2" w:space="10" w:color="0092BB" w:themeColor="accent1" w:shadow="1" w:frame="1"/>
        <w:bottom w:val="single" w:sz="2" w:space="10" w:color="0092BB" w:themeColor="accent1" w:shadow="1" w:frame="1"/>
        <w:right w:val="single" w:sz="2" w:space="10" w:color="0092BB" w:themeColor="accent1" w:shadow="1" w:frame="1"/>
      </w:pBdr>
      <w:ind w:left="1152" w:right="1152"/>
    </w:pPr>
    <w:rPr>
      <w:rFonts w:eastAsiaTheme="minorEastAsia"/>
      <w:i/>
      <w:iCs/>
      <w:color w:val="0092BB" w:themeColor="accent1"/>
    </w:rPr>
  </w:style>
  <w:style w:type="paragraph" w:styleId="BodyText">
    <w:name w:val="Body Text"/>
    <w:basedOn w:val="Normal"/>
    <w:link w:val="BodyTextChar"/>
    <w:uiPriority w:val="99"/>
    <w:unhideWhenUsed/>
    <w:rsid w:val="001853FD"/>
    <w:pPr>
      <w:spacing w:line="288" w:lineRule="auto"/>
    </w:pPr>
    <w:rPr>
      <w:color w:val="616264"/>
    </w:rPr>
  </w:style>
  <w:style w:type="character" w:customStyle="1" w:styleId="BodyTextChar">
    <w:name w:val="Body Text Char"/>
    <w:basedOn w:val="DefaultParagraphFont"/>
    <w:link w:val="BodyText"/>
    <w:uiPriority w:val="99"/>
    <w:rsid w:val="001853FD"/>
    <w:rPr>
      <w:rFonts w:ascii="Arial" w:hAnsi="Arial" w:cs="Arial"/>
      <w:color w:val="616264"/>
      <w:sz w:val="20"/>
      <w:szCs w:val="20"/>
    </w:rPr>
  </w:style>
  <w:style w:type="character" w:customStyle="1" w:styleId="Heading1Char">
    <w:name w:val="Heading 1 Char"/>
    <w:basedOn w:val="DefaultParagraphFont"/>
    <w:link w:val="Heading1"/>
    <w:uiPriority w:val="9"/>
    <w:rsid w:val="008B5EBF"/>
    <w:rPr>
      <w:rFonts w:ascii="Arial" w:eastAsiaTheme="majorEastAsia" w:hAnsi="Arial" w:cstheme="majorBidi"/>
      <w:b/>
      <w:bCs/>
      <w:caps/>
      <w:color w:val="0092BB" w:themeColor="accent1"/>
      <w:spacing w:val="-40"/>
      <w:sz w:val="86"/>
      <w:szCs w:val="28"/>
    </w:rPr>
  </w:style>
  <w:style w:type="character" w:customStyle="1" w:styleId="Heading2Char">
    <w:name w:val="Heading 2 Char"/>
    <w:basedOn w:val="DefaultParagraphFont"/>
    <w:link w:val="Heading2"/>
    <w:uiPriority w:val="9"/>
    <w:rsid w:val="0089222B"/>
    <w:rPr>
      <w:rFonts w:ascii="Arial" w:eastAsiaTheme="majorEastAsia" w:hAnsi="Arial" w:cstheme="majorBidi"/>
      <w:b/>
      <w:bCs/>
      <w:caps/>
      <w:color w:val="66BED6" w:themeColor="accent2"/>
      <w:sz w:val="28"/>
      <w:szCs w:val="26"/>
    </w:rPr>
  </w:style>
  <w:style w:type="paragraph" w:styleId="ListParagraph">
    <w:name w:val="List Paragraph"/>
    <w:basedOn w:val="Normal"/>
    <w:uiPriority w:val="34"/>
    <w:qFormat/>
    <w:rsid w:val="00175E26"/>
    <w:pPr>
      <w:ind w:left="720"/>
      <w:contextualSpacing/>
    </w:pPr>
  </w:style>
  <w:style w:type="paragraph" w:styleId="BalloonText">
    <w:name w:val="Balloon Text"/>
    <w:basedOn w:val="Normal"/>
    <w:link w:val="BalloonTextChar"/>
    <w:uiPriority w:val="99"/>
    <w:semiHidden/>
    <w:unhideWhenUsed/>
    <w:rsid w:val="00237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F9"/>
    <w:rPr>
      <w:rFonts w:ascii="Tahoma" w:hAnsi="Tahoma" w:cs="Tahoma"/>
      <w:color w:val="616264"/>
      <w:sz w:val="16"/>
      <w:szCs w:val="16"/>
    </w:rPr>
  </w:style>
  <w:style w:type="paragraph" w:styleId="Header">
    <w:name w:val="header"/>
    <w:basedOn w:val="Normal"/>
    <w:link w:val="HeaderChar"/>
    <w:uiPriority w:val="99"/>
    <w:unhideWhenUsed/>
    <w:rsid w:val="004F7BD5"/>
    <w:pPr>
      <w:tabs>
        <w:tab w:val="center" w:pos="4513"/>
        <w:tab w:val="right" w:pos="9026"/>
      </w:tabs>
      <w:spacing w:after="0"/>
    </w:pPr>
  </w:style>
  <w:style w:type="character" w:customStyle="1" w:styleId="HeaderChar">
    <w:name w:val="Header Char"/>
    <w:basedOn w:val="DefaultParagraphFont"/>
    <w:link w:val="Header"/>
    <w:uiPriority w:val="99"/>
    <w:rsid w:val="004F7BD5"/>
    <w:rPr>
      <w:rFonts w:ascii="Arial" w:hAnsi="Arial" w:cs="Arial"/>
      <w:color w:val="616264"/>
      <w:sz w:val="20"/>
      <w:szCs w:val="20"/>
    </w:rPr>
  </w:style>
  <w:style w:type="paragraph" w:styleId="Footer">
    <w:name w:val="footer"/>
    <w:basedOn w:val="Normal"/>
    <w:link w:val="FooterChar"/>
    <w:uiPriority w:val="99"/>
    <w:unhideWhenUsed/>
    <w:rsid w:val="0089222B"/>
    <w:pPr>
      <w:spacing w:after="0"/>
      <w:jc w:val="right"/>
    </w:pPr>
    <w:rPr>
      <w:color w:val="FFFFFF" w:themeColor="background1"/>
      <w:sz w:val="22"/>
      <w:szCs w:val="22"/>
    </w:rPr>
  </w:style>
  <w:style w:type="character" w:customStyle="1" w:styleId="FooterChar">
    <w:name w:val="Footer Char"/>
    <w:basedOn w:val="DefaultParagraphFont"/>
    <w:link w:val="Footer"/>
    <w:uiPriority w:val="99"/>
    <w:rsid w:val="0089222B"/>
    <w:rPr>
      <w:rFonts w:ascii="Arial" w:hAnsi="Arial" w:cs="Arial"/>
      <w:color w:val="FFFFFF" w:themeColor="background1"/>
    </w:rPr>
  </w:style>
  <w:style w:type="table" w:styleId="TableGrid">
    <w:name w:val="Table Grid"/>
    <w:basedOn w:val="TableNormal"/>
    <w:uiPriority w:val="59"/>
    <w:rsid w:val="0038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09004C"/>
    <w:rPr>
      <w:rFonts w:ascii="Arial" w:hAnsi="Arial" w:cs="Arial"/>
      <w:color w:val="616264"/>
      <w:sz w:val="20"/>
      <w:szCs w:val="20"/>
    </w:rPr>
  </w:style>
  <w:style w:type="paragraph" w:customStyle="1" w:styleId="Tabletext">
    <w:name w:val="Table text"/>
    <w:basedOn w:val="Normal"/>
    <w:link w:val="TabletextChar"/>
    <w:qFormat/>
    <w:rsid w:val="0009004C"/>
    <w:pPr>
      <w:spacing w:after="0"/>
      <w:jc w:val="center"/>
    </w:pPr>
    <w:rPr>
      <w:color w:val="616264"/>
    </w:rPr>
  </w:style>
  <w:style w:type="paragraph" w:customStyle="1" w:styleId="TableHeader">
    <w:name w:val="Table Header"/>
    <w:basedOn w:val="Tabletext"/>
    <w:link w:val="TableHeaderChar"/>
    <w:qFormat/>
    <w:rsid w:val="003F68C3"/>
    <w:rPr>
      <w:color w:val="FFFFFF" w:themeColor="background1"/>
      <w:sz w:val="22"/>
    </w:rPr>
  </w:style>
  <w:style w:type="paragraph" w:customStyle="1" w:styleId="Tablefirstcolumn">
    <w:name w:val="Table first column"/>
    <w:link w:val="TablefirstcolumnChar"/>
    <w:qFormat/>
    <w:rsid w:val="003F68C3"/>
    <w:pPr>
      <w:spacing w:after="0" w:line="240" w:lineRule="auto"/>
      <w:jc w:val="center"/>
    </w:pPr>
    <w:rPr>
      <w:rFonts w:ascii="Arial" w:hAnsi="Arial" w:cs="Arial"/>
      <w:color w:val="0393BC"/>
      <w:sz w:val="20"/>
      <w:szCs w:val="20"/>
    </w:rPr>
  </w:style>
  <w:style w:type="character" w:customStyle="1" w:styleId="TableHeaderChar">
    <w:name w:val="Table Header Char"/>
    <w:basedOn w:val="TabletextChar"/>
    <w:link w:val="TableHeader"/>
    <w:rsid w:val="003F68C3"/>
    <w:rPr>
      <w:rFonts w:ascii="Arial" w:hAnsi="Arial" w:cs="Arial"/>
      <w:color w:val="FFFFFF" w:themeColor="background1"/>
      <w:sz w:val="20"/>
      <w:szCs w:val="20"/>
    </w:rPr>
  </w:style>
  <w:style w:type="character" w:customStyle="1" w:styleId="TablefirstcolumnChar">
    <w:name w:val="Table first column Char"/>
    <w:basedOn w:val="TableHeaderChar"/>
    <w:link w:val="Tablefirstcolumn"/>
    <w:rsid w:val="003F68C3"/>
    <w:rPr>
      <w:rFonts w:ascii="Arial" w:hAnsi="Arial" w:cs="Arial"/>
      <w:color w:val="0393BC"/>
      <w:sz w:val="20"/>
      <w:szCs w:val="20"/>
    </w:rPr>
  </w:style>
  <w:style w:type="paragraph" w:styleId="ListNumber">
    <w:name w:val="List Number"/>
    <w:basedOn w:val="Normal"/>
    <w:uiPriority w:val="99"/>
    <w:unhideWhenUsed/>
    <w:rsid w:val="00551227"/>
    <w:pPr>
      <w:numPr>
        <w:numId w:val="13"/>
      </w:numPr>
      <w:tabs>
        <w:tab w:val="clear" w:pos="360"/>
        <w:tab w:val="num" w:pos="426"/>
      </w:tabs>
      <w:ind w:left="426" w:hanging="426"/>
      <w:contextualSpacing/>
    </w:pPr>
    <w:rPr>
      <w:color w:val="939598"/>
    </w:rPr>
  </w:style>
  <w:style w:type="table" w:customStyle="1" w:styleId="ETFTable">
    <w:name w:val="ETF Table"/>
    <w:basedOn w:val="TableNormal"/>
    <w:uiPriority w:val="99"/>
    <w:qFormat/>
    <w:rsid w:val="00542C57"/>
    <w:pPr>
      <w:spacing w:after="0" w:line="240" w:lineRule="auto"/>
      <w:jc w:val="center"/>
    </w:pPr>
    <w:rPr>
      <w:rFonts w:ascii="Arial" w:hAnsi="Arial"/>
      <w:color w:val="616264"/>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rFonts w:ascii="Arial" w:hAnsi="Arial"/>
        <w:b w:val="0"/>
        <w:i w:val="0"/>
        <w:color w:val="FEFEFE"/>
        <w:sz w:val="22"/>
      </w:rPr>
      <w:tblPr/>
      <w:tcPr>
        <w:shd w:val="clear" w:color="auto" w:fill="0092BB" w:themeFill="accent1"/>
      </w:tcPr>
    </w:tblStylePr>
    <w:tblStylePr w:type="firstCol">
      <w:rPr>
        <w:color w:val="0092BB" w:themeColor="accent1"/>
      </w:rPr>
      <w:tblPr/>
      <w:tcPr>
        <w:shd w:val="clear" w:color="auto" w:fill="C9C9C9"/>
      </w:tcPr>
    </w:tblStylePr>
  </w:style>
  <w:style w:type="character" w:styleId="Hyperlink">
    <w:name w:val="Hyperlink"/>
    <w:basedOn w:val="DefaultParagraphFont"/>
    <w:uiPriority w:val="99"/>
    <w:unhideWhenUsed/>
    <w:rsid w:val="00DB5D6E"/>
    <w:rPr>
      <w:color w:val="0000FF" w:themeColor="hyperlink"/>
      <w:u w:val="single"/>
    </w:rPr>
  </w:style>
  <w:style w:type="paragraph" w:styleId="ListNumber2">
    <w:name w:val="List Number 2"/>
    <w:basedOn w:val="Normal"/>
    <w:uiPriority w:val="99"/>
    <w:semiHidden/>
    <w:unhideWhenUsed/>
    <w:rsid w:val="00551227"/>
    <w:pPr>
      <w:numPr>
        <w:numId w:val="14"/>
      </w:numPr>
      <w:contextualSpacing/>
    </w:pPr>
    <w:rPr>
      <w:color w:val="939598"/>
    </w:rPr>
  </w:style>
  <w:style w:type="paragraph" w:styleId="ListBullet2">
    <w:name w:val="List Bullet 2"/>
    <w:basedOn w:val="Normal"/>
    <w:uiPriority w:val="99"/>
    <w:semiHidden/>
    <w:unhideWhenUsed/>
    <w:rsid w:val="00551227"/>
    <w:pPr>
      <w:numPr>
        <w:numId w:val="9"/>
      </w:numPr>
      <w:contextualSpacing/>
    </w:pPr>
    <w:rPr>
      <w:color w:val="6D6E71"/>
    </w:rPr>
  </w:style>
  <w:style w:type="paragraph" w:customStyle="1" w:styleId="ETFBodyText">
    <w:name w:val="ETF Body Text"/>
    <w:basedOn w:val="Normal"/>
    <w:link w:val="ETFBodyTextChar"/>
    <w:autoRedefine/>
    <w:rsid w:val="00733FE9"/>
    <w:pPr>
      <w:spacing w:before="60" w:after="60"/>
      <w:ind w:left="434" w:hanging="366"/>
    </w:pPr>
    <w:rPr>
      <w:rFonts w:eastAsia="Times New Roman" w:cs="Times New Roman"/>
      <w:szCs w:val="16"/>
      <w:lang w:eastAsia="ru-RU"/>
    </w:rPr>
  </w:style>
  <w:style w:type="paragraph" w:customStyle="1" w:styleId="ETFBulletlevel1">
    <w:name w:val="ETF Bullet level 1"/>
    <w:basedOn w:val="ETFBodyText"/>
    <w:next w:val="ETFBodyText"/>
    <w:link w:val="ETFBulletlevel1Char"/>
    <w:rsid w:val="00CA1074"/>
    <w:pPr>
      <w:numPr>
        <w:numId w:val="21"/>
      </w:numPr>
      <w:spacing w:after="140" w:line="259" w:lineRule="auto"/>
    </w:pPr>
  </w:style>
  <w:style w:type="character" w:customStyle="1" w:styleId="ETFBodyTextChar">
    <w:name w:val="ETF Body Text Char"/>
    <w:link w:val="ETFBodyText"/>
    <w:rsid w:val="00733FE9"/>
    <w:rPr>
      <w:rFonts w:ascii="Arial" w:eastAsia="Times New Roman" w:hAnsi="Arial" w:cs="Times New Roman"/>
      <w:sz w:val="20"/>
      <w:szCs w:val="16"/>
      <w:lang w:eastAsia="ru-RU"/>
    </w:rPr>
  </w:style>
  <w:style w:type="character" w:customStyle="1" w:styleId="ETFBulletlevel1Char">
    <w:name w:val="ETF Bullet level 1 Char"/>
    <w:link w:val="ETFBulletlevel1"/>
    <w:rsid w:val="00CA1074"/>
    <w:rPr>
      <w:rFonts w:ascii="Arial" w:eastAsia="Times New Roman" w:hAnsi="Arial" w:cs="Times New Roman"/>
      <w:sz w:val="20"/>
      <w:szCs w:val="16"/>
      <w:lang w:eastAsia="ru-RU"/>
    </w:rPr>
  </w:style>
  <w:style w:type="character" w:customStyle="1" w:styleId="hps">
    <w:name w:val="hps"/>
    <w:basedOn w:val="DefaultParagraphFont"/>
    <w:rsid w:val="00C77076"/>
  </w:style>
  <w:style w:type="paragraph" w:styleId="Title">
    <w:name w:val="Title"/>
    <w:basedOn w:val="Normal"/>
    <w:next w:val="Normal"/>
    <w:link w:val="TitleChar"/>
    <w:uiPriority w:val="10"/>
    <w:qFormat/>
    <w:rsid w:val="00303683"/>
    <w:pPr>
      <w:pBdr>
        <w:bottom w:val="single" w:sz="8" w:space="4" w:color="0092BB"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303683"/>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sid w:val="00B25EB4"/>
    <w:rPr>
      <w:sz w:val="16"/>
      <w:szCs w:val="16"/>
    </w:rPr>
  </w:style>
  <w:style w:type="paragraph" w:styleId="CommentText">
    <w:name w:val="annotation text"/>
    <w:basedOn w:val="Normal"/>
    <w:link w:val="CommentTextChar"/>
    <w:uiPriority w:val="99"/>
    <w:semiHidden/>
    <w:unhideWhenUsed/>
    <w:rsid w:val="00B25EB4"/>
  </w:style>
  <w:style w:type="character" w:customStyle="1" w:styleId="CommentTextChar">
    <w:name w:val="Comment Text Char"/>
    <w:basedOn w:val="DefaultParagraphFont"/>
    <w:link w:val="CommentText"/>
    <w:uiPriority w:val="99"/>
    <w:semiHidden/>
    <w:rsid w:val="00B25EB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25EB4"/>
    <w:rPr>
      <w:b/>
      <w:bCs/>
    </w:rPr>
  </w:style>
  <w:style w:type="character" w:customStyle="1" w:styleId="CommentSubjectChar">
    <w:name w:val="Comment Subject Char"/>
    <w:basedOn w:val="CommentTextChar"/>
    <w:link w:val="CommentSubject"/>
    <w:uiPriority w:val="99"/>
    <w:semiHidden/>
    <w:rsid w:val="00B25EB4"/>
    <w:rPr>
      <w:rFonts w:ascii="Arial" w:hAnsi="Arial" w:cs="Arial"/>
      <w:b/>
      <w:bCs/>
      <w:sz w:val="20"/>
      <w:szCs w:val="20"/>
    </w:rPr>
  </w:style>
  <w:style w:type="paragraph" w:customStyle="1" w:styleId="Norml">
    <w:name w:val="Normál"/>
    <w:basedOn w:val="Normal"/>
    <w:next w:val="Normal"/>
    <w:uiPriority w:val="99"/>
    <w:rsid w:val="006C57B0"/>
    <w:pPr>
      <w:autoSpaceDE w:val="0"/>
      <w:autoSpaceDN w:val="0"/>
      <w:adjustRightInd w:val="0"/>
      <w:spacing w:after="0"/>
    </w:pPr>
    <w:rPr>
      <w:rFonts w:eastAsia="Times New Roman"/>
      <w:sz w:val="24"/>
      <w:szCs w:val="24"/>
      <w:lang w:val="en-US"/>
    </w:rPr>
  </w:style>
  <w:style w:type="table" w:customStyle="1" w:styleId="TableGrid1">
    <w:name w:val="Table Grid1"/>
    <w:basedOn w:val="TableNormal"/>
    <w:next w:val="TableGrid"/>
    <w:uiPriority w:val="59"/>
    <w:rsid w:val="00434A3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20437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jpg@01D32D4B.B7EDABC0" TargetMode="External"/><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archimedes\Apps\COMAPPS\Client%20Applications\ETF%20Templates\ETF%20Agenda.dotx" TargetMode="External"/></Relationships>
</file>

<file path=word/theme/theme1.xml><?xml version="1.0" encoding="utf-8"?>
<a:theme xmlns:a="http://schemas.openxmlformats.org/drawingml/2006/main" name="Office Theme">
  <a:themeElements>
    <a:clrScheme name="ETF Palette">
      <a:dk1>
        <a:sysClr val="windowText" lastClr="000000"/>
      </a:dk1>
      <a:lt1>
        <a:sysClr val="window" lastClr="FFFFFF"/>
      </a:lt1>
      <a:dk2>
        <a:srgbClr val="1F497D"/>
      </a:dk2>
      <a:lt2>
        <a:srgbClr val="EEECE1"/>
      </a:lt2>
      <a:accent1>
        <a:srgbClr val="0092BB"/>
      </a:accent1>
      <a:accent2>
        <a:srgbClr val="66BED6"/>
      </a:accent2>
      <a:accent3>
        <a:srgbClr val="DC006B"/>
      </a:accent3>
      <a:accent4>
        <a:srgbClr val="0092BB"/>
      </a:accent4>
      <a:accent5>
        <a:srgbClr val="94C2D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ployment_x0020_Keywords xmlns="ac1beadb-bbc3-47cf-8011-6c1f57cec43a"/>
    <Countries xmlns="df6b2545-d15d-4d63-86ca-644416e434f8">
      <Value>6</Value>
    </Countries>
    <Authors xmlns="ac1beadb-bbc3-47cf-8011-6c1f57cec43a" xsi:nil="true"/>
    <Regions xmlns="df6b2545-d15d-4d63-86ca-644416e434f8">
      <Value>Not Applicable</Value>
    </Regions>
    <Status xmlns="ac1beadb-bbc3-47cf-8011-6c1f57cec43a" xsi:nil="true"/>
    <OperationsSubArea xmlns="ac1beadb-bbc3-47cf-8011-6c1f57cec43a">Employment, employability and mobility</OperationsSubArea>
    <ReferenceYear xmlns="ac1beadb-bbc3-47cf-8011-6c1f57cec43a">2017</ReferenceYear>
    <ETFLanguage xmlns="ac1beadb-bbc3-47cf-8011-6c1f57cec43a">English</ETFLanguage>
    <ReferenceNumber xmlns="ac1beadb-bbc3-47cf-8011-6c1f57cec43a" xsi:nil="true"/>
    <Origin xmlns="ac1beadb-bbc3-47cf-8011-6c1f57cec43a" xsi:nil="true"/>
    <General_x0020_Keywords xmlns="df6b2545-d15d-4d63-86ca-644416e434f8"/>
    <PA_EMPL xmlns="df6b2545-d15d-4d63-86ca-644416e434f8">1</PA_EMPL>
    <Event_x0020_Meeting_x0020_Document_x0020_Type xmlns="df6b2545-d15d-4d63-86ca-644416e434f8">Agenda</Event_x0020_Meeting_x0020_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vent-Meeting Document" ma:contentTypeID="0x01010018C77CAB493C4CC28C851D171ACDEB5D00596B2BA2685E0A45A241E5F16505E5C5008E1BFBAD36BB934E9C55EE753AD4F0E2" ma:contentTypeVersion="26" ma:contentTypeDescription="" ma:contentTypeScope="" ma:versionID="19c901acfff25fdaaeb684ab4f8e99e9">
  <xsd:schema xmlns:xsd="http://www.w3.org/2001/XMLSchema" xmlns:xs="http://www.w3.org/2001/XMLSchema" xmlns:p="http://schemas.microsoft.com/office/2006/metadata/properties" xmlns:ns1="df6b2545-d15d-4d63-86ca-644416e434f8" xmlns:ns2="ac1beadb-bbc3-47cf-8011-6c1f57cec43a" targetNamespace="http://schemas.microsoft.com/office/2006/metadata/properties" ma:root="true" ma:fieldsID="b38bb148155139409fb21f66bb548653" ns1:_="" ns2:_="">
    <xsd:import namespace="df6b2545-d15d-4d63-86ca-644416e434f8"/>
    <xsd:import namespace="ac1beadb-bbc3-47cf-8011-6c1f57cec43a"/>
    <xsd:element name="properties">
      <xsd:complexType>
        <xsd:sequence>
          <xsd:element name="documentManagement">
            <xsd:complexType>
              <xsd:all>
                <xsd:element ref="ns1:Event_x0020_Meeting_x0020_Document_x0020_Type"/>
                <xsd:element ref="ns2:OperationsSubArea"/>
                <xsd:element ref="ns2:ReferenceYear"/>
                <xsd:element ref="ns2:Authors" minOccurs="0"/>
                <xsd:element ref="ns2:ETFLanguage" minOccurs="0"/>
                <xsd:element ref="ns2:ReferenceNumber" minOccurs="0"/>
                <xsd:element ref="ns2:Employment_x0020_Keywords" minOccurs="0"/>
                <xsd:element ref="ns1:Countries" minOccurs="0"/>
                <xsd:element ref="ns1:Regions" minOccurs="0"/>
                <xsd:element ref="ns2:Origin" minOccurs="0"/>
                <xsd:element ref="ns1:General_x0020_Keywords" minOccurs="0"/>
                <xsd:element ref="ns2:Status" minOccurs="0"/>
                <xsd:element ref="ns1:PA_EM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2545-d15d-4d63-86ca-644416e434f8" elementFormDefault="qualified">
    <xsd:import namespace="http://schemas.microsoft.com/office/2006/documentManagement/types"/>
    <xsd:import namespace="http://schemas.microsoft.com/office/infopath/2007/PartnerControls"/>
    <xsd:element name="Event_x0020_Meeting_x0020_Document_x0020_Type" ma:index="0" ma:displayName="Event-Meeting Document Type" ma:format="Dropdown" ma:internalName="Event_x0020_Meeting_x0020_Document_x0020_Type" ma:readOnly="false">
      <xsd:simpleType>
        <xsd:restriction base="dms:Choice">
          <xsd:enumeration value="Agenda"/>
          <xsd:enumeration value="Article"/>
          <xsd:enumeration value="Background note"/>
          <xsd:enumeration value="Briefing for speakers"/>
          <xsd:enumeration value="Budget"/>
          <xsd:enumeration value="Concept note"/>
          <xsd:enumeration value="Event assessment"/>
          <xsd:enumeration value="Event profile"/>
          <xsd:enumeration value="Feedback report"/>
          <xsd:enumeration value="Final report"/>
          <xsd:enumeration value="Invitation"/>
          <xsd:enumeration value="Paper"/>
          <xsd:enumeration value="Participants List"/>
          <xsd:enumeration value="Presentation"/>
          <xsd:enumeration value="Press release"/>
          <xsd:enumeration value="Speech"/>
        </xsd:restriction>
      </xsd:simpleType>
    </xsd:element>
    <xsd:element name="Countries" ma:index="9" nillable="true" ma:displayName="Countries" ma:list="{9194351c-4b7d-432a-9a74-6cfaf37d5a5a}" ma:internalName="Countries" ma:readOnly="false" ma:showField="Title" ma:web="df6b2545-d15d-4d63-86ca-644416e434f8" ma:requiredMultiChoice="true">
      <xsd:complexType>
        <xsd:complexContent>
          <xsd:extension base="dms:MultiChoiceLookup">
            <xsd:sequence>
              <xsd:element name="Value" type="dms:Lookup" maxOccurs="unbounded" minOccurs="0" nillable="true"/>
            </xsd:sequence>
          </xsd:extension>
        </xsd:complexContent>
      </xsd:complexType>
    </xsd:element>
    <xsd:element name="Regions" ma:index="10" nillable="true" ma:displayName="Regions" ma:default="Not Applicable" ma:internalName="Regions" ma:readOnly="false" ma:requiredMultiChoice="true">
      <xsd:complexType>
        <xsd:complexContent>
          <xsd:extension base="dms:MultiChoice">
            <xsd:sequence>
              <xsd:element name="Value" maxOccurs="unbounded" minOccurs="0" nillable="true">
                <xsd:simpleType>
                  <xsd:restriction base="dms:Choice">
                    <xsd:enumeration value="Not Applicable"/>
                    <xsd:enumeration value="Central Asia"/>
                    <xsd:enumeration value="Eastern Europe"/>
                    <xsd:enumeration value="South Eastern Europe and Turkey (SEET)"/>
                    <xsd:enumeration value="Southern and Eastern Mediterranean (SEMED)"/>
                  </xsd:restriction>
                </xsd:simpleType>
              </xsd:element>
            </xsd:sequence>
          </xsd:extension>
        </xsd:complexContent>
      </xsd:complexType>
    </xsd:element>
    <xsd:element name="General_x0020_Keywords" ma:index="12" nillable="true" ma:displayName="General Keywords" ma:hidden="true" ma:internalName="General_x0020_Keywords" ma:readOnly="false">
      <xsd:complexType>
        <xsd:complexContent>
          <xsd:extension base="dms:MultiChoice">
            <xsd:sequence>
              <xsd:element name="Value" maxOccurs="unbounded" minOccurs="0" nillable="true">
                <xsd:simpleType>
                  <xsd:restriction base="dms:Choice">
                    <xsd:enumeration value="Administration"/>
                    <xsd:enumeration value="Audit"/>
                    <xsd:enumeration value="Budget"/>
                    <xsd:enumeration value="Communication"/>
                    <xsd:enumeration value="Corporate"/>
                    <xsd:enumeration value="Correspondence"/>
                    <xsd:enumeration value="Evaluation"/>
                    <xsd:enumeration value="Facilities"/>
                    <xsd:enumeration value="Finance"/>
                    <xsd:enumeration value="Governance"/>
                    <xsd:enumeration value="Human resources"/>
                    <xsd:enumeration value="ICT"/>
                    <xsd:enumeration value="Management"/>
                    <xsd:enumeration value="Monitoring"/>
                    <xsd:enumeration value="Operations"/>
                    <xsd:enumeration value="Organisational development"/>
                    <xsd:enumeration value="Planning"/>
                    <xsd:enumeration value="Procurement"/>
                    <xsd:enumeration value="Reporting"/>
                    <xsd:enumeration value="Staff committee"/>
                    <xsd:enumeration value="Strategy"/>
                  </xsd:restriction>
                </xsd:simpleType>
              </xsd:element>
            </xsd:sequence>
          </xsd:extension>
        </xsd:complexContent>
      </xsd:complexType>
    </xsd:element>
    <xsd:element name="PA_EMPL" ma:index="20" nillable="true" ma:displayName="Project Activity" ma:list="{b7e2df2b-78a5-4814-9b37-2ac8d3918e00}" ma:internalName="PA_EMPL" ma:showField="Title" ma:web="df6b2545-d15d-4d63-86ca-644416e434f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c1beadb-bbc3-47cf-8011-6c1f57cec43a" elementFormDefault="qualified">
    <xsd:import namespace="http://schemas.microsoft.com/office/2006/documentManagement/types"/>
    <xsd:import namespace="http://schemas.microsoft.com/office/infopath/2007/PartnerControls"/>
    <xsd:element name="OperationsSubArea" ma:index="1" ma:displayName="Operations Sub Area" ma:format="Dropdown" ma:internalName="OperationsSubArea" ma:readOnly="false">
      <xsd:simpleType>
        <xsd:restriction base="dms:Choice">
          <xsd:enumeration value="Support to the EU policy and external assistance"/>
          <xsd:enumeration value="Policy analysis and system wide progress monitoring"/>
          <xsd:enumeration value="VET governance"/>
          <xsd:enumeration value="Qualifications and qualification system"/>
          <xsd:enumeration value="VET provision and quality"/>
          <xsd:enumeration value="Employment, employability and mobility"/>
          <xsd:enumeration value="Entrepreneurial learning and enterprise skills"/>
          <xsd:enumeration value="Country desks"/>
          <xsd:enumeration value="GEMM"/>
          <xsd:enumeration value="Statistics"/>
          <xsd:enumeration value="Knowledge management"/>
          <xsd:enumeration value="Capacity building"/>
          <xsd:enumeration value="Expertise development"/>
          <xsd:enumeration value="Regional activities"/>
          <xsd:enumeration value="Management and coordination"/>
          <xsd:enumeration value="Planning monitoring and reporting"/>
          <xsd:enumeration value="Finance and procurement"/>
        </xsd:restriction>
      </xsd:simpleType>
    </xsd:element>
    <xsd:element name="ReferenceYear" ma:index="4" ma:displayName="Reference Year" ma:default="2017" ma:format="Dropdown" ma:internalName="ReferenceYear">
      <xsd:simpleType>
        <xsd:restriction base="dms:Choice">
          <xsd:enumeration value="2030"/>
          <xsd:enumeration value="2029"/>
          <xsd:enumeration value="2028"/>
          <xsd:enumeration value="2027"/>
          <xsd:enumeration value="2026"/>
          <xsd:enumeration value="2025"/>
          <xsd:enumeration value="2024"/>
          <xsd:enumeration value="2023"/>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0000"/>
        </xsd:restriction>
      </xsd:simpleType>
    </xsd:element>
    <xsd:element name="Authors" ma:index="5" nillable="true" ma:displayName="Authors" ma:internalName="Authors">
      <xsd:simpleType>
        <xsd:restriction base="dms:Text"/>
      </xsd:simpleType>
    </xsd:element>
    <xsd:element name="ETFLanguage" ma:index="6" nillable="true" ma:displayName="Language" ma:default="English" ma:format="Dropdown" ma:internalName="ETFLanguage">
      <xsd:simpleType>
        <xsd:restriction base="dms:Choice">
          <xsd:enumeration value="English"/>
          <xsd:enumeration value="Italian"/>
          <xsd:enumeration value="French"/>
          <xsd:enumeration value="German"/>
          <xsd:enumeration value="Spanish"/>
          <xsd:enumeration value="Arabic"/>
          <xsd:enumeration value="Russian"/>
          <xsd:enumeration value="Local language"/>
        </xsd:restriction>
      </xsd:simpleType>
    </xsd:element>
    <xsd:element name="ReferenceNumber" ma:index="7" nillable="true" ma:displayName="Reference Number" ma:internalName="ReferenceNumber">
      <xsd:simpleType>
        <xsd:restriction base="dms:Text"/>
      </xsd:simpleType>
    </xsd:element>
    <xsd:element name="Employment_x0020_Keywords" ma:index="8" nillable="true" ma:displayName="Employment Keywords" ma:internalName="Employment_x0020_Keywords">
      <xsd:complexType>
        <xsd:complexContent>
          <xsd:extension base="dms:MultiChoice">
            <xsd:sequence>
              <xsd:element name="Value" maxOccurs="unbounded" minOccurs="0" nillable="true">
                <xsd:simpleType>
                  <xsd:restriction base="dms:Choice">
                    <xsd:enumeration value="ALMPs"/>
                    <xsd:enumeration value="PES"/>
                    <xsd:enumeration value="Youth"/>
                    <xsd:enumeration value="Skills Anticipation"/>
                  </xsd:restriction>
                </xsd:simpleType>
              </xsd:element>
            </xsd:sequence>
          </xsd:extension>
        </xsd:complexContent>
      </xsd:complexType>
    </xsd:element>
    <xsd:element name="Origin" ma:index="11" nillable="true" ma:displayName="Origin" ma:hidden="true" ma:internalName="Origin" ma:readOnly="false">
      <xsd:simpleType>
        <xsd:restriction base="dms:Choice">
          <xsd:enumeration value="ETF"/>
          <xsd:enumeration value="External"/>
          <xsd:enumeration value="Commission"/>
        </xsd:restriction>
      </xsd:simpleType>
    </xsd:element>
    <xsd:element name="Status" ma:index="13" nillable="true" ma:displayName="Status" ma:hidden="true" ma:internalName="Status" ma:readOnly="false">
      <xsd:simpleType>
        <xsd:restriction base="dms:Choice">
          <xsd:enumeration value="Draft"/>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F4244-408E-4E98-9C04-3D2E613EA82B}">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df6b2545-d15d-4d63-86ca-644416e434f8"/>
    <ds:schemaRef ds:uri="http://schemas.microsoft.com/office/infopath/2007/PartnerControls"/>
    <ds:schemaRef ds:uri="ac1beadb-bbc3-47cf-8011-6c1f57cec43a"/>
  </ds:schemaRefs>
</ds:datastoreItem>
</file>

<file path=customXml/itemProps2.xml><?xml version="1.0" encoding="utf-8"?>
<ds:datastoreItem xmlns:ds="http://schemas.openxmlformats.org/officeDocument/2006/customXml" ds:itemID="{70B78509-441E-4DE3-8533-1DD641554791}">
  <ds:schemaRefs>
    <ds:schemaRef ds:uri="http://schemas.microsoft.com/sharepoint/v3/contenttype/forms"/>
  </ds:schemaRefs>
</ds:datastoreItem>
</file>

<file path=customXml/itemProps3.xml><?xml version="1.0" encoding="utf-8"?>
<ds:datastoreItem xmlns:ds="http://schemas.openxmlformats.org/officeDocument/2006/customXml" ds:itemID="{11137672-33D6-44C4-883D-23AEC3F3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b2545-d15d-4d63-86ca-644416e434f8"/>
    <ds:schemaRef ds:uri="ac1beadb-bbc3-47cf-8011-6c1f57ce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A020B-EDF9-40F7-A2C1-3CE1863D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 Agenda</Template>
  <TotalTime>1</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Agenda_Shorteventname_Place_Date.docx</vt:lpstr>
    </vt:vector>
  </TitlesOfParts>
  <Company>European Training Foundation</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Agenda_Shorteventname_Place_Date.docx</dc:title>
  <dc:creator>Sara Rinaldi</dc:creator>
  <cp:lastModifiedBy>Sara Rinaldi</cp:lastModifiedBy>
  <cp:revision>2</cp:revision>
  <cp:lastPrinted>2017-11-20T13:30:00Z</cp:lastPrinted>
  <dcterms:created xsi:type="dcterms:W3CDTF">2017-11-30T14:42:00Z</dcterms:created>
  <dcterms:modified xsi:type="dcterms:W3CDTF">2017-11-30T14:42:00Z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gnoff">
    <vt:lpwstr/>
  </property>
  <property fmtid="{D5CDD505-2E9C-101B-9397-08002B2CF9AE}" pid="3" name="DocEventName">
    <vt:lpwstr> </vt:lpwstr>
  </property>
  <property fmtid="{D5CDD505-2E9C-101B-9397-08002B2CF9AE}" pid="4" name="DocLocation">
    <vt:lpwstr> </vt:lpwstr>
  </property>
  <property fmtid="{D5CDD505-2E9C-101B-9397-08002B2CF9AE}" pid="5" name="DocDateRange">
    <vt:lpwstr> </vt:lpwstr>
  </property>
  <property fmtid="{D5CDD505-2E9C-101B-9397-08002B2CF9AE}" pid="6" name="DocPath">
    <vt:lpwstr>h:\client applications\etf templates\ETF Agenda.dotx</vt:lpwstr>
  </property>
  <property fmtid="{D5CDD505-2E9C-101B-9397-08002B2CF9AE}" pid="7" name="DocType">
    <vt:lpwstr>ETF</vt:lpwstr>
  </property>
  <property fmtid="{D5CDD505-2E9C-101B-9397-08002B2CF9AE}" pid="8" name="InitialTemplateVersion">
    <vt:lpwstr>1.5</vt:lpwstr>
  </property>
  <property fmtid="{D5CDD505-2E9C-101B-9397-08002B2CF9AE}" pid="9" name="CurrentTemplateVersion">
    <vt:lpwstr>1.5</vt:lpwstr>
  </property>
  <property fmtid="{D5CDD505-2E9C-101B-9397-08002B2CF9AE}" pid="10" name="DocTemplateName">
    <vt:lpwstr>ETF Agenda.dotx</vt:lpwstr>
  </property>
  <property fmtid="{D5CDD505-2E9C-101B-9397-08002B2CF9AE}" pid="11" name="ContentTypeId">
    <vt:lpwstr>0x01010018C77CAB493C4CC28C851D171ACDEB5D00596B2BA2685E0A45A241E5F16505E5C5008E1BFBAD36BB934E9C55EE753AD4F0E2</vt:lpwstr>
  </property>
  <property fmtid="{D5CDD505-2E9C-101B-9397-08002B2CF9AE}" pid="12" name="Area">
    <vt:lpwstr>Operations</vt:lpwstr>
  </property>
  <property fmtid="{D5CDD505-2E9C-101B-9397-08002B2CF9AE}" pid="13" name="_docset_NoMedatataSyncRequired">
    <vt:lpwstr>False</vt:lpwstr>
  </property>
</Properties>
</file>