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4A12" w14:textId="4ECCB328" w:rsidR="00D423DC" w:rsidRDefault="00D423DC" w:rsidP="0017368E">
      <w:pPr>
        <w:pStyle w:val="Heading1"/>
        <w:jc w:val="center"/>
        <w:rPr>
          <w:rFonts w:eastAsia="Times New Roman"/>
          <w:b/>
          <w:bCs/>
          <w:color w:val="4EA72E" w:themeColor="accent6"/>
          <w:lang w:eastAsia="en-GB"/>
        </w:rPr>
      </w:pPr>
      <w:r w:rsidRPr="0017368E">
        <w:rPr>
          <w:rFonts w:eastAsia="Times New Roman"/>
          <w:b/>
          <w:bCs/>
          <w:color w:val="4EA72E" w:themeColor="accent6"/>
          <w:lang w:eastAsia="en-GB"/>
        </w:rPr>
        <w:t>Constructing Change: The Buildings and Construction Sector, NDCs, and the Skills for Climate Action</w:t>
      </w:r>
    </w:p>
    <w:p w14:paraId="543B7B5D" w14:textId="30ABAE4A" w:rsidR="003C485C" w:rsidRPr="003C485C" w:rsidRDefault="003C485C" w:rsidP="003C485C">
      <w:pPr>
        <w:jc w:val="center"/>
        <w:rPr>
          <w:b/>
          <w:bCs/>
          <w:color w:val="4EA72E" w:themeColor="accent6"/>
          <w:lang w:eastAsia="en-GB"/>
        </w:rPr>
      </w:pPr>
      <w:r w:rsidRPr="003C485C">
        <w:rPr>
          <w:b/>
          <w:bCs/>
          <w:color w:val="4EA72E" w:themeColor="accent6"/>
          <w:lang w:eastAsia="en-GB"/>
        </w:rPr>
        <w:t>17 November 2025, 12.00 – 14.00 CET (online meeting)</w:t>
      </w:r>
    </w:p>
    <w:p w14:paraId="44B59788" w14:textId="25C018E6" w:rsidR="00D423DC" w:rsidRPr="00D423DC" w:rsidRDefault="00D423DC" w:rsidP="003C485C">
      <w:pPr>
        <w:rPr>
          <w:rFonts w:asciiTheme="minorBidi" w:eastAsia="Times New Roman" w:hAnsiTheme="minorBidi"/>
          <w:b/>
          <w:bCs/>
          <w:kern w:val="0"/>
          <w:sz w:val="20"/>
          <w:szCs w:val="20"/>
          <w:lang w:eastAsia="en-GB"/>
          <w14:ligatures w14:val="none"/>
        </w:rPr>
      </w:pPr>
      <w:r w:rsidRPr="00D423DC">
        <w:rPr>
          <w:rFonts w:asciiTheme="minorBidi" w:eastAsia="Times New Roman" w:hAnsiTheme="minorBidi"/>
          <w:kern w:val="0"/>
          <w:sz w:val="20"/>
          <w:szCs w:val="20"/>
          <w:lang w:eastAsia="en-GB"/>
          <w14:ligatures w14:val="none"/>
        </w:rPr>
        <w:br/>
      </w:r>
      <w:r w:rsidRPr="00D423DC">
        <w:rPr>
          <w:rFonts w:asciiTheme="minorBidi" w:eastAsia="Times New Roman" w:hAnsiTheme="minorBidi"/>
          <w:kern w:val="0"/>
          <w:sz w:val="20"/>
          <w:szCs w:val="20"/>
          <w:lang w:eastAsia="en-GB"/>
          <w14:ligatures w14:val="none"/>
        </w:rPr>
        <w:br/>
      </w:r>
      <w:r w:rsidRPr="00D423DC">
        <w:rPr>
          <w:rFonts w:asciiTheme="minorBidi" w:eastAsia="Times New Roman" w:hAnsiTheme="minorBidi"/>
          <w:b/>
          <w:bCs/>
          <w:kern w:val="0"/>
          <w:sz w:val="20"/>
          <w:szCs w:val="20"/>
          <w:lang w:eastAsia="en-GB"/>
          <w14:ligatures w14:val="none"/>
        </w:rPr>
        <w:t>Session Context</w:t>
      </w:r>
    </w:p>
    <w:p w14:paraId="05832503" w14:textId="6486BAC9" w:rsidR="00D423DC" w:rsidRPr="00D423DC" w:rsidRDefault="00D423DC" w:rsidP="00D423DC">
      <w:pPr>
        <w:spacing w:before="100" w:beforeAutospacing="1" w:after="100" w:afterAutospacing="1" w:line="240" w:lineRule="auto"/>
        <w:rPr>
          <w:rFonts w:asciiTheme="minorBidi" w:eastAsia="Times New Roman" w:hAnsiTheme="minorBidi"/>
          <w:kern w:val="0"/>
          <w:sz w:val="20"/>
          <w:szCs w:val="20"/>
          <w:lang w:eastAsia="en-GB"/>
          <w14:ligatures w14:val="none"/>
        </w:rPr>
      </w:pPr>
      <w:r w:rsidRPr="00D423DC">
        <w:rPr>
          <w:rFonts w:asciiTheme="minorBidi" w:eastAsia="Times New Roman" w:hAnsiTheme="minorBidi"/>
          <w:kern w:val="0"/>
          <w:sz w:val="20"/>
          <w:szCs w:val="20"/>
          <w:lang w:eastAsia="en-GB"/>
          <w14:ligatures w14:val="none"/>
        </w:rPr>
        <w:t>As COP30 unfolds, the world reflects on a decade since the Paris Agreement — a milestone for climate cooperation and a renewed call to accelerate implementation.</w:t>
      </w:r>
      <w:r w:rsidRPr="00D423DC">
        <w:rPr>
          <w:rFonts w:asciiTheme="minorBidi" w:eastAsia="Times New Roman" w:hAnsiTheme="minorBidi"/>
          <w:kern w:val="0"/>
          <w:sz w:val="20"/>
          <w:szCs w:val="20"/>
          <w:lang w:eastAsia="en-GB"/>
          <w14:ligatures w14:val="none"/>
        </w:rPr>
        <w:br/>
      </w:r>
      <w:r w:rsidRPr="00D423DC">
        <w:rPr>
          <w:rFonts w:asciiTheme="minorBidi" w:eastAsia="Times New Roman" w:hAnsiTheme="minorBidi"/>
          <w:kern w:val="0"/>
          <w:sz w:val="20"/>
          <w:szCs w:val="20"/>
          <w:lang w:eastAsia="en-GB"/>
          <w14:ligatures w14:val="none"/>
        </w:rPr>
        <w:br/>
        <w:t>Countries are now shaping and delivering their NDC 3.0 (Nationally Determined Contributions), setting ambitious paths toward climate neutrality. Yet, these ambitions can only be realised through skilled people, innovative systems, and strong partnerships.</w:t>
      </w:r>
    </w:p>
    <w:p w14:paraId="0F57A026" w14:textId="715780CB" w:rsidR="00D423DC" w:rsidRPr="00D423DC" w:rsidRDefault="00D423DC" w:rsidP="00D423DC">
      <w:pPr>
        <w:spacing w:before="100" w:beforeAutospacing="1" w:after="100" w:afterAutospacing="1" w:line="240" w:lineRule="auto"/>
        <w:rPr>
          <w:rFonts w:asciiTheme="minorBidi" w:eastAsia="Times New Roman" w:hAnsiTheme="minorBidi"/>
          <w:kern w:val="0"/>
          <w:sz w:val="20"/>
          <w:szCs w:val="20"/>
          <w:lang w:eastAsia="en-GB"/>
          <w14:ligatures w14:val="none"/>
        </w:rPr>
      </w:pPr>
      <w:r w:rsidRPr="00D423DC">
        <w:rPr>
          <w:rFonts w:asciiTheme="minorBidi" w:hAnsiTheme="minorBidi"/>
          <w:sz w:val="20"/>
          <w:szCs w:val="20"/>
        </w:rPr>
        <w:t xml:space="preserve">The buildings and construction sector — responsible for </w:t>
      </w:r>
      <w:r w:rsidRPr="00D423DC">
        <w:rPr>
          <w:rStyle w:val="Strong"/>
          <w:rFonts w:asciiTheme="minorBidi" w:hAnsiTheme="minorBidi"/>
          <w:b w:val="0"/>
          <w:bCs w:val="0"/>
          <w:sz w:val="20"/>
          <w:szCs w:val="20"/>
        </w:rPr>
        <w:t>nearly a third of global energy use and around a third of emissions</w:t>
      </w:r>
      <w:r w:rsidRPr="00D423DC">
        <w:rPr>
          <w:rFonts w:asciiTheme="minorBidi" w:hAnsiTheme="minorBidi"/>
          <w:b/>
          <w:bCs/>
          <w:sz w:val="20"/>
          <w:szCs w:val="20"/>
        </w:rPr>
        <w:t xml:space="preserve"> </w:t>
      </w:r>
      <w:r w:rsidRPr="00D423DC">
        <w:rPr>
          <w:rFonts w:asciiTheme="minorBidi" w:hAnsiTheme="minorBidi"/>
          <w:sz w:val="20"/>
          <w:szCs w:val="20"/>
        </w:rPr>
        <w:t xml:space="preserve">— stands at the heart of the green transition. It is both a major challenge and a powerful opportunity for climate action. Encouragingly, global building emissions have </w:t>
      </w:r>
      <w:r w:rsidRPr="00D423DC">
        <w:rPr>
          <w:rStyle w:val="Strong"/>
          <w:rFonts w:asciiTheme="minorBidi" w:hAnsiTheme="minorBidi"/>
          <w:b w:val="0"/>
          <w:bCs w:val="0"/>
          <w:sz w:val="20"/>
          <w:szCs w:val="20"/>
        </w:rPr>
        <w:t>begun to level off</w:t>
      </w:r>
      <w:r w:rsidRPr="00D423DC">
        <w:rPr>
          <w:rFonts w:asciiTheme="minorBidi" w:hAnsiTheme="minorBidi"/>
          <w:sz w:val="20"/>
          <w:szCs w:val="20"/>
        </w:rPr>
        <w:t>, showing that real progress is possible when innovation, technology, and skills align.</w:t>
      </w:r>
    </w:p>
    <w:p w14:paraId="2EC49AC7" w14:textId="6F90C86D" w:rsidR="00D423DC" w:rsidRDefault="00D423DC" w:rsidP="00D423DC">
      <w:pPr>
        <w:spacing w:before="100" w:beforeAutospacing="1" w:after="100" w:afterAutospacing="1" w:line="240" w:lineRule="auto"/>
        <w:rPr>
          <w:rFonts w:asciiTheme="minorBidi" w:eastAsia="Times New Roman" w:hAnsiTheme="minorBidi"/>
          <w:kern w:val="0"/>
          <w:sz w:val="20"/>
          <w:szCs w:val="20"/>
          <w:lang w:eastAsia="en-GB"/>
          <w14:ligatures w14:val="none"/>
        </w:rPr>
      </w:pPr>
      <w:r w:rsidRPr="00D423DC">
        <w:rPr>
          <w:rFonts w:asciiTheme="minorBidi" w:eastAsia="Times New Roman" w:hAnsiTheme="minorBidi"/>
          <w:kern w:val="0"/>
          <w:sz w:val="20"/>
          <w:szCs w:val="20"/>
          <w:lang w:eastAsia="en-GB"/>
          <w14:ligatures w14:val="none"/>
        </w:rPr>
        <w:t>In this ETF online session, we explore how skills systems, vocational excellence, and policy innovation can drive the green and digital transformation of this crucial sector. The event will present insights from two new ETF studies — on NDCs and their skills implications, and on green transformation in the construction value chain — complemented by experiences from Egypt, Denmark, and Ukraine.</w:t>
      </w:r>
    </w:p>
    <w:p w14:paraId="5E3F207A" w14:textId="561F2019" w:rsidR="003C485C" w:rsidRPr="00D423DC" w:rsidRDefault="003C485C" w:rsidP="00D423DC">
      <w:pPr>
        <w:spacing w:before="100" w:beforeAutospacing="1" w:after="100" w:afterAutospacing="1" w:line="240" w:lineRule="auto"/>
        <w:rPr>
          <w:rFonts w:asciiTheme="minorBidi" w:eastAsia="Times New Roman" w:hAnsiTheme="minorBidi"/>
          <w:kern w:val="0"/>
          <w:sz w:val="20"/>
          <w:szCs w:val="20"/>
          <w:lang w:eastAsia="en-GB"/>
          <w14:ligatures w14:val="none"/>
        </w:rPr>
      </w:pPr>
      <w:r w:rsidRPr="003C485C">
        <w:rPr>
          <w:rFonts w:ascii="Segoe UI Emoji" w:eastAsia="Times New Roman" w:hAnsi="Segoe UI Emoji" w:cs="Segoe UI Emoji"/>
          <w:kern w:val="0"/>
          <w:sz w:val="20"/>
          <w:szCs w:val="20"/>
          <w:lang w:eastAsia="en-GB"/>
          <w14:ligatures w14:val="none"/>
        </w:rPr>
        <w:t>🌐</w:t>
      </w:r>
      <w:r w:rsidRPr="003C485C">
        <w:rPr>
          <w:rFonts w:asciiTheme="minorBidi" w:eastAsia="Times New Roman" w:hAnsiTheme="minorBidi"/>
          <w:kern w:val="0"/>
          <w:sz w:val="20"/>
          <w:szCs w:val="20"/>
          <w:lang w:eastAsia="en-GB"/>
          <w14:ligatures w14:val="none"/>
        </w:rPr>
        <w:t xml:space="preserve"> Interpretation available in Ukrainian, French, Arabic, and Russian</w:t>
      </w:r>
    </w:p>
    <w:p w14:paraId="4A50A1A7" w14:textId="77777777" w:rsidR="003C485C" w:rsidRDefault="003C485C">
      <w:pPr>
        <w:rPr>
          <w:rFonts w:asciiTheme="minorBidi" w:eastAsia="Times New Roman" w:hAnsiTheme="minorBidi"/>
          <w:b/>
          <w:bCs/>
          <w:kern w:val="0"/>
          <w:sz w:val="20"/>
          <w:szCs w:val="20"/>
          <w:lang w:eastAsia="en-GB"/>
          <w14:ligatures w14:val="none"/>
        </w:rPr>
      </w:pPr>
      <w:r>
        <w:rPr>
          <w:rFonts w:asciiTheme="minorBidi" w:eastAsia="Times New Roman" w:hAnsiTheme="minorBidi"/>
          <w:b/>
          <w:bCs/>
          <w:kern w:val="0"/>
          <w:sz w:val="20"/>
          <w:szCs w:val="20"/>
          <w:lang w:eastAsia="en-GB"/>
          <w14:ligatures w14:val="none"/>
        </w:rPr>
        <w:br w:type="page"/>
      </w:r>
    </w:p>
    <w:p w14:paraId="47728CD3" w14:textId="2C8149E6" w:rsidR="00D423DC" w:rsidRPr="005F16EC" w:rsidRDefault="003C485C" w:rsidP="00D423DC">
      <w:pPr>
        <w:spacing w:before="100" w:beforeAutospacing="1" w:after="100" w:afterAutospacing="1" w:line="240" w:lineRule="auto"/>
        <w:outlineLvl w:val="1"/>
        <w:rPr>
          <w:rFonts w:asciiTheme="majorHAnsi" w:eastAsia="Times New Roman" w:hAnsiTheme="majorHAnsi" w:cstheme="majorBidi"/>
          <w:b/>
          <w:bCs/>
          <w:color w:val="4EA72E" w:themeColor="accent6"/>
          <w:sz w:val="40"/>
          <w:szCs w:val="40"/>
          <w:lang w:eastAsia="en-GB"/>
        </w:rPr>
      </w:pPr>
      <w:r w:rsidRPr="005F16EC">
        <w:rPr>
          <w:rFonts w:asciiTheme="majorHAnsi" w:eastAsia="Times New Roman" w:hAnsiTheme="majorHAnsi" w:cstheme="majorBidi"/>
          <w:b/>
          <w:bCs/>
          <w:color w:val="4EA72E" w:themeColor="accent6"/>
          <w:sz w:val="40"/>
          <w:szCs w:val="40"/>
          <w:lang w:eastAsia="en-GB"/>
        </w:rPr>
        <w:lastRenderedPageBreak/>
        <w:t>AGENDA</w:t>
      </w:r>
    </w:p>
    <w:tbl>
      <w:tblPr>
        <w:tblStyle w:val="TableGrid"/>
        <w:tblW w:w="0" w:type="auto"/>
        <w:tblLayout w:type="fixed"/>
        <w:tblLook w:val="0660" w:firstRow="1" w:lastRow="1" w:firstColumn="0" w:lastColumn="0" w:noHBand="1" w:noVBand="1"/>
      </w:tblPr>
      <w:tblGrid>
        <w:gridCol w:w="1560"/>
        <w:gridCol w:w="4677"/>
        <w:gridCol w:w="2157"/>
      </w:tblGrid>
      <w:tr w:rsidR="005F16EC" w:rsidRPr="005F16EC" w14:paraId="72F2917B" w14:textId="77777777" w:rsidTr="3BFAC9FC">
        <w:trPr>
          <w:trHeight w:val="39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vAlign w:val="center"/>
          </w:tcPr>
          <w:p w14:paraId="12723254" w14:textId="77777777" w:rsidR="005F16EC" w:rsidRPr="005F16EC" w:rsidRDefault="005F16EC" w:rsidP="00A004AB">
            <w:pPr>
              <w:rPr>
                <w:color w:val="4EA72E" w:themeColor="accent6"/>
              </w:rPr>
            </w:pPr>
            <w:r w:rsidRPr="005F16EC">
              <w:rPr>
                <w:rFonts w:ascii="Arial" w:eastAsia="Arial" w:hAnsi="Arial" w:cs="Arial"/>
                <w:b/>
                <w:bCs/>
                <w:color w:val="4EA72E" w:themeColor="accent6"/>
                <w:sz w:val="20"/>
                <w:szCs w:val="20"/>
              </w:rPr>
              <w:t>Time</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vAlign w:val="center"/>
          </w:tcPr>
          <w:p w14:paraId="42018034" w14:textId="77777777" w:rsidR="005F16EC" w:rsidRPr="005F16EC" w:rsidRDefault="005F16EC" w:rsidP="00A004AB">
            <w:pPr>
              <w:rPr>
                <w:color w:val="4EA72E" w:themeColor="accent6"/>
              </w:rPr>
            </w:pPr>
            <w:r w:rsidRPr="005F16EC">
              <w:rPr>
                <w:rFonts w:ascii="Arial" w:eastAsia="Arial" w:hAnsi="Arial" w:cs="Arial"/>
                <w:b/>
                <w:bCs/>
                <w:color w:val="4EA72E" w:themeColor="accent6"/>
                <w:sz w:val="20"/>
                <w:szCs w:val="20"/>
              </w:rPr>
              <w:t>Activity</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vAlign w:val="center"/>
          </w:tcPr>
          <w:p w14:paraId="4EA033DD" w14:textId="77777777" w:rsidR="005F16EC" w:rsidRPr="005F16EC" w:rsidRDefault="005F16EC" w:rsidP="00A004AB">
            <w:pPr>
              <w:rPr>
                <w:color w:val="4EA72E" w:themeColor="accent6"/>
              </w:rPr>
            </w:pPr>
            <w:r w:rsidRPr="005F16EC">
              <w:rPr>
                <w:rFonts w:ascii="Arial" w:eastAsia="Arial" w:hAnsi="Arial" w:cs="Arial"/>
                <w:b/>
                <w:bCs/>
                <w:color w:val="4EA72E" w:themeColor="accent6"/>
                <w:sz w:val="20"/>
                <w:szCs w:val="20"/>
              </w:rPr>
              <w:t>Speaker/s</w:t>
            </w:r>
          </w:p>
        </w:tc>
      </w:tr>
      <w:tr w:rsidR="005F16EC" w14:paraId="59BCA5FD" w14:textId="77777777" w:rsidTr="3BFAC9FC">
        <w:trPr>
          <w:trHeight w:val="63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tcPr>
          <w:p w14:paraId="5EC4009C" w14:textId="0265A698" w:rsidR="005F16EC" w:rsidRPr="005F16EC" w:rsidRDefault="005F16EC" w:rsidP="00A004AB">
            <w:pPr>
              <w:rPr>
                <w:color w:val="4EA72E" w:themeColor="accent6"/>
              </w:rPr>
            </w:pPr>
            <w:r w:rsidRPr="005F16EC">
              <w:rPr>
                <w:rFonts w:ascii="Arial" w:eastAsia="Arial" w:hAnsi="Arial" w:cs="Arial"/>
                <w:b/>
                <w:bCs/>
                <w:color w:val="4EA72E" w:themeColor="accent6"/>
                <w:sz w:val="20"/>
                <w:szCs w:val="20"/>
              </w:rPr>
              <w:t>12.00 – 12.10</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tcPr>
          <w:p w14:paraId="2058544A" w14:textId="1DF6032A" w:rsidR="005F16EC" w:rsidRDefault="005F16EC" w:rsidP="00A004AB">
            <w:pPr>
              <w:rPr>
                <w:rFonts w:ascii="Arial" w:eastAsia="Arial" w:hAnsi="Arial" w:cs="Arial"/>
                <w:b/>
                <w:bCs/>
                <w:sz w:val="20"/>
                <w:szCs w:val="20"/>
              </w:rPr>
            </w:pPr>
            <w:r>
              <w:rPr>
                <w:rFonts w:ascii="Arial" w:eastAsia="Arial" w:hAnsi="Arial" w:cs="Arial"/>
                <w:b/>
                <w:bCs/>
                <w:sz w:val="20"/>
                <w:szCs w:val="20"/>
              </w:rPr>
              <w:t>Opening</w:t>
            </w:r>
          </w:p>
          <w:p w14:paraId="7016D81A" w14:textId="77777777" w:rsidR="005F16EC" w:rsidRPr="002D7040" w:rsidRDefault="005F16EC" w:rsidP="00A004AB"/>
          <w:p w14:paraId="32217DFD" w14:textId="4770A297" w:rsidR="005F16EC" w:rsidRPr="002D7040" w:rsidRDefault="005F16EC" w:rsidP="00A004AB">
            <w:r w:rsidRPr="005F16EC">
              <w:rPr>
                <w:rFonts w:ascii="Arial" w:eastAsia="Arial" w:hAnsi="Arial" w:cs="Arial"/>
                <w:sz w:val="20"/>
                <w:szCs w:val="20"/>
              </w:rPr>
              <w:t>Welcome and framing of the session: from the Paris Agreement to COP30 — the critical role of the buildings and construction sector in delivering climate commitments through skills.</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tcPr>
          <w:p w14:paraId="49EB0F74" w14:textId="77777777" w:rsidR="005F16EC" w:rsidRPr="002D7040" w:rsidRDefault="005F16EC" w:rsidP="00A004AB">
            <w:r w:rsidRPr="002D7040">
              <w:rPr>
                <w:rFonts w:ascii="Arial" w:eastAsia="Arial" w:hAnsi="Arial" w:cs="Arial"/>
                <w:b/>
                <w:bCs/>
                <w:sz w:val="20"/>
                <w:szCs w:val="20"/>
              </w:rPr>
              <w:t>Susanne M. Nielsen,</w:t>
            </w:r>
            <w:r w:rsidRPr="002D7040">
              <w:rPr>
                <w:rFonts w:ascii="Arial" w:eastAsia="Arial" w:hAnsi="Arial" w:cs="Arial"/>
                <w:sz w:val="20"/>
                <w:szCs w:val="20"/>
              </w:rPr>
              <w:t xml:space="preserve"> Lead Expert for GRETA, ETF</w:t>
            </w:r>
          </w:p>
        </w:tc>
      </w:tr>
      <w:tr w:rsidR="005F16EC" w14:paraId="684B71A9" w14:textId="77777777" w:rsidTr="3BFAC9FC">
        <w:trPr>
          <w:trHeight w:val="63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tcPr>
          <w:p w14:paraId="6D39C27C" w14:textId="0D646C8E" w:rsidR="005F16EC" w:rsidRPr="005F16EC" w:rsidRDefault="005F16EC" w:rsidP="00A004AB">
            <w:pPr>
              <w:rPr>
                <w:rFonts w:ascii="Arial" w:eastAsia="Arial" w:hAnsi="Arial" w:cs="Arial"/>
                <w:b/>
                <w:bCs/>
                <w:color w:val="4EA72E" w:themeColor="accent6"/>
                <w:sz w:val="20"/>
                <w:szCs w:val="20"/>
              </w:rPr>
            </w:pPr>
            <w:r w:rsidRPr="005F16EC">
              <w:rPr>
                <w:rFonts w:ascii="Arial" w:eastAsia="Arial" w:hAnsi="Arial" w:cs="Arial"/>
                <w:b/>
                <w:bCs/>
                <w:color w:val="4EA72E" w:themeColor="accent6"/>
                <w:sz w:val="20"/>
                <w:szCs w:val="20"/>
              </w:rPr>
              <w:t>12.10 – 12.30</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tcPr>
          <w:p w14:paraId="550F8ADF" w14:textId="77777777" w:rsidR="005F16EC" w:rsidRDefault="005F16EC" w:rsidP="00A004AB">
            <w:pPr>
              <w:rPr>
                <w:rFonts w:ascii="Arial" w:eastAsia="Arial" w:hAnsi="Arial" w:cs="Arial"/>
                <w:b/>
                <w:bCs/>
                <w:sz w:val="20"/>
                <w:szCs w:val="20"/>
              </w:rPr>
            </w:pPr>
            <w:r w:rsidRPr="005F16EC">
              <w:rPr>
                <w:rFonts w:ascii="Arial" w:eastAsia="Arial" w:hAnsi="Arial" w:cs="Arial"/>
                <w:b/>
                <w:bCs/>
                <w:sz w:val="20"/>
                <w:szCs w:val="20"/>
              </w:rPr>
              <w:t>NDC 3.0 and the Human Capital Challenge</w:t>
            </w:r>
          </w:p>
          <w:p w14:paraId="11AAE50D" w14:textId="77777777" w:rsidR="005F16EC" w:rsidRDefault="005F16EC" w:rsidP="00A004AB">
            <w:pPr>
              <w:rPr>
                <w:rFonts w:ascii="Arial" w:eastAsia="Arial" w:hAnsi="Arial" w:cs="Arial"/>
                <w:b/>
                <w:bCs/>
                <w:sz w:val="20"/>
                <w:szCs w:val="20"/>
              </w:rPr>
            </w:pPr>
          </w:p>
          <w:p w14:paraId="4DC32435" w14:textId="77777777" w:rsidR="005F16EC" w:rsidRDefault="005F16EC" w:rsidP="005F16EC">
            <w:pPr>
              <w:rPr>
                <w:rFonts w:ascii="Arial" w:eastAsia="Arial" w:hAnsi="Arial" w:cs="Arial"/>
                <w:sz w:val="20"/>
                <w:szCs w:val="20"/>
              </w:rPr>
            </w:pPr>
            <w:r>
              <w:rPr>
                <w:rFonts w:ascii="Arial" w:eastAsia="Arial" w:hAnsi="Arial" w:cs="Arial"/>
                <w:sz w:val="20"/>
                <w:szCs w:val="20"/>
              </w:rPr>
              <w:t>Key points:</w:t>
            </w:r>
          </w:p>
          <w:p w14:paraId="6B113B22" w14:textId="77777777" w:rsidR="005F16EC" w:rsidRDefault="005F16EC" w:rsidP="005F16EC">
            <w:pPr>
              <w:pStyle w:val="ListParagraph"/>
              <w:numPr>
                <w:ilvl w:val="0"/>
                <w:numId w:val="19"/>
              </w:numPr>
              <w:rPr>
                <w:rFonts w:ascii="Arial" w:eastAsia="Arial" w:hAnsi="Arial" w:cs="Arial"/>
                <w:sz w:val="20"/>
                <w:szCs w:val="20"/>
              </w:rPr>
            </w:pPr>
            <w:r w:rsidRPr="005F16EC">
              <w:rPr>
                <w:rFonts w:ascii="Arial" w:eastAsia="Arial" w:hAnsi="Arial" w:cs="Arial"/>
                <w:sz w:val="20"/>
                <w:szCs w:val="20"/>
              </w:rPr>
              <w:t>NDC 3.0 and its implications for national skills ecosystems</w:t>
            </w:r>
          </w:p>
          <w:p w14:paraId="5BE70210" w14:textId="78F506C2" w:rsidR="005F16EC" w:rsidRPr="005F16EC" w:rsidRDefault="005F16EC" w:rsidP="005F16EC">
            <w:pPr>
              <w:pStyle w:val="ListParagraph"/>
              <w:numPr>
                <w:ilvl w:val="0"/>
                <w:numId w:val="19"/>
              </w:numPr>
              <w:rPr>
                <w:rFonts w:ascii="Arial" w:eastAsia="Arial" w:hAnsi="Arial" w:cs="Arial"/>
                <w:sz w:val="20"/>
                <w:szCs w:val="20"/>
              </w:rPr>
            </w:pPr>
            <w:r w:rsidRPr="005F16EC">
              <w:rPr>
                <w:rFonts w:ascii="Arial" w:eastAsia="Arial" w:hAnsi="Arial" w:cs="Arial"/>
                <w:sz w:val="20"/>
                <w:szCs w:val="20"/>
              </w:rPr>
              <w:t>Aligning human capital development with climate targets and industrial strategy.</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tcPr>
          <w:p w14:paraId="484709B0" w14:textId="6C3E7A68" w:rsidR="005F16EC" w:rsidRPr="002D7040" w:rsidRDefault="005F16EC" w:rsidP="00A004AB">
            <w:pPr>
              <w:rPr>
                <w:rFonts w:ascii="Arial" w:eastAsia="Arial" w:hAnsi="Arial" w:cs="Arial"/>
                <w:b/>
                <w:bCs/>
                <w:sz w:val="20"/>
                <w:szCs w:val="20"/>
              </w:rPr>
            </w:pPr>
            <w:r w:rsidRPr="00D423DC">
              <w:rPr>
                <w:rFonts w:asciiTheme="minorBidi" w:eastAsia="Times New Roman" w:hAnsiTheme="minorBidi"/>
                <w:b/>
                <w:bCs/>
                <w:sz w:val="20"/>
                <w:szCs w:val="20"/>
                <w:lang w:eastAsia="en-GB"/>
              </w:rPr>
              <w:t>Romain Boitard</w:t>
            </w:r>
            <w:r w:rsidRPr="00D423DC">
              <w:rPr>
                <w:rFonts w:asciiTheme="minorBidi" w:eastAsia="Times New Roman" w:hAnsiTheme="minorBidi"/>
                <w:sz w:val="20"/>
                <w:szCs w:val="20"/>
                <w:lang w:eastAsia="en-GB"/>
              </w:rPr>
              <w:t>, Human Capital Development Expert, ETF</w:t>
            </w:r>
          </w:p>
        </w:tc>
      </w:tr>
      <w:tr w:rsidR="005F16EC" w14:paraId="3B43346E" w14:textId="77777777" w:rsidTr="3BFAC9FC">
        <w:trPr>
          <w:trHeight w:val="63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tcPr>
          <w:p w14:paraId="3E44978A" w14:textId="73E45289" w:rsidR="005F16EC" w:rsidRPr="005F16EC" w:rsidRDefault="005F16EC" w:rsidP="00A004AB">
            <w:pPr>
              <w:rPr>
                <w:rFonts w:ascii="Arial" w:eastAsia="Arial" w:hAnsi="Arial" w:cs="Arial"/>
                <w:b/>
                <w:bCs/>
                <w:color w:val="4EA72E" w:themeColor="accent6"/>
                <w:sz w:val="20"/>
                <w:szCs w:val="20"/>
              </w:rPr>
            </w:pPr>
            <w:r w:rsidRPr="005F16EC">
              <w:rPr>
                <w:rFonts w:ascii="Arial" w:eastAsia="Arial" w:hAnsi="Arial" w:cs="Arial"/>
                <w:b/>
                <w:bCs/>
                <w:color w:val="4EA72E" w:themeColor="accent6"/>
                <w:sz w:val="20"/>
                <w:szCs w:val="20"/>
              </w:rPr>
              <w:t>12.30 – 12.45</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tcPr>
          <w:p w14:paraId="19EBA287" w14:textId="6F26310F" w:rsidR="005F16EC" w:rsidRDefault="005F16EC" w:rsidP="254D0AD3">
            <w:pPr>
              <w:rPr>
                <w:rFonts w:asciiTheme="minorBidi" w:eastAsia="Times New Roman" w:hAnsiTheme="minorBidi"/>
                <w:b/>
                <w:bCs/>
                <w:sz w:val="20"/>
                <w:szCs w:val="20"/>
                <w:lang w:eastAsia="en-GB"/>
              </w:rPr>
            </w:pPr>
            <w:r w:rsidRPr="3BFAC9FC">
              <w:rPr>
                <w:rFonts w:asciiTheme="minorBidi" w:eastAsia="Times New Roman" w:hAnsiTheme="minorBidi"/>
                <w:b/>
                <w:bCs/>
                <w:sz w:val="20"/>
                <w:szCs w:val="20"/>
                <w:lang w:eastAsia="en-GB"/>
              </w:rPr>
              <w:t>Country Example</w:t>
            </w:r>
            <w:r w:rsidR="2871BCCE" w:rsidRPr="3BFAC9FC">
              <w:rPr>
                <w:rFonts w:asciiTheme="minorBidi" w:eastAsia="Times New Roman" w:hAnsiTheme="minorBidi"/>
                <w:b/>
                <w:bCs/>
                <w:sz w:val="20"/>
                <w:szCs w:val="20"/>
                <w:lang w:eastAsia="en-GB"/>
              </w:rPr>
              <w:t xml:space="preserve"> - Montenegro case: readiness of the key sectors for the NDC implementation and climate action</w:t>
            </w:r>
          </w:p>
          <w:p w14:paraId="7FC6E5D0" w14:textId="77777777" w:rsidR="005F16EC" w:rsidRPr="00D423DC" w:rsidRDefault="005F16EC" w:rsidP="005F16EC">
            <w:pPr>
              <w:spacing w:before="100" w:beforeAutospacing="1" w:after="100" w:afterAutospacing="1"/>
              <w:rPr>
                <w:rFonts w:asciiTheme="minorBidi" w:eastAsia="Times New Roman" w:hAnsiTheme="minorBidi"/>
                <w:sz w:val="20"/>
                <w:szCs w:val="20"/>
                <w:lang w:eastAsia="en-GB"/>
              </w:rPr>
            </w:pPr>
            <w:r w:rsidRPr="3BFAC9FC">
              <w:rPr>
                <w:rFonts w:asciiTheme="minorBidi" w:eastAsia="Times New Roman" w:hAnsiTheme="minorBidi"/>
                <w:b/>
                <w:bCs/>
                <w:sz w:val="20"/>
                <w:szCs w:val="20"/>
                <w:lang w:eastAsia="en-GB"/>
              </w:rPr>
              <w:t>Key points:</w:t>
            </w:r>
          </w:p>
          <w:p w14:paraId="25A191F8" w14:textId="6B7C1515" w:rsidR="00296213" w:rsidRDefault="00296213" w:rsidP="3BFAC9FC">
            <w:pPr>
              <w:pStyle w:val="ListParagraph"/>
              <w:numPr>
                <w:ilvl w:val="0"/>
                <w:numId w:val="3"/>
              </w:numPr>
              <w:spacing w:before="240" w:after="240"/>
              <w:rPr>
                <w:rFonts w:ascii="Arial" w:eastAsia="Arial" w:hAnsi="Arial" w:cs="Arial"/>
                <w:sz w:val="20"/>
                <w:szCs w:val="20"/>
              </w:rPr>
            </w:pPr>
            <w:r>
              <w:rPr>
                <w:rFonts w:ascii="Arial" w:eastAsia="Arial" w:hAnsi="Arial" w:cs="Arial"/>
                <w:sz w:val="20"/>
                <w:szCs w:val="20"/>
              </w:rPr>
              <w:t>E</w:t>
            </w:r>
            <w:r w:rsidRPr="00296213">
              <w:rPr>
                <w:rFonts w:ascii="Arial" w:eastAsia="Arial" w:hAnsi="Arial" w:cs="Arial"/>
                <w:sz w:val="20"/>
                <w:szCs w:val="20"/>
              </w:rPr>
              <w:t>xploring the contrast between ambitious climate targets and limited institutional and infrastructural readiness</w:t>
            </w:r>
          </w:p>
          <w:p w14:paraId="68766E95" w14:textId="7EC95E85" w:rsidR="005F16EC" w:rsidRPr="005F16EC" w:rsidRDefault="004B12C5" w:rsidP="3BFAC9FC">
            <w:pPr>
              <w:pStyle w:val="ListParagraph"/>
              <w:numPr>
                <w:ilvl w:val="0"/>
                <w:numId w:val="3"/>
              </w:numPr>
              <w:spacing w:before="240" w:after="240"/>
              <w:rPr>
                <w:rFonts w:ascii="Arial" w:eastAsia="Arial" w:hAnsi="Arial" w:cs="Arial"/>
                <w:sz w:val="20"/>
                <w:szCs w:val="20"/>
              </w:rPr>
            </w:pPr>
            <w:r>
              <w:rPr>
                <w:rFonts w:ascii="Arial" w:eastAsia="Arial" w:hAnsi="Arial" w:cs="Arial"/>
                <w:sz w:val="20"/>
                <w:szCs w:val="20"/>
              </w:rPr>
              <w:t>Addressing</w:t>
            </w:r>
            <w:r w:rsidR="2F4CCA9F" w:rsidRPr="3BFAC9FC">
              <w:rPr>
                <w:rFonts w:ascii="Arial" w:eastAsia="Arial" w:hAnsi="Arial" w:cs="Arial"/>
                <w:sz w:val="20"/>
                <w:szCs w:val="20"/>
              </w:rPr>
              <w:t xml:space="preserve"> pathways for a just transition through retraining, economic diversification, and sustainable local development.</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tcPr>
          <w:p w14:paraId="21D41D0F" w14:textId="01B85CE0" w:rsidR="005F16EC" w:rsidRPr="00D423DC" w:rsidRDefault="7F149037" w:rsidP="172CA000">
            <w:pPr>
              <w:rPr>
                <w:rFonts w:asciiTheme="minorBidi" w:eastAsia="Times New Roman" w:hAnsiTheme="minorBidi"/>
                <w:b/>
                <w:bCs/>
                <w:sz w:val="20"/>
                <w:szCs w:val="20"/>
                <w:lang w:eastAsia="en-GB"/>
              </w:rPr>
            </w:pPr>
            <w:r w:rsidRPr="172CA000">
              <w:rPr>
                <w:rFonts w:asciiTheme="minorBidi" w:eastAsia="Times New Roman" w:hAnsiTheme="minorBidi"/>
                <w:b/>
                <w:bCs/>
                <w:sz w:val="20"/>
                <w:szCs w:val="20"/>
                <w:lang w:eastAsia="en-GB"/>
              </w:rPr>
              <w:t>Natasa Kovacevic</w:t>
            </w:r>
            <w:r w:rsidR="0DF9595B" w:rsidRPr="172CA000">
              <w:rPr>
                <w:rFonts w:asciiTheme="minorBidi" w:eastAsia="Times New Roman" w:hAnsiTheme="minorBidi"/>
                <w:b/>
                <w:bCs/>
                <w:sz w:val="20"/>
                <w:szCs w:val="20"/>
                <w:lang w:eastAsia="en-GB"/>
              </w:rPr>
              <w:t>,</w:t>
            </w:r>
          </w:p>
          <w:p w14:paraId="227D4816" w14:textId="4EF7C459" w:rsidR="005F16EC" w:rsidRPr="00D423DC" w:rsidRDefault="0DF9595B" w:rsidP="254D0AD3">
            <w:pPr>
              <w:rPr>
                <w:rFonts w:asciiTheme="minorBidi" w:eastAsia="Times New Roman" w:hAnsiTheme="minorBidi"/>
                <w:b/>
                <w:bCs/>
                <w:sz w:val="20"/>
                <w:szCs w:val="20"/>
                <w:lang w:eastAsia="en-GB"/>
              </w:rPr>
            </w:pPr>
            <w:r w:rsidRPr="3BFAC9FC">
              <w:rPr>
                <w:rFonts w:asciiTheme="minorBidi" w:eastAsia="Times New Roman" w:hAnsiTheme="minorBidi"/>
                <w:sz w:val="20"/>
                <w:szCs w:val="20"/>
                <w:lang w:eastAsia="en-GB"/>
              </w:rPr>
              <w:t>Heating sector decarbonization campaigner for the Western Balkans</w:t>
            </w:r>
          </w:p>
        </w:tc>
      </w:tr>
      <w:tr w:rsidR="005F16EC" w14:paraId="5D56B334" w14:textId="77777777" w:rsidTr="3BFAC9FC">
        <w:trPr>
          <w:trHeight w:val="63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tcPr>
          <w:p w14:paraId="470116BF" w14:textId="329F5E9E" w:rsidR="005F16EC" w:rsidRPr="005F16EC" w:rsidRDefault="005F16EC" w:rsidP="00A004AB">
            <w:pPr>
              <w:rPr>
                <w:rFonts w:ascii="Arial" w:eastAsia="Arial" w:hAnsi="Arial" w:cs="Arial"/>
                <w:b/>
                <w:bCs/>
                <w:color w:val="4EA72E" w:themeColor="accent6"/>
                <w:sz w:val="20"/>
                <w:szCs w:val="20"/>
              </w:rPr>
            </w:pPr>
            <w:r w:rsidRPr="005F16EC">
              <w:rPr>
                <w:rFonts w:ascii="Arial" w:eastAsia="Arial" w:hAnsi="Arial" w:cs="Arial"/>
                <w:b/>
                <w:bCs/>
                <w:color w:val="4EA72E" w:themeColor="accent6"/>
                <w:sz w:val="20"/>
                <w:szCs w:val="20"/>
              </w:rPr>
              <w:t>12.45 – 13.00</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tcPr>
          <w:p w14:paraId="19CD1530" w14:textId="7A7A56B9" w:rsidR="005F16EC" w:rsidRDefault="005F16EC" w:rsidP="005F16EC">
            <w:pPr>
              <w:rPr>
                <w:rFonts w:asciiTheme="minorBidi" w:eastAsia="Times New Roman" w:hAnsiTheme="minorBidi"/>
                <w:b/>
                <w:bCs/>
                <w:sz w:val="20"/>
                <w:szCs w:val="20"/>
                <w:lang w:eastAsia="en-GB"/>
              </w:rPr>
            </w:pPr>
            <w:r w:rsidRPr="00D423DC">
              <w:rPr>
                <w:rFonts w:asciiTheme="minorBidi" w:eastAsia="Times New Roman" w:hAnsiTheme="minorBidi"/>
                <w:b/>
                <w:bCs/>
                <w:sz w:val="20"/>
                <w:szCs w:val="20"/>
                <w:lang w:eastAsia="en-GB"/>
              </w:rPr>
              <w:t>The Buildings and Construction Sector: Innovation, Materials, and Skills Transformation</w:t>
            </w:r>
          </w:p>
          <w:p w14:paraId="6BB28589" w14:textId="77777777" w:rsidR="005F16EC" w:rsidRPr="00D423DC" w:rsidRDefault="005F16EC" w:rsidP="005F16EC">
            <w:p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b/>
                <w:bCs/>
                <w:sz w:val="20"/>
                <w:szCs w:val="20"/>
                <w:lang w:eastAsia="en-GB"/>
              </w:rPr>
              <w:t>Key points:</w:t>
            </w:r>
          </w:p>
          <w:p w14:paraId="3AB9D454" w14:textId="77777777" w:rsidR="005F16EC" w:rsidRPr="00D423DC" w:rsidRDefault="005F16EC" w:rsidP="005F16EC">
            <w:pPr>
              <w:numPr>
                <w:ilvl w:val="0"/>
                <w:numId w:val="4"/>
              </w:num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Green transformation of the construction value chain.</w:t>
            </w:r>
          </w:p>
          <w:p w14:paraId="0613623A" w14:textId="77777777" w:rsidR="005F16EC" w:rsidRPr="00D423DC" w:rsidRDefault="005F16EC" w:rsidP="005F16EC">
            <w:pPr>
              <w:numPr>
                <w:ilvl w:val="0"/>
                <w:numId w:val="4"/>
              </w:num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Emerging technologies and sustainable materials reshaping the sector.</w:t>
            </w:r>
          </w:p>
          <w:p w14:paraId="0FD28A8F" w14:textId="3836ED5E" w:rsidR="005F16EC" w:rsidRPr="005F16EC" w:rsidRDefault="005F16EC" w:rsidP="005F16EC">
            <w:pPr>
              <w:numPr>
                <w:ilvl w:val="0"/>
                <w:numId w:val="4"/>
              </w:num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Collaboration models between research, business, and training institutions</w:t>
            </w:r>
            <w:r>
              <w:rPr>
                <w:rFonts w:asciiTheme="minorBidi" w:eastAsia="Times New Roman" w:hAnsiTheme="minorBidi"/>
                <w:sz w:val="20"/>
                <w:szCs w:val="20"/>
                <w:lang w:eastAsia="en-GB"/>
              </w:rPr>
              <w:t>.</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tcPr>
          <w:p w14:paraId="1B1A5C61" w14:textId="06C317F8" w:rsidR="005F16EC" w:rsidRPr="00D423DC" w:rsidRDefault="005F16EC" w:rsidP="00A004AB">
            <w:pPr>
              <w:rPr>
                <w:rFonts w:asciiTheme="minorBidi" w:eastAsia="Times New Roman" w:hAnsiTheme="minorBidi"/>
                <w:b/>
                <w:bCs/>
                <w:sz w:val="20"/>
                <w:szCs w:val="20"/>
                <w:lang w:eastAsia="en-GB"/>
              </w:rPr>
            </w:pPr>
            <w:r w:rsidRPr="00D423DC">
              <w:rPr>
                <w:rFonts w:asciiTheme="minorBidi" w:eastAsia="Times New Roman" w:hAnsiTheme="minorBidi"/>
                <w:b/>
                <w:bCs/>
                <w:sz w:val="20"/>
                <w:szCs w:val="20"/>
                <w:lang w:eastAsia="en-GB"/>
              </w:rPr>
              <w:t>Karsten Frølich</w:t>
            </w:r>
            <w:r w:rsidRPr="00D423DC">
              <w:rPr>
                <w:rFonts w:asciiTheme="minorBidi" w:eastAsia="Times New Roman" w:hAnsiTheme="minorBidi"/>
                <w:sz w:val="20"/>
                <w:szCs w:val="20"/>
                <w:lang w:eastAsia="en-GB"/>
              </w:rPr>
              <w:t>, Director, Danish Technological Institute</w:t>
            </w:r>
          </w:p>
        </w:tc>
      </w:tr>
      <w:tr w:rsidR="005F16EC" w14:paraId="114F0288" w14:textId="77777777" w:rsidTr="3BFAC9FC">
        <w:trPr>
          <w:trHeight w:val="63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tcPr>
          <w:p w14:paraId="7904F5E8" w14:textId="26A2B0C2" w:rsidR="005F16EC" w:rsidRPr="005F16EC" w:rsidRDefault="005F16EC" w:rsidP="00A004AB">
            <w:pPr>
              <w:rPr>
                <w:rFonts w:ascii="Arial" w:eastAsia="Arial" w:hAnsi="Arial" w:cs="Arial"/>
                <w:b/>
                <w:bCs/>
                <w:color w:val="4EA72E" w:themeColor="accent6"/>
                <w:sz w:val="20"/>
                <w:szCs w:val="20"/>
              </w:rPr>
            </w:pPr>
            <w:r w:rsidRPr="005F16EC">
              <w:rPr>
                <w:rFonts w:ascii="Arial" w:eastAsia="Arial" w:hAnsi="Arial" w:cs="Arial"/>
                <w:b/>
                <w:bCs/>
                <w:color w:val="4EA72E" w:themeColor="accent6"/>
                <w:sz w:val="20"/>
                <w:szCs w:val="20"/>
              </w:rPr>
              <w:t>13.00 – 13.15</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tcPr>
          <w:p w14:paraId="4E5AAD35" w14:textId="73A6257E" w:rsidR="005F16EC" w:rsidRPr="00D423DC" w:rsidRDefault="005F16EC" w:rsidP="005F16EC">
            <w:pPr>
              <w:rPr>
                <w:rFonts w:asciiTheme="minorBidi" w:eastAsia="Times New Roman" w:hAnsiTheme="minorBidi"/>
                <w:b/>
                <w:bCs/>
                <w:sz w:val="20"/>
                <w:szCs w:val="20"/>
                <w:lang w:eastAsia="en-GB"/>
              </w:rPr>
            </w:pPr>
            <w:r w:rsidRPr="00D423DC">
              <w:rPr>
                <w:rFonts w:asciiTheme="minorBidi" w:eastAsia="Times New Roman" w:hAnsiTheme="minorBidi"/>
                <w:b/>
                <w:bCs/>
                <w:sz w:val="20"/>
                <w:szCs w:val="20"/>
                <w:lang w:eastAsia="en-GB"/>
              </w:rPr>
              <w:t>Comfort Break</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tcPr>
          <w:p w14:paraId="07B3A1B3" w14:textId="77777777" w:rsidR="005F16EC" w:rsidRPr="00D423DC" w:rsidRDefault="005F16EC" w:rsidP="00A004AB">
            <w:pPr>
              <w:rPr>
                <w:rFonts w:asciiTheme="minorBidi" w:eastAsia="Times New Roman" w:hAnsiTheme="minorBidi"/>
                <w:b/>
                <w:bCs/>
                <w:sz w:val="20"/>
                <w:szCs w:val="20"/>
                <w:lang w:eastAsia="en-GB"/>
              </w:rPr>
            </w:pPr>
          </w:p>
        </w:tc>
      </w:tr>
      <w:tr w:rsidR="005F16EC" w14:paraId="5A3BD309" w14:textId="77777777" w:rsidTr="3BFAC9FC">
        <w:trPr>
          <w:trHeight w:val="63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tcPr>
          <w:p w14:paraId="3259EF11" w14:textId="50D8E9FE" w:rsidR="005F16EC" w:rsidRPr="005F16EC" w:rsidRDefault="005F16EC" w:rsidP="00A004AB">
            <w:pPr>
              <w:rPr>
                <w:rFonts w:ascii="Arial" w:eastAsia="Arial" w:hAnsi="Arial" w:cs="Arial"/>
                <w:b/>
                <w:bCs/>
                <w:color w:val="4EA72E" w:themeColor="accent6"/>
                <w:sz w:val="20"/>
                <w:szCs w:val="20"/>
              </w:rPr>
            </w:pPr>
            <w:r w:rsidRPr="005F16EC">
              <w:rPr>
                <w:rFonts w:ascii="Arial" w:eastAsia="Arial" w:hAnsi="Arial" w:cs="Arial"/>
                <w:b/>
                <w:bCs/>
                <w:color w:val="4EA72E" w:themeColor="accent6"/>
                <w:sz w:val="20"/>
                <w:szCs w:val="20"/>
              </w:rPr>
              <w:lastRenderedPageBreak/>
              <w:t>13.15 – 13.30</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tcPr>
          <w:p w14:paraId="7B991BA1" w14:textId="77777777" w:rsidR="005F16EC" w:rsidRDefault="005F16EC" w:rsidP="005F16EC">
            <w:pPr>
              <w:rPr>
                <w:rFonts w:asciiTheme="minorBidi" w:eastAsia="Times New Roman" w:hAnsiTheme="minorBidi"/>
                <w:b/>
                <w:bCs/>
                <w:sz w:val="20"/>
                <w:szCs w:val="20"/>
                <w:lang w:eastAsia="en-GB"/>
              </w:rPr>
            </w:pPr>
            <w:r w:rsidRPr="00D423DC">
              <w:rPr>
                <w:rFonts w:asciiTheme="minorBidi" w:eastAsia="Times New Roman" w:hAnsiTheme="minorBidi"/>
                <w:b/>
                <w:bCs/>
                <w:sz w:val="20"/>
                <w:szCs w:val="20"/>
                <w:lang w:eastAsia="en-GB"/>
              </w:rPr>
              <w:t>Accelerating Vocational Excellence for Green Transitions</w:t>
            </w:r>
          </w:p>
          <w:p w14:paraId="3BC5E5A7" w14:textId="77777777" w:rsidR="005F16EC" w:rsidRPr="00D423DC" w:rsidRDefault="005F16EC" w:rsidP="005F16EC">
            <w:p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b/>
                <w:bCs/>
                <w:sz w:val="20"/>
                <w:szCs w:val="20"/>
                <w:lang w:eastAsia="en-GB"/>
              </w:rPr>
              <w:t>Key points:</w:t>
            </w:r>
          </w:p>
          <w:p w14:paraId="3207FC61" w14:textId="77777777" w:rsidR="005F16EC" w:rsidRPr="00D423DC" w:rsidRDefault="005F16EC" w:rsidP="005F16EC">
            <w:pPr>
              <w:numPr>
                <w:ilvl w:val="0"/>
                <w:numId w:val="5"/>
              </w:num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Centres of Vocational Excellence (CoVEs) as levers for transformation.</w:t>
            </w:r>
          </w:p>
          <w:p w14:paraId="3F35272F" w14:textId="01960226" w:rsidR="005F16EC" w:rsidRPr="005F16EC" w:rsidRDefault="005F16EC" w:rsidP="005F16EC">
            <w:pPr>
              <w:numPr>
                <w:ilvl w:val="0"/>
                <w:numId w:val="5"/>
              </w:num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 xml:space="preserve">Pathways for system </w:t>
            </w:r>
            <w:r>
              <w:rPr>
                <w:rFonts w:asciiTheme="minorBidi" w:eastAsia="Times New Roman" w:hAnsiTheme="minorBidi"/>
                <w:sz w:val="20"/>
                <w:szCs w:val="20"/>
                <w:lang w:eastAsia="en-GB"/>
              </w:rPr>
              <w:t>change</w:t>
            </w:r>
            <w:r w:rsidRPr="00D423DC">
              <w:rPr>
                <w:rFonts w:asciiTheme="minorBidi" w:eastAsia="Times New Roman" w:hAnsiTheme="minorBidi"/>
                <w:sz w:val="20"/>
                <w:szCs w:val="20"/>
                <w:lang w:eastAsia="en-GB"/>
              </w:rPr>
              <w:t xml:space="preserve"> to embed sustainability and innovation in VET.</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tcPr>
          <w:p w14:paraId="752CFEE7" w14:textId="28B536F1" w:rsidR="005F16EC" w:rsidRPr="00D423DC" w:rsidRDefault="005F16EC" w:rsidP="00A004AB">
            <w:pPr>
              <w:rPr>
                <w:rFonts w:asciiTheme="minorBidi" w:eastAsia="Times New Roman" w:hAnsiTheme="minorBidi"/>
                <w:b/>
                <w:bCs/>
                <w:sz w:val="20"/>
                <w:szCs w:val="20"/>
                <w:lang w:eastAsia="en-GB"/>
              </w:rPr>
            </w:pPr>
            <w:r w:rsidRPr="002D7040">
              <w:rPr>
                <w:rFonts w:ascii="Arial" w:eastAsia="Arial" w:hAnsi="Arial" w:cs="Arial"/>
                <w:b/>
                <w:bCs/>
                <w:sz w:val="20"/>
                <w:szCs w:val="20"/>
              </w:rPr>
              <w:t>Susanne M. Nielsen,</w:t>
            </w:r>
            <w:r w:rsidRPr="002D7040">
              <w:rPr>
                <w:rFonts w:ascii="Arial" w:eastAsia="Arial" w:hAnsi="Arial" w:cs="Arial"/>
                <w:sz w:val="20"/>
                <w:szCs w:val="20"/>
              </w:rPr>
              <w:t xml:space="preserve"> Lead Expert for GRETA, ETF</w:t>
            </w:r>
          </w:p>
        </w:tc>
      </w:tr>
      <w:tr w:rsidR="005F16EC" w14:paraId="1BD49526" w14:textId="77777777" w:rsidTr="3BFAC9FC">
        <w:trPr>
          <w:trHeight w:val="630"/>
        </w:trPr>
        <w:tc>
          <w:tcPr>
            <w:tcW w:w="1560" w:type="dxa"/>
            <w:tcBorders>
              <w:top w:val="single" w:sz="8" w:space="0" w:color="E8E8E8" w:themeColor="background2"/>
              <w:left w:val="nil"/>
              <w:bottom w:val="single" w:sz="8" w:space="0" w:color="E8E8E8" w:themeColor="background2"/>
              <w:right w:val="single" w:sz="8" w:space="0" w:color="BFBFBF" w:themeColor="background1" w:themeShade="BF"/>
            </w:tcBorders>
            <w:tcMar>
              <w:top w:w="113" w:type="dxa"/>
              <w:left w:w="108" w:type="dxa"/>
              <w:bottom w:w="113" w:type="dxa"/>
              <w:right w:w="108" w:type="dxa"/>
            </w:tcMar>
          </w:tcPr>
          <w:p w14:paraId="2980DCD8" w14:textId="6281C802" w:rsidR="005F16EC" w:rsidRPr="005F16EC" w:rsidRDefault="005F16EC" w:rsidP="00A004AB">
            <w:pPr>
              <w:rPr>
                <w:rFonts w:ascii="Arial" w:eastAsia="Arial" w:hAnsi="Arial" w:cs="Arial"/>
                <w:b/>
                <w:bCs/>
                <w:color w:val="4EA72E" w:themeColor="accent6"/>
                <w:sz w:val="20"/>
                <w:szCs w:val="20"/>
              </w:rPr>
            </w:pPr>
            <w:r w:rsidRPr="005F16EC">
              <w:rPr>
                <w:rFonts w:ascii="Arial" w:eastAsia="Arial" w:hAnsi="Arial" w:cs="Arial"/>
                <w:b/>
                <w:bCs/>
                <w:color w:val="4EA72E" w:themeColor="accent6"/>
                <w:sz w:val="20"/>
                <w:szCs w:val="20"/>
              </w:rPr>
              <w:t>13.30 – 13.50</w:t>
            </w:r>
          </w:p>
        </w:tc>
        <w:tc>
          <w:tcPr>
            <w:tcW w:w="4677" w:type="dxa"/>
            <w:tcBorders>
              <w:top w:val="single" w:sz="8" w:space="0" w:color="E8E8E8" w:themeColor="background2"/>
              <w:left w:val="single" w:sz="8" w:space="0" w:color="BFBFBF" w:themeColor="background1" w:themeShade="BF"/>
              <w:bottom w:val="single" w:sz="8" w:space="0" w:color="E8E8E8" w:themeColor="background2"/>
              <w:right w:val="single" w:sz="8" w:space="0" w:color="BFBFBF" w:themeColor="background1" w:themeShade="BF"/>
            </w:tcBorders>
            <w:tcMar>
              <w:top w:w="113" w:type="dxa"/>
              <w:left w:w="108" w:type="dxa"/>
              <w:bottom w:w="113" w:type="dxa"/>
              <w:right w:w="108" w:type="dxa"/>
            </w:tcMar>
          </w:tcPr>
          <w:p w14:paraId="1CFBDE78" w14:textId="77777777" w:rsidR="005F16EC" w:rsidRDefault="005F16EC" w:rsidP="005F16EC">
            <w:pPr>
              <w:rPr>
                <w:rFonts w:asciiTheme="minorBidi" w:eastAsia="Times New Roman" w:hAnsiTheme="minorBidi"/>
                <w:b/>
                <w:bCs/>
                <w:sz w:val="20"/>
                <w:szCs w:val="20"/>
                <w:lang w:eastAsia="en-GB"/>
              </w:rPr>
            </w:pPr>
            <w:r w:rsidRPr="00D423DC">
              <w:rPr>
                <w:rFonts w:asciiTheme="minorBidi" w:eastAsia="Times New Roman" w:hAnsiTheme="minorBidi"/>
                <w:b/>
                <w:bCs/>
                <w:sz w:val="20"/>
                <w:szCs w:val="20"/>
                <w:lang w:eastAsia="en-GB"/>
              </w:rPr>
              <w:t>Case Study: Ukraine – VET Reforms and Centres of Excellence in Action</w:t>
            </w:r>
          </w:p>
          <w:p w14:paraId="05926209" w14:textId="77777777" w:rsidR="005F16EC" w:rsidRPr="00D423DC" w:rsidRDefault="005F16EC" w:rsidP="005F16EC">
            <w:p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b/>
                <w:bCs/>
                <w:sz w:val="20"/>
                <w:szCs w:val="20"/>
                <w:lang w:eastAsia="en-GB"/>
              </w:rPr>
              <w:t>Key points:</w:t>
            </w:r>
          </w:p>
          <w:p w14:paraId="5BC7AED6" w14:textId="77777777" w:rsidR="005F16EC" w:rsidRPr="00D423DC" w:rsidRDefault="005F16EC" w:rsidP="005F16EC">
            <w:pPr>
              <w:numPr>
                <w:ilvl w:val="0"/>
                <w:numId w:val="6"/>
              </w:num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Ukraine’s new VET law and implementation progress.</w:t>
            </w:r>
          </w:p>
          <w:p w14:paraId="4FA5171F" w14:textId="0AA60CBC" w:rsidR="005F16EC" w:rsidRPr="005F16EC" w:rsidRDefault="005F16EC" w:rsidP="005F16EC">
            <w:pPr>
              <w:numPr>
                <w:ilvl w:val="0"/>
                <w:numId w:val="6"/>
              </w:num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The role of CoVEs in driving modernisation, resilience, and green transition.</w:t>
            </w:r>
          </w:p>
        </w:tc>
        <w:tc>
          <w:tcPr>
            <w:tcW w:w="2157" w:type="dxa"/>
            <w:tcBorders>
              <w:top w:val="single" w:sz="8" w:space="0" w:color="E8E8E8" w:themeColor="background2"/>
              <w:left w:val="single" w:sz="8" w:space="0" w:color="BFBFBF" w:themeColor="background1" w:themeShade="BF"/>
              <w:bottom w:val="single" w:sz="8" w:space="0" w:color="E8E8E8" w:themeColor="background2"/>
              <w:right w:val="nil"/>
            </w:tcBorders>
            <w:tcMar>
              <w:top w:w="113" w:type="dxa"/>
              <w:left w:w="108" w:type="dxa"/>
              <w:bottom w:w="113" w:type="dxa"/>
              <w:right w:w="108" w:type="dxa"/>
            </w:tcMar>
          </w:tcPr>
          <w:p w14:paraId="0B74D323" w14:textId="36EFCC7B" w:rsidR="005F16EC" w:rsidRPr="002D7040" w:rsidRDefault="005F16EC" w:rsidP="00A004AB">
            <w:pPr>
              <w:rPr>
                <w:rFonts w:ascii="Arial" w:eastAsia="Arial" w:hAnsi="Arial" w:cs="Arial"/>
                <w:b/>
                <w:bCs/>
                <w:sz w:val="20"/>
                <w:szCs w:val="20"/>
              </w:rPr>
            </w:pPr>
            <w:r w:rsidRPr="00D423DC">
              <w:rPr>
                <w:rFonts w:asciiTheme="minorBidi" w:eastAsia="Times New Roman" w:hAnsiTheme="minorBidi"/>
                <w:b/>
                <w:bCs/>
                <w:sz w:val="20"/>
                <w:szCs w:val="20"/>
                <w:lang w:eastAsia="en-GB"/>
              </w:rPr>
              <w:t>Iryna Shumik</w:t>
            </w:r>
            <w:r w:rsidRPr="00D423DC">
              <w:rPr>
                <w:rFonts w:asciiTheme="minorBidi" w:eastAsia="Times New Roman" w:hAnsiTheme="minorBidi"/>
                <w:sz w:val="20"/>
                <w:szCs w:val="20"/>
                <w:lang w:eastAsia="en-GB"/>
              </w:rPr>
              <w:t>, Director, Ministry of Education and Science of Ukraine</w:t>
            </w:r>
          </w:p>
        </w:tc>
      </w:tr>
      <w:tr w:rsidR="005F16EC" w14:paraId="161E6847" w14:textId="77777777" w:rsidTr="3BFAC9FC">
        <w:trPr>
          <w:trHeight w:val="630"/>
        </w:trPr>
        <w:tc>
          <w:tcPr>
            <w:tcW w:w="1560" w:type="dxa"/>
            <w:tcBorders>
              <w:top w:val="single" w:sz="8" w:space="0" w:color="E8E8E8" w:themeColor="background2"/>
              <w:left w:val="nil"/>
              <w:bottom w:val="single" w:sz="8" w:space="0" w:color="BFBFBF" w:themeColor="background1" w:themeShade="BF"/>
              <w:right w:val="single" w:sz="8" w:space="0" w:color="BFBFBF" w:themeColor="background1" w:themeShade="BF"/>
            </w:tcBorders>
            <w:tcMar>
              <w:top w:w="113" w:type="dxa"/>
              <w:left w:w="108" w:type="dxa"/>
              <w:bottom w:w="113" w:type="dxa"/>
              <w:right w:w="108" w:type="dxa"/>
            </w:tcMar>
          </w:tcPr>
          <w:p w14:paraId="7297047C" w14:textId="74CC53FC" w:rsidR="005F16EC" w:rsidRPr="005F16EC" w:rsidRDefault="005F16EC" w:rsidP="00A004AB">
            <w:pPr>
              <w:rPr>
                <w:rFonts w:ascii="Arial" w:eastAsia="Arial" w:hAnsi="Arial" w:cs="Arial"/>
                <w:b/>
                <w:bCs/>
                <w:color w:val="4EA72E" w:themeColor="accent6"/>
                <w:sz w:val="20"/>
                <w:szCs w:val="20"/>
              </w:rPr>
            </w:pPr>
            <w:r w:rsidRPr="005F16EC">
              <w:rPr>
                <w:rFonts w:ascii="Arial" w:eastAsia="Arial" w:hAnsi="Arial" w:cs="Arial"/>
                <w:b/>
                <w:bCs/>
                <w:color w:val="4EA72E" w:themeColor="accent6"/>
                <w:sz w:val="20"/>
                <w:szCs w:val="20"/>
              </w:rPr>
              <w:t>13.50 – 14.00</w:t>
            </w:r>
          </w:p>
        </w:tc>
        <w:tc>
          <w:tcPr>
            <w:tcW w:w="4677" w:type="dxa"/>
            <w:tcBorders>
              <w:top w:val="single" w:sz="8" w:space="0" w:color="E8E8E8" w:themeColor="background2"/>
              <w:left w:val="single" w:sz="8" w:space="0" w:color="BFBFBF" w:themeColor="background1" w:themeShade="BF"/>
              <w:bottom w:val="single" w:sz="8" w:space="0" w:color="BFBFBF" w:themeColor="background1" w:themeShade="BF"/>
              <w:right w:val="single" w:sz="8" w:space="0" w:color="BFBFBF" w:themeColor="background1" w:themeShade="BF"/>
            </w:tcBorders>
            <w:tcMar>
              <w:top w:w="113" w:type="dxa"/>
              <w:left w:w="108" w:type="dxa"/>
              <w:bottom w:w="113" w:type="dxa"/>
              <w:right w:w="108" w:type="dxa"/>
            </w:tcMar>
          </w:tcPr>
          <w:p w14:paraId="644C0624" w14:textId="77777777" w:rsidR="005F16EC" w:rsidRDefault="005F16EC" w:rsidP="005F16EC">
            <w:p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b/>
                <w:bCs/>
                <w:sz w:val="20"/>
                <w:szCs w:val="20"/>
                <w:lang w:eastAsia="en-GB"/>
              </w:rPr>
              <w:t>Closing Remarks</w:t>
            </w:r>
            <w:r w:rsidRPr="00D423DC">
              <w:rPr>
                <w:rFonts w:asciiTheme="minorBidi" w:eastAsia="Times New Roman" w:hAnsiTheme="minorBidi"/>
                <w:sz w:val="20"/>
                <w:szCs w:val="20"/>
                <w:lang w:eastAsia="en-GB"/>
              </w:rPr>
              <w:t xml:space="preserve"> </w:t>
            </w:r>
          </w:p>
          <w:p w14:paraId="15D60648" w14:textId="4CFEC157" w:rsidR="005F16EC" w:rsidRPr="00D423DC" w:rsidRDefault="005F16EC" w:rsidP="005F16EC">
            <w:pPr>
              <w:spacing w:before="100" w:beforeAutospacing="1" w:after="100" w:afterAutospacing="1"/>
              <w:rPr>
                <w:rFonts w:asciiTheme="minorBidi" w:eastAsia="Times New Roman" w:hAnsiTheme="minorBidi"/>
                <w:sz w:val="20"/>
                <w:szCs w:val="20"/>
                <w:lang w:eastAsia="en-GB"/>
              </w:rPr>
            </w:pPr>
            <w:r w:rsidRPr="00D423DC">
              <w:rPr>
                <w:rFonts w:asciiTheme="minorBidi" w:eastAsia="Times New Roman" w:hAnsiTheme="minorBidi"/>
                <w:sz w:val="20"/>
                <w:szCs w:val="20"/>
                <w:lang w:eastAsia="en-GB"/>
              </w:rPr>
              <w:t>Reflections and next steps — from NDCs to action in the buildings and construction sector.</w:t>
            </w:r>
          </w:p>
          <w:p w14:paraId="2693F3DC" w14:textId="4EBBB5D2" w:rsidR="005F16EC" w:rsidRPr="00D423DC" w:rsidRDefault="005F16EC" w:rsidP="005F16EC">
            <w:pPr>
              <w:rPr>
                <w:rFonts w:asciiTheme="minorBidi" w:eastAsia="Times New Roman" w:hAnsiTheme="minorBidi"/>
                <w:b/>
                <w:bCs/>
                <w:sz w:val="20"/>
                <w:szCs w:val="20"/>
                <w:lang w:eastAsia="en-GB"/>
              </w:rPr>
            </w:pPr>
          </w:p>
        </w:tc>
        <w:tc>
          <w:tcPr>
            <w:tcW w:w="2157" w:type="dxa"/>
            <w:tcBorders>
              <w:top w:val="single" w:sz="8" w:space="0" w:color="E8E8E8" w:themeColor="background2"/>
              <w:left w:val="single" w:sz="8" w:space="0" w:color="BFBFBF" w:themeColor="background1" w:themeShade="BF"/>
              <w:bottom w:val="single" w:sz="8" w:space="0" w:color="BFBFBF" w:themeColor="background1" w:themeShade="BF"/>
              <w:right w:val="nil"/>
            </w:tcBorders>
            <w:tcMar>
              <w:top w:w="113" w:type="dxa"/>
              <w:left w:w="108" w:type="dxa"/>
              <w:bottom w:w="113" w:type="dxa"/>
              <w:right w:w="108" w:type="dxa"/>
            </w:tcMar>
          </w:tcPr>
          <w:p w14:paraId="14FF02E3" w14:textId="38A55F13" w:rsidR="005F16EC" w:rsidRPr="005F16EC" w:rsidRDefault="005F16EC" w:rsidP="00A004AB">
            <w:pPr>
              <w:rPr>
                <w:rFonts w:asciiTheme="minorBidi" w:eastAsia="Times New Roman" w:hAnsiTheme="minorBidi"/>
                <w:b/>
                <w:bCs/>
                <w:sz w:val="20"/>
                <w:szCs w:val="20"/>
                <w:highlight w:val="yellow"/>
                <w:lang w:eastAsia="en-GB"/>
              </w:rPr>
            </w:pPr>
            <w:r w:rsidRPr="00D423DC">
              <w:rPr>
                <w:rFonts w:asciiTheme="minorBidi" w:eastAsia="Times New Roman" w:hAnsiTheme="minorBidi"/>
                <w:b/>
                <w:bCs/>
                <w:sz w:val="20"/>
                <w:szCs w:val="20"/>
                <w:lang w:eastAsia="en-GB"/>
              </w:rPr>
              <w:t>Susanne M. Nielsen</w:t>
            </w:r>
            <w:r w:rsidRPr="00D423DC">
              <w:rPr>
                <w:rFonts w:asciiTheme="minorBidi" w:eastAsia="Times New Roman" w:hAnsiTheme="minorBidi"/>
                <w:sz w:val="20"/>
                <w:szCs w:val="20"/>
                <w:lang w:eastAsia="en-GB"/>
              </w:rPr>
              <w:t>, ETF</w:t>
            </w:r>
          </w:p>
        </w:tc>
      </w:tr>
    </w:tbl>
    <w:p w14:paraId="3F58F347" w14:textId="77777777" w:rsidR="00D423DC" w:rsidRPr="00D423DC" w:rsidRDefault="00D423DC">
      <w:pPr>
        <w:rPr>
          <w:rFonts w:asciiTheme="minorBidi" w:hAnsiTheme="minorBidi"/>
          <w:sz w:val="20"/>
          <w:szCs w:val="20"/>
        </w:rPr>
      </w:pPr>
    </w:p>
    <w:sectPr w:rsidR="00D423DC" w:rsidRPr="00D423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D33C" w14:textId="77777777" w:rsidR="00BA54C9" w:rsidRDefault="00BA54C9" w:rsidP="0017368E">
      <w:pPr>
        <w:spacing w:after="0" w:line="240" w:lineRule="auto"/>
      </w:pPr>
      <w:r>
        <w:separator/>
      </w:r>
    </w:p>
  </w:endnote>
  <w:endnote w:type="continuationSeparator" w:id="0">
    <w:p w14:paraId="68506C84" w14:textId="77777777" w:rsidR="00BA54C9" w:rsidRDefault="00BA54C9" w:rsidP="0017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AC09" w14:textId="77777777" w:rsidR="00A004AB" w:rsidRDefault="00A00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27882E" w14:paraId="2991A64E" w14:textId="77777777" w:rsidTr="5527882E">
      <w:trPr>
        <w:trHeight w:val="300"/>
      </w:trPr>
      <w:tc>
        <w:tcPr>
          <w:tcW w:w="3005" w:type="dxa"/>
        </w:tcPr>
        <w:p w14:paraId="1424BFFE" w14:textId="4607D6F7" w:rsidR="5527882E" w:rsidRDefault="5527882E" w:rsidP="5527882E">
          <w:pPr>
            <w:pStyle w:val="Header"/>
            <w:ind w:left="-115"/>
          </w:pPr>
        </w:p>
      </w:tc>
      <w:tc>
        <w:tcPr>
          <w:tcW w:w="3005" w:type="dxa"/>
        </w:tcPr>
        <w:p w14:paraId="53752FDE" w14:textId="62E12CDD" w:rsidR="5527882E" w:rsidRDefault="5527882E" w:rsidP="5527882E">
          <w:pPr>
            <w:pStyle w:val="Header"/>
            <w:jc w:val="center"/>
          </w:pPr>
        </w:p>
      </w:tc>
      <w:tc>
        <w:tcPr>
          <w:tcW w:w="3005" w:type="dxa"/>
        </w:tcPr>
        <w:p w14:paraId="7A37506F" w14:textId="7A8BAB5F" w:rsidR="5527882E" w:rsidRDefault="5527882E" w:rsidP="5527882E">
          <w:pPr>
            <w:pStyle w:val="Header"/>
            <w:ind w:right="-115"/>
            <w:jc w:val="right"/>
          </w:pPr>
        </w:p>
      </w:tc>
    </w:tr>
  </w:tbl>
  <w:p w14:paraId="2C5F3B49" w14:textId="136CB79C" w:rsidR="5527882E" w:rsidRDefault="5527882E" w:rsidP="55278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B35B" w14:textId="77777777" w:rsidR="00A004AB" w:rsidRDefault="00A00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A655" w14:textId="77777777" w:rsidR="00BA54C9" w:rsidRDefault="00BA54C9" w:rsidP="0017368E">
      <w:pPr>
        <w:spacing w:after="0" w:line="240" w:lineRule="auto"/>
      </w:pPr>
      <w:r>
        <w:separator/>
      </w:r>
    </w:p>
  </w:footnote>
  <w:footnote w:type="continuationSeparator" w:id="0">
    <w:p w14:paraId="67D61DD2" w14:textId="77777777" w:rsidR="00BA54C9" w:rsidRDefault="00BA54C9" w:rsidP="0017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C1D4" w14:textId="77777777" w:rsidR="00A004AB" w:rsidRDefault="00A00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55F4" w14:textId="01BD0510" w:rsidR="0017368E" w:rsidRDefault="0017368E">
    <w:pPr>
      <w:pStyle w:val="Header"/>
    </w:pPr>
    <w:r w:rsidRPr="008719AC">
      <w:rPr>
        <w:noProof/>
        <w:color w:val="FFFFFF" w:themeColor="background1"/>
        <w:sz w:val="18"/>
        <w:szCs w:val="18"/>
      </w:rPr>
      <w:drawing>
        <wp:anchor distT="0" distB="0" distL="114300" distR="114300" simplePos="0" relativeHeight="251658240" behindDoc="0" locked="0" layoutInCell="1" allowOverlap="1" wp14:anchorId="4B77E1E5" wp14:editId="5121F90A">
          <wp:simplePos x="0" y="0"/>
          <wp:positionH relativeFrom="column">
            <wp:posOffset>0</wp:posOffset>
          </wp:positionH>
          <wp:positionV relativeFrom="paragraph">
            <wp:posOffset>189865</wp:posOffset>
          </wp:positionV>
          <wp:extent cx="5760085" cy="563245"/>
          <wp:effectExtent l="0" t="0" r="0" b="8255"/>
          <wp:wrapSquare wrapText="bothSides"/>
          <wp:docPr id="983365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63245"/>
                  </a:xfrm>
                  <a:prstGeom prst="rect">
                    <a:avLst/>
                  </a:prstGeom>
                  <a:noFill/>
                  <a:ln>
                    <a:noFill/>
                  </a:ln>
                </pic:spPr>
              </pic:pic>
            </a:graphicData>
          </a:graphic>
        </wp:anchor>
      </w:drawing>
    </w:r>
  </w:p>
  <w:p w14:paraId="1B9448AA" w14:textId="77777777" w:rsidR="0017368E" w:rsidRDefault="00173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F464" w14:textId="77777777" w:rsidR="00A004AB" w:rsidRDefault="00A00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A4D2"/>
    <w:multiLevelType w:val="hybridMultilevel"/>
    <w:tmpl w:val="35FA3BFE"/>
    <w:lvl w:ilvl="0" w:tplc="CB8A0298">
      <w:start w:val="1"/>
      <w:numFmt w:val="bullet"/>
      <w:lvlText w:val=""/>
      <w:lvlJc w:val="left"/>
      <w:pPr>
        <w:ind w:left="720" w:hanging="360"/>
      </w:pPr>
      <w:rPr>
        <w:rFonts w:ascii="Symbol" w:hAnsi="Symbol" w:hint="default"/>
      </w:rPr>
    </w:lvl>
    <w:lvl w:ilvl="1" w:tplc="D960C232">
      <w:start w:val="1"/>
      <w:numFmt w:val="bullet"/>
      <w:lvlText w:val="o"/>
      <w:lvlJc w:val="left"/>
      <w:pPr>
        <w:ind w:left="1440" w:hanging="360"/>
      </w:pPr>
      <w:rPr>
        <w:rFonts w:ascii="Courier New" w:hAnsi="Courier New" w:hint="default"/>
      </w:rPr>
    </w:lvl>
    <w:lvl w:ilvl="2" w:tplc="9FC60E88">
      <w:start w:val="1"/>
      <w:numFmt w:val="bullet"/>
      <w:lvlText w:val=""/>
      <w:lvlJc w:val="left"/>
      <w:pPr>
        <w:ind w:left="2160" w:hanging="360"/>
      </w:pPr>
      <w:rPr>
        <w:rFonts w:ascii="Wingdings" w:hAnsi="Wingdings" w:hint="default"/>
      </w:rPr>
    </w:lvl>
    <w:lvl w:ilvl="3" w:tplc="FA7E5672">
      <w:start w:val="1"/>
      <w:numFmt w:val="bullet"/>
      <w:lvlText w:val=""/>
      <w:lvlJc w:val="left"/>
      <w:pPr>
        <w:ind w:left="2880" w:hanging="360"/>
      </w:pPr>
      <w:rPr>
        <w:rFonts w:ascii="Symbol" w:hAnsi="Symbol" w:hint="default"/>
      </w:rPr>
    </w:lvl>
    <w:lvl w:ilvl="4" w:tplc="C02E4284">
      <w:start w:val="1"/>
      <w:numFmt w:val="bullet"/>
      <w:lvlText w:val="o"/>
      <w:lvlJc w:val="left"/>
      <w:pPr>
        <w:ind w:left="3600" w:hanging="360"/>
      </w:pPr>
      <w:rPr>
        <w:rFonts w:ascii="Courier New" w:hAnsi="Courier New" w:hint="default"/>
      </w:rPr>
    </w:lvl>
    <w:lvl w:ilvl="5" w:tplc="1DB4E112">
      <w:start w:val="1"/>
      <w:numFmt w:val="bullet"/>
      <w:lvlText w:val=""/>
      <w:lvlJc w:val="left"/>
      <w:pPr>
        <w:ind w:left="4320" w:hanging="360"/>
      </w:pPr>
      <w:rPr>
        <w:rFonts w:ascii="Wingdings" w:hAnsi="Wingdings" w:hint="default"/>
      </w:rPr>
    </w:lvl>
    <w:lvl w:ilvl="6" w:tplc="35C083EA">
      <w:start w:val="1"/>
      <w:numFmt w:val="bullet"/>
      <w:lvlText w:val=""/>
      <w:lvlJc w:val="left"/>
      <w:pPr>
        <w:ind w:left="5040" w:hanging="360"/>
      </w:pPr>
      <w:rPr>
        <w:rFonts w:ascii="Symbol" w:hAnsi="Symbol" w:hint="default"/>
      </w:rPr>
    </w:lvl>
    <w:lvl w:ilvl="7" w:tplc="1BDC28C6">
      <w:start w:val="1"/>
      <w:numFmt w:val="bullet"/>
      <w:lvlText w:val="o"/>
      <w:lvlJc w:val="left"/>
      <w:pPr>
        <w:ind w:left="5760" w:hanging="360"/>
      </w:pPr>
      <w:rPr>
        <w:rFonts w:ascii="Courier New" w:hAnsi="Courier New" w:hint="default"/>
      </w:rPr>
    </w:lvl>
    <w:lvl w:ilvl="8" w:tplc="B5B8DD48">
      <w:start w:val="1"/>
      <w:numFmt w:val="bullet"/>
      <w:lvlText w:val=""/>
      <w:lvlJc w:val="left"/>
      <w:pPr>
        <w:ind w:left="6480" w:hanging="360"/>
      </w:pPr>
      <w:rPr>
        <w:rFonts w:ascii="Wingdings" w:hAnsi="Wingdings" w:hint="default"/>
      </w:rPr>
    </w:lvl>
  </w:abstractNum>
  <w:abstractNum w:abstractNumId="1" w15:restartNumberingAfterBreak="0">
    <w:nsid w:val="15576EC2"/>
    <w:multiLevelType w:val="multilevel"/>
    <w:tmpl w:val="8EA27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5EF1A1F"/>
    <w:multiLevelType w:val="multilevel"/>
    <w:tmpl w:val="915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F5955"/>
    <w:multiLevelType w:val="hybridMultilevel"/>
    <w:tmpl w:val="DC5A06DA"/>
    <w:lvl w:ilvl="0" w:tplc="25687604">
      <w:start w:val="12"/>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519CA"/>
    <w:multiLevelType w:val="hybridMultilevel"/>
    <w:tmpl w:val="20D85C38"/>
    <w:lvl w:ilvl="0" w:tplc="8EA032A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A83C1"/>
    <w:multiLevelType w:val="hybridMultilevel"/>
    <w:tmpl w:val="030C1ABE"/>
    <w:lvl w:ilvl="0" w:tplc="6AB65F96">
      <w:start w:val="1"/>
      <w:numFmt w:val="bullet"/>
      <w:lvlText w:val=""/>
      <w:lvlJc w:val="left"/>
      <w:pPr>
        <w:ind w:left="720" w:hanging="360"/>
      </w:pPr>
      <w:rPr>
        <w:rFonts w:ascii="Symbol" w:hAnsi="Symbol" w:hint="default"/>
      </w:rPr>
    </w:lvl>
    <w:lvl w:ilvl="1" w:tplc="7250C81A">
      <w:start w:val="1"/>
      <w:numFmt w:val="bullet"/>
      <w:lvlText w:val="o"/>
      <w:lvlJc w:val="left"/>
      <w:pPr>
        <w:ind w:left="1440" w:hanging="360"/>
      </w:pPr>
      <w:rPr>
        <w:rFonts w:ascii="Courier New" w:hAnsi="Courier New" w:hint="default"/>
      </w:rPr>
    </w:lvl>
    <w:lvl w:ilvl="2" w:tplc="4396226A">
      <w:start w:val="1"/>
      <w:numFmt w:val="bullet"/>
      <w:lvlText w:val=""/>
      <w:lvlJc w:val="left"/>
      <w:pPr>
        <w:ind w:left="2160" w:hanging="360"/>
      </w:pPr>
      <w:rPr>
        <w:rFonts w:ascii="Wingdings" w:hAnsi="Wingdings" w:hint="default"/>
      </w:rPr>
    </w:lvl>
    <w:lvl w:ilvl="3" w:tplc="AFC48026">
      <w:start w:val="1"/>
      <w:numFmt w:val="bullet"/>
      <w:lvlText w:val=""/>
      <w:lvlJc w:val="left"/>
      <w:pPr>
        <w:ind w:left="2880" w:hanging="360"/>
      </w:pPr>
      <w:rPr>
        <w:rFonts w:ascii="Symbol" w:hAnsi="Symbol" w:hint="default"/>
      </w:rPr>
    </w:lvl>
    <w:lvl w:ilvl="4" w:tplc="D4DED0DC">
      <w:start w:val="1"/>
      <w:numFmt w:val="bullet"/>
      <w:lvlText w:val="o"/>
      <w:lvlJc w:val="left"/>
      <w:pPr>
        <w:ind w:left="3600" w:hanging="360"/>
      </w:pPr>
      <w:rPr>
        <w:rFonts w:ascii="Courier New" w:hAnsi="Courier New" w:hint="default"/>
      </w:rPr>
    </w:lvl>
    <w:lvl w:ilvl="5" w:tplc="05AE43BE">
      <w:start w:val="1"/>
      <w:numFmt w:val="bullet"/>
      <w:lvlText w:val=""/>
      <w:lvlJc w:val="left"/>
      <w:pPr>
        <w:ind w:left="4320" w:hanging="360"/>
      </w:pPr>
      <w:rPr>
        <w:rFonts w:ascii="Wingdings" w:hAnsi="Wingdings" w:hint="default"/>
      </w:rPr>
    </w:lvl>
    <w:lvl w:ilvl="6" w:tplc="643CD7E0">
      <w:start w:val="1"/>
      <w:numFmt w:val="bullet"/>
      <w:lvlText w:val=""/>
      <w:lvlJc w:val="left"/>
      <w:pPr>
        <w:ind w:left="5040" w:hanging="360"/>
      </w:pPr>
      <w:rPr>
        <w:rFonts w:ascii="Symbol" w:hAnsi="Symbol" w:hint="default"/>
      </w:rPr>
    </w:lvl>
    <w:lvl w:ilvl="7" w:tplc="640C8158">
      <w:start w:val="1"/>
      <w:numFmt w:val="bullet"/>
      <w:lvlText w:val="o"/>
      <w:lvlJc w:val="left"/>
      <w:pPr>
        <w:ind w:left="5760" w:hanging="360"/>
      </w:pPr>
      <w:rPr>
        <w:rFonts w:ascii="Courier New" w:hAnsi="Courier New" w:hint="default"/>
      </w:rPr>
    </w:lvl>
    <w:lvl w:ilvl="8" w:tplc="9104E5BC">
      <w:start w:val="1"/>
      <w:numFmt w:val="bullet"/>
      <w:lvlText w:val=""/>
      <w:lvlJc w:val="left"/>
      <w:pPr>
        <w:ind w:left="6480" w:hanging="360"/>
      </w:pPr>
      <w:rPr>
        <w:rFonts w:ascii="Wingdings" w:hAnsi="Wingdings" w:hint="default"/>
      </w:rPr>
    </w:lvl>
  </w:abstractNum>
  <w:abstractNum w:abstractNumId="6" w15:restartNumberingAfterBreak="0">
    <w:nsid w:val="254A2FEB"/>
    <w:multiLevelType w:val="hybridMultilevel"/>
    <w:tmpl w:val="D49CDCDE"/>
    <w:lvl w:ilvl="0" w:tplc="DDDE2E38">
      <w:start w:val="1"/>
      <w:numFmt w:val="bullet"/>
      <w:lvlText w:val="·"/>
      <w:lvlJc w:val="left"/>
      <w:pPr>
        <w:ind w:left="720" w:hanging="360"/>
      </w:pPr>
      <w:rPr>
        <w:rFonts w:ascii="Symbol" w:hAnsi="Symbol" w:hint="default"/>
      </w:rPr>
    </w:lvl>
    <w:lvl w:ilvl="1" w:tplc="744E52B8">
      <w:start w:val="1"/>
      <w:numFmt w:val="bullet"/>
      <w:lvlText w:val="o"/>
      <w:lvlJc w:val="left"/>
      <w:pPr>
        <w:ind w:left="1440" w:hanging="360"/>
      </w:pPr>
      <w:rPr>
        <w:rFonts w:ascii="Courier New" w:hAnsi="Courier New" w:hint="default"/>
      </w:rPr>
    </w:lvl>
    <w:lvl w:ilvl="2" w:tplc="EC901182">
      <w:start w:val="1"/>
      <w:numFmt w:val="bullet"/>
      <w:lvlText w:val=""/>
      <w:lvlJc w:val="left"/>
      <w:pPr>
        <w:ind w:left="2160" w:hanging="360"/>
      </w:pPr>
      <w:rPr>
        <w:rFonts w:ascii="Wingdings" w:hAnsi="Wingdings" w:hint="default"/>
      </w:rPr>
    </w:lvl>
    <w:lvl w:ilvl="3" w:tplc="1EE466C0">
      <w:start w:val="1"/>
      <w:numFmt w:val="bullet"/>
      <w:lvlText w:val=""/>
      <w:lvlJc w:val="left"/>
      <w:pPr>
        <w:ind w:left="2880" w:hanging="360"/>
      </w:pPr>
      <w:rPr>
        <w:rFonts w:ascii="Symbol" w:hAnsi="Symbol" w:hint="default"/>
      </w:rPr>
    </w:lvl>
    <w:lvl w:ilvl="4" w:tplc="6B68FC88">
      <w:start w:val="1"/>
      <w:numFmt w:val="bullet"/>
      <w:lvlText w:val="o"/>
      <w:lvlJc w:val="left"/>
      <w:pPr>
        <w:ind w:left="3600" w:hanging="360"/>
      </w:pPr>
      <w:rPr>
        <w:rFonts w:ascii="Courier New" w:hAnsi="Courier New" w:hint="default"/>
      </w:rPr>
    </w:lvl>
    <w:lvl w:ilvl="5" w:tplc="71F414A6">
      <w:start w:val="1"/>
      <w:numFmt w:val="bullet"/>
      <w:lvlText w:val=""/>
      <w:lvlJc w:val="left"/>
      <w:pPr>
        <w:ind w:left="4320" w:hanging="360"/>
      </w:pPr>
      <w:rPr>
        <w:rFonts w:ascii="Wingdings" w:hAnsi="Wingdings" w:hint="default"/>
      </w:rPr>
    </w:lvl>
    <w:lvl w:ilvl="6" w:tplc="A20E970A">
      <w:start w:val="1"/>
      <w:numFmt w:val="bullet"/>
      <w:lvlText w:val=""/>
      <w:lvlJc w:val="left"/>
      <w:pPr>
        <w:ind w:left="5040" w:hanging="360"/>
      </w:pPr>
      <w:rPr>
        <w:rFonts w:ascii="Symbol" w:hAnsi="Symbol" w:hint="default"/>
      </w:rPr>
    </w:lvl>
    <w:lvl w:ilvl="7" w:tplc="C3A4ED32">
      <w:start w:val="1"/>
      <w:numFmt w:val="bullet"/>
      <w:lvlText w:val="o"/>
      <w:lvlJc w:val="left"/>
      <w:pPr>
        <w:ind w:left="5760" w:hanging="360"/>
      </w:pPr>
      <w:rPr>
        <w:rFonts w:ascii="Courier New" w:hAnsi="Courier New" w:hint="default"/>
      </w:rPr>
    </w:lvl>
    <w:lvl w:ilvl="8" w:tplc="4E3A7B96">
      <w:start w:val="1"/>
      <w:numFmt w:val="bullet"/>
      <w:lvlText w:val=""/>
      <w:lvlJc w:val="left"/>
      <w:pPr>
        <w:ind w:left="6480" w:hanging="360"/>
      </w:pPr>
      <w:rPr>
        <w:rFonts w:ascii="Wingdings" w:hAnsi="Wingdings" w:hint="default"/>
      </w:rPr>
    </w:lvl>
  </w:abstractNum>
  <w:abstractNum w:abstractNumId="7" w15:restartNumberingAfterBreak="0">
    <w:nsid w:val="2A36E27A"/>
    <w:multiLevelType w:val="hybridMultilevel"/>
    <w:tmpl w:val="C0421564"/>
    <w:lvl w:ilvl="0" w:tplc="F97A79B4">
      <w:start w:val="1"/>
      <w:numFmt w:val="bullet"/>
      <w:lvlText w:val="·"/>
      <w:lvlJc w:val="left"/>
      <w:pPr>
        <w:ind w:left="720" w:hanging="360"/>
      </w:pPr>
      <w:rPr>
        <w:rFonts w:ascii="Symbol" w:hAnsi="Symbol" w:hint="default"/>
      </w:rPr>
    </w:lvl>
    <w:lvl w:ilvl="1" w:tplc="8D9403CA">
      <w:start w:val="1"/>
      <w:numFmt w:val="bullet"/>
      <w:lvlText w:val="o"/>
      <w:lvlJc w:val="left"/>
      <w:pPr>
        <w:ind w:left="1440" w:hanging="360"/>
      </w:pPr>
      <w:rPr>
        <w:rFonts w:ascii="Courier New" w:hAnsi="Courier New" w:hint="default"/>
      </w:rPr>
    </w:lvl>
    <w:lvl w:ilvl="2" w:tplc="DA2C68A2">
      <w:start w:val="1"/>
      <w:numFmt w:val="bullet"/>
      <w:lvlText w:val=""/>
      <w:lvlJc w:val="left"/>
      <w:pPr>
        <w:ind w:left="2160" w:hanging="360"/>
      </w:pPr>
      <w:rPr>
        <w:rFonts w:ascii="Wingdings" w:hAnsi="Wingdings" w:hint="default"/>
      </w:rPr>
    </w:lvl>
    <w:lvl w:ilvl="3" w:tplc="A6FCC2A6">
      <w:start w:val="1"/>
      <w:numFmt w:val="bullet"/>
      <w:lvlText w:val=""/>
      <w:lvlJc w:val="left"/>
      <w:pPr>
        <w:ind w:left="2880" w:hanging="360"/>
      </w:pPr>
      <w:rPr>
        <w:rFonts w:ascii="Symbol" w:hAnsi="Symbol" w:hint="default"/>
      </w:rPr>
    </w:lvl>
    <w:lvl w:ilvl="4" w:tplc="E1760916">
      <w:start w:val="1"/>
      <w:numFmt w:val="bullet"/>
      <w:lvlText w:val="o"/>
      <w:lvlJc w:val="left"/>
      <w:pPr>
        <w:ind w:left="3600" w:hanging="360"/>
      </w:pPr>
      <w:rPr>
        <w:rFonts w:ascii="Courier New" w:hAnsi="Courier New" w:hint="default"/>
      </w:rPr>
    </w:lvl>
    <w:lvl w:ilvl="5" w:tplc="07AC9104">
      <w:start w:val="1"/>
      <w:numFmt w:val="bullet"/>
      <w:lvlText w:val=""/>
      <w:lvlJc w:val="left"/>
      <w:pPr>
        <w:ind w:left="4320" w:hanging="360"/>
      </w:pPr>
      <w:rPr>
        <w:rFonts w:ascii="Wingdings" w:hAnsi="Wingdings" w:hint="default"/>
      </w:rPr>
    </w:lvl>
    <w:lvl w:ilvl="6" w:tplc="BBB807C6">
      <w:start w:val="1"/>
      <w:numFmt w:val="bullet"/>
      <w:lvlText w:val=""/>
      <w:lvlJc w:val="left"/>
      <w:pPr>
        <w:ind w:left="5040" w:hanging="360"/>
      </w:pPr>
      <w:rPr>
        <w:rFonts w:ascii="Symbol" w:hAnsi="Symbol" w:hint="default"/>
      </w:rPr>
    </w:lvl>
    <w:lvl w:ilvl="7" w:tplc="8B547894">
      <w:start w:val="1"/>
      <w:numFmt w:val="bullet"/>
      <w:lvlText w:val="o"/>
      <w:lvlJc w:val="left"/>
      <w:pPr>
        <w:ind w:left="5760" w:hanging="360"/>
      </w:pPr>
      <w:rPr>
        <w:rFonts w:ascii="Courier New" w:hAnsi="Courier New" w:hint="default"/>
      </w:rPr>
    </w:lvl>
    <w:lvl w:ilvl="8" w:tplc="5746A144">
      <w:start w:val="1"/>
      <w:numFmt w:val="bullet"/>
      <w:lvlText w:val=""/>
      <w:lvlJc w:val="left"/>
      <w:pPr>
        <w:ind w:left="6480" w:hanging="360"/>
      </w:pPr>
      <w:rPr>
        <w:rFonts w:ascii="Wingdings" w:hAnsi="Wingdings" w:hint="default"/>
      </w:rPr>
    </w:lvl>
  </w:abstractNum>
  <w:abstractNum w:abstractNumId="8" w15:restartNumberingAfterBreak="0">
    <w:nsid w:val="39467D26"/>
    <w:multiLevelType w:val="hybridMultilevel"/>
    <w:tmpl w:val="50EAAD00"/>
    <w:lvl w:ilvl="0" w:tplc="8EA032A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B15A6"/>
    <w:multiLevelType w:val="multilevel"/>
    <w:tmpl w:val="75D4E7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7B71FCB"/>
    <w:multiLevelType w:val="hybridMultilevel"/>
    <w:tmpl w:val="E98C3B4C"/>
    <w:lvl w:ilvl="0" w:tplc="34CE0B0A">
      <w:start w:val="1"/>
      <w:numFmt w:val="bullet"/>
      <w:lvlText w:val=""/>
      <w:lvlJc w:val="left"/>
      <w:pPr>
        <w:ind w:left="720" w:hanging="360"/>
      </w:pPr>
      <w:rPr>
        <w:rFonts w:ascii="Symbol" w:hAnsi="Symbol" w:hint="default"/>
      </w:rPr>
    </w:lvl>
    <w:lvl w:ilvl="1" w:tplc="E984E994">
      <w:start w:val="1"/>
      <w:numFmt w:val="bullet"/>
      <w:lvlText w:val="o"/>
      <w:lvlJc w:val="left"/>
      <w:pPr>
        <w:ind w:left="1440" w:hanging="360"/>
      </w:pPr>
      <w:rPr>
        <w:rFonts w:ascii="Courier New" w:hAnsi="Courier New" w:hint="default"/>
      </w:rPr>
    </w:lvl>
    <w:lvl w:ilvl="2" w:tplc="51E656E4">
      <w:start w:val="1"/>
      <w:numFmt w:val="bullet"/>
      <w:lvlText w:val=""/>
      <w:lvlJc w:val="left"/>
      <w:pPr>
        <w:ind w:left="2160" w:hanging="360"/>
      </w:pPr>
      <w:rPr>
        <w:rFonts w:ascii="Wingdings" w:hAnsi="Wingdings" w:hint="default"/>
      </w:rPr>
    </w:lvl>
    <w:lvl w:ilvl="3" w:tplc="F7726266">
      <w:start w:val="1"/>
      <w:numFmt w:val="bullet"/>
      <w:lvlText w:val=""/>
      <w:lvlJc w:val="left"/>
      <w:pPr>
        <w:ind w:left="2880" w:hanging="360"/>
      </w:pPr>
      <w:rPr>
        <w:rFonts w:ascii="Symbol" w:hAnsi="Symbol" w:hint="default"/>
      </w:rPr>
    </w:lvl>
    <w:lvl w:ilvl="4" w:tplc="4A8E9EAA">
      <w:start w:val="1"/>
      <w:numFmt w:val="bullet"/>
      <w:lvlText w:val="o"/>
      <w:lvlJc w:val="left"/>
      <w:pPr>
        <w:ind w:left="3600" w:hanging="360"/>
      </w:pPr>
      <w:rPr>
        <w:rFonts w:ascii="Courier New" w:hAnsi="Courier New" w:hint="default"/>
      </w:rPr>
    </w:lvl>
    <w:lvl w:ilvl="5" w:tplc="60DE851C">
      <w:start w:val="1"/>
      <w:numFmt w:val="bullet"/>
      <w:lvlText w:val=""/>
      <w:lvlJc w:val="left"/>
      <w:pPr>
        <w:ind w:left="4320" w:hanging="360"/>
      </w:pPr>
      <w:rPr>
        <w:rFonts w:ascii="Wingdings" w:hAnsi="Wingdings" w:hint="default"/>
      </w:rPr>
    </w:lvl>
    <w:lvl w:ilvl="6" w:tplc="230E2D70">
      <w:start w:val="1"/>
      <w:numFmt w:val="bullet"/>
      <w:lvlText w:val=""/>
      <w:lvlJc w:val="left"/>
      <w:pPr>
        <w:ind w:left="5040" w:hanging="360"/>
      </w:pPr>
      <w:rPr>
        <w:rFonts w:ascii="Symbol" w:hAnsi="Symbol" w:hint="default"/>
      </w:rPr>
    </w:lvl>
    <w:lvl w:ilvl="7" w:tplc="7E667C4C">
      <w:start w:val="1"/>
      <w:numFmt w:val="bullet"/>
      <w:lvlText w:val="o"/>
      <w:lvlJc w:val="left"/>
      <w:pPr>
        <w:ind w:left="5760" w:hanging="360"/>
      </w:pPr>
      <w:rPr>
        <w:rFonts w:ascii="Courier New" w:hAnsi="Courier New" w:hint="default"/>
      </w:rPr>
    </w:lvl>
    <w:lvl w:ilvl="8" w:tplc="F2B01432">
      <w:start w:val="1"/>
      <w:numFmt w:val="bullet"/>
      <w:lvlText w:val=""/>
      <w:lvlJc w:val="left"/>
      <w:pPr>
        <w:ind w:left="6480" w:hanging="360"/>
      </w:pPr>
      <w:rPr>
        <w:rFonts w:ascii="Wingdings" w:hAnsi="Wingdings" w:hint="default"/>
      </w:rPr>
    </w:lvl>
  </w:abstractNum>
  <w:abstractNum w:abstractNumId="11" w15:restartNumberingAfterBreak="0">
    <w:nsid w:val="5C2B0AE2"/>
    <w:multiLevelType w:val="hybridMultilevel"/>
    <w:tmpl w:val="C46290E4"/>
    <w:lvl w:ilvl="0" w:tplc="1D2A288C">
      <w:start w:val="1"/>
      <w:numFmt w:val="bullet"/>
      <w:lvlText w:val=""/>
      <w:lvlJc w:val="left"/>
      <w:pPr>
        <w:ind w:left="720" w:hanging="360"/>
      </w:pPr>
      <w:rPr>
        <w:rFonts w:ascii="Symbol" w:hAnsi="Symbol" w:hint="default"/>
      </w:rPr>
    </w:lvl>
    <w:lvl w:ilvl="1" w:tplc="E87EB03E">
      <w:start w:val="1"/>
      <w:numFmt w:val="bullet"/>
      <w:lvlText w:val="o"/>
      <w:lvlJc w:val="left"/>
      <w:pPr>
        <w:ind w:left="1440" w:hanging="360"/>
      </w:pPr>
      <w:rPr>
        <w:rFonts w:ascii="Courier New" w:hAnsi="Courier New" w:hint="default"/>
      </w:rPr>
    </w:lvl>
    <w:lvl w:ilvl="2" w:tplc="CE8C8856">
      <w:start w:val="1"/>
      <w:numFmt w:val="bullet"/>
      <w:lvlText w:val=""/>
      <w:lvlJc w:val="left"/>
      <w:pPr>
        <w:ind w:left="2160" w:hanging="360"/>
      </w:pPr>
      <w:rPr>
        <w:rFonts w:ascii="Wingdings" w:hAnsi="Wingdings" w:hint="default"/>
      </w:rPr>
    </w:lvl>
    <w:lvl w:ilvl="3" w:tplc="BDB2F6FC">
      <w:start w:val="1"/>
      <w:numFmt w:val="bullet"/>
      <w:lvlText w:val=""/>
      <w:lvlJc w:val="left"/>
      <w:pPr>
        <w:ind w:left="2880" w:hanging="360"/>
      </w:pPr>
      <w:rPr>
        <w:rFonts w:ascii="Symbol" w:hAnsi="Symbol" w:hint="default"/>
      </w:rPr>
    </w:lvl>
    <w:lvl w:ilvl="4" w:tplc="D53AC326">
      <w:start w:val="1"/>
      <w:numFmt w:val="bullet"/>
      <w:lvlText w:val="o"/>
      <w:lvlJc w:val="left"/>
      <w:pPr>
        <w:ind w:left="3600" w:hanging="360"/>
      </w:pPr>
      <w:rPr>
        <w:rFonts w:ascii="Courier New" w:hAnsi="Courier New" w:hint="default"/>
      </w:rPr>
    </w:lvl>
    <w:lvl w:ilvl="5" w:tplc="412A5AFC">
      <w:start w:val="1"/>
      <w:numFmt w:val="bullet"/>
      <w:lvlText w:val=""/>
      <w:lvlJc w:val="left"/>
      <w:pPr>
        <w:ind w:left="4320" w:hanging="360"/>
      </w:pPr>
      <w:rPr>
        <w:rFonts w:ascii="Wingdings" w:hAnsi="Wingdings" w:hint="default"/>
      </w:rPr>
    </w:lvl>
    <w:lvl w:ilvl="6" w:tplc="138895B2">
      <w:start w:val="1"/>
      <w:numFmt w:val="bullet"/>
      <w:lvlText w:val=""/>
      <w:lvlJc w:val="left"/>
      <w:pPr>
        <w:ind w:left="5040" w:hanging="360"/>
      </w:pPr>
      <w:rPr>
        <w:rFonts w:ascii="Symbol" w:hAnsi="Symbol" w:hint="default"/>
      </w:rPr>
    </w:lvl>
    <w:lvl w:ilvl="7" w:tplc="494EA860">
      <w:start w:val="1"/>
      <w:numFmt w:val="bullet"/>
      <w:lvlText w:val="o"/>
      <w:lvlJc w:val="left"/>
      <w:pPr>
        <w:ind w:left="5760" w:hanging="360"/>
      </w:pPr>
      <w:rPr>
        <w:rFonts w:ascii="Courier New" w:hAnsi="Courier New" w:hint="default"/>
      </w:rPr>
    </w:lvl>
    <w:lvl w:ilvl="8" w:tplc="0360F3EE">
      <w:start w:val="1"/>
      <w:numFmt w:val="bullet"/>
      <w:lvlText w:val=""/>
      <w:lvlJc w:val="left"/>
      <w:pPr>
        <w:ind w:left="6480" w:hanging="360"/>
      </w:pPr>
      <w:rPr>
        <w:rFonts w:ascii="Wingdings" w:hAnsi="Wingdings" w:hint="default"/>
      </w:rPr>
    </w:lvl>
  </w:abstractNum>
  <w:abstractNum w:abstractNumId="12" w15:restartNumberingAfterBreak="0">
    <w:nsid w:val="5C7717F8"/>
    <w:multiLevelType w:val="multilevel"/>
    <w:tmpl w:val="767002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56C7545"/>
    <w:multiLevelType w:val="hybridMultilevel"/>
    <w:tmpl w:val="3714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D6646"/>
    <w:multiLevelType w:val="multilevel"/>
    <w:tmpl w:val="D45683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7CB55A0"/>
    <w:multiLevelType w:val="hybridMultilevel"/>
    <w:tmpl w:val="BB7E40D2"/>
    <w:lvl w:ilvl="0" w:tplc="02306B32">
      <w:start w:val="1"/>
      <w:numFmt w:val="bullet"/>
      <w:lvlText w:val="-"/>
      <w:lvlJc w:val="left"/>
      <w:pPr>
        <w:ind w:left="720" w:hanging="360"/>
      </w:pPr>
      <w:rPr>
        <w:rFonts w:ascii="Aptos" w:hAnsi="Aptos" w:hint="default"/>
      </w:rPr>
    </w:lvl>
    <w:lvl w:ilvl="1" w:tplc="FF54F5B6">
      <w:start w:val="1"/>
      <w:numFmt w:val="bullet"/>
      <w:lvlText w:val="o"/>
      <w:lvlJc w:val="left"/>
      <w:pPr>
        <w:ind w:left="1440" w:hanging="360"/>
      </w:pPr>
      <w:rPr>
        <w:rFonts w:ascii="Courier New" w:hAnsi="Courier New" w:hint="default"/>
      </w:rPr>
    </w:lvl>
    <w:lvl w:ilvl="2" w:tplc="F4089980">
      <w:start w:val="1"/>
      <w:numFmt w:val="bullet"/>
      <w:lvlText w:val=""/>
      <w:lvlJc w:val="left"/>
      <w:pPr>
        <w:ind w:left="2160" w:hanging="360"/>
      </w:pPr>
      <w:rPr>
        <w:rFonts w:ascii="Wingdings" w:hAnsi="Wingdings" w:hint="default"/>
      </w:rPr>
    </w:lvl>
    <w:lvl w:ilvl="3" w:tplc="6DE440C4">
      <w:start w:val="1"/>
      <w:numFmt w:val="bullet"/>
      <w:lvlText w:val=""/>
      <w:lvlJc w:val="left"/>
      <w:pPr>
        <w:ind w:left="2880" w:hanging="360"/>
      </w:pPr>
      <w:rPr>
        <w:rFonts w:ascii="Symbol" w:hAnsi="Symbol" w:hint="default"/>
      </w:rPr>
    </w:lvl>
    <w:lvl w:ilvl="4" w:tplc="01BAA3B0">
      <w:start w:val="1"/>
      <w:numFmt w:val="bullet"/>
      <w:lvlText w:val="o"/>
      <w:lvlJc w:val="left"/>
      <w:pPr>
        <w:ind w:left="3600" w:hanging="360"/>
      </w:pPr>
      <w:rPr>
        <w:rFonts w:ascii="Courier New" w:hAnsi="Courier New" w:hint="default"/>
      </w:rPr>
    </w:lvl>
    <w:lvl w:ilvl="5" w:tplc="2CFE8A14">
      <w:start w:val="1"/>
      <w:numFmt w:val="bullet"/>
      <w:lvlText w:val=""/>
      <w:lvlJc w:val="left"/>
      <w:pPr>
        <w:ind w:left="4320" w:hanging="360"/>
      </w:pPr>
      <w:rPr>
        <w:rFonts w:ascii="Wingdings" w:hAnsi="Wingdings" w:hint="default"/>
      </w:rPr>
    </w:lvl>
    <w:lvl w:ilvl="6" w:tplc="9A1EEE0C">
      <w:start w:val="1"/>
      <w:numFmt w:val="bullet"/>
      <w:lvlText w:val=""/>
      <w:lvlJc w:val="left"/>
      <w:pPr>
        <w:ind w:left="5040" w:hanging="360"/>
      </w:pPr>
      <w:rPr>
        <w:rFonts w:ascii="Symbol" w:hAnsi="Symbol" w:hint="default"/>
      </w:rPr>
    </w:lvl>
    <w:lvl w:ilvl="7" w:tplc="FD9A8C86">
      <w:start w:val="1"/>
      <w:numFmt w:val="bullet"/>
      <w:lvlText w:val="o"/>
      <w:lvlJc w:val="left"/>
      <w:pPr>
        <w:ind w:left="5760" w:hanging="360"/>
      </w:pPr>
      <w:rPr>
        <w:rFonts w:ascii="Courier New" w:hAnsi="Courier New" w:hint="default"/>
      </w:rPr>
    </w:lvl>
    <w:lvl w:ilvl="8" w:tplc="51F498D0">
      <w:start w:val="1"/>
      <w:numFmt w:val="bullet"/>
      <w:lvlText w:val=""/>
      <w:lvlJc w:val="left"/>
      <w:pPr>
        <w:ind w:left="6480" w:hanging="360"/>
      </w:pPr>
      <w:rPr>
        <w:rFonts w:ascii="Wingdings" w:hAnsi="Wingdings" w:hint="default"/>
      </w:rPr>
    </w:lvl>
  </w:abstractNum>
  <w:abstractNum w:abstractNumId="16" w15:restartNumberingAfterBreak="0">
    <w:nsid w:val="78A17EB1"/>
    <w:multiLevelType w:val="hybridMultilevel"/>
    <w:tmpl w:val="E778A782"/>
    <w:lvl w:ilvl="0" w:tplc="98F2130A">
      <w:start w:val="1"/>
      <w:numFmt w:val="bullet"/>
      <w:lvlText w:val="·"/>
      <w:lvlJc w:val="left"/>
      <w:pPr>
        <w:ind w:left="720" w:hanging="360"/>
      </w:pPr>
      <w:rPr>
        <w:rFonts w:ascii="Symbol" w:hAnsi="Symbol" w:hint="default"/>
      </w:rPr>
    </w:lvl>
    <w:lvl w:ilvl="1" w:tplc="BDEA581A">
      <w:start w:val="1"/>
      <w:numFmt w:val="bullet"/>
      <w:lvlText w:val="o"/>
      <w:lvlJc w:val="left"/>
      <w:pPr>
        <w:ind w:left="1440" w:hanging="360"/>
      </w:pPr>
      <w:rPr>
        <w:rFonts w:ascii="Courier New" w:hAnsi="Courier New" w:hint="default"/>
      </w:rPr>
    </w:lvl>
    <w:lvl w:ilvl="2" w:tplc="4AE24466">
      <w:start w:val="1"/>
      <w:numFmt w:val="bullet"/>
      <w:lvlText w:val=""/>
      <w:lvlJc w:val="left"/>
      <w:pPr>
        <w:ind w:left="2160" w:hanging="360"/>
      </w:pPr>
      <w:rPr>
        <w:rFonts w:ascii="Wingdings" w:hAnsi="Wingdings" w:hint="default"/>
      </w:rPr>
    </w:lvl>
    <w:lvl w:ilvl="3" w:tplc="89C27180">
      <w:start w:val="1"/>
      <w:numFmt w:val="bullet"/>
      <w:lvlText w:val=""/>
      <w:lvlJc w:val="left"/>
      <w:pPr>
        <w:ind w:left="2880" w:hanging="360"/>
      </w:pPr>
      <w:rPr>
        <w:rFonts w:ascii="Symbol" w:hAnsi="Symbol" w:hint="default"/>
      </w:rPr>
    </w:lvl>
    <w:lvl w:ilvl="4" w:tplc="BB02D9E0">
      <w:start w:val="1"/>
      <w:numFmt w:val="bullet"/>
      <w:lvlText w:val="o"/>
      <w:lvlJc w:val="left"/>
      <w:pPr>
        <w:ind w:left="3600" w:hanging="360"/>
      </w:pPr>
      <w:rPr>
        <w:rFonts w:ascii="Courier New" w:hAnsi="Courier New" w:hint="default"/>
      </w:rPr>
    </w:lvl>
    <w:lvl w:ilvl="5" w:tplc="281E5352">
      <w:start w:val="1"/>
      <w:numFmt w:val="bullet"/>
      <w:lvlText w:val=""/>
      <w:lvlJc w:val="left"/>
      <w:pPr>
        <w:ind w:left="4320" w:hanging="360"/>
      </w:pPr>
      <w:rPr>
        <w:rFonts w:ascii="Wingdings" w:hAnsi="Wingdings" w:hint="default"/>
      </w:rPr>
    </w:lvl>
    <w:lvl w:ilvl="6" w:tplc="C72A16A2">
      <w:start w:val="1"/>
      <w:numFmt w:val="bullet"/>
      <w:lvlText w:val=""/>
      <w:lvlJc w:val="left"/>
      <w:pPr>
        <w:ind w:left="5040" w:hanging="360"/>
      </w:pPr>
      <w:rPr>
        <w:rFonts w:ascii="Symbol" w:hAnsi="Symbol" w:hint="default"/>
      </w:rPr>
    </w:lvl>
    <w:lvl w:ilvl="7" w:tplc="B2FABBCE">
      <w:start w:val="1"/>
      <w:numFmt w:val="bullet"/>
      <w:lvlText w:val="o"/>
      <w:lvlJc w:val="left"/>
      <w:pPr>
        <w:ind w:left="5760" w:hanging="360"/>
      </w:pPr>
      <w:rPr>
        <w:rFonts w:ascii="Courier New" w:hAnsi="Courier New" w:hint="default"/>
      </w:rPr>
    </w:lvl>
    <w:lvl w:ilvl="8" w:tplc="459AB00E">
      <w:start w:val="1"/>
      <w:numFmt w:val="bullet"/>
      <w:lvlText w:val=""/>
      <w:lvlJc w:val="left"/>
      <w:pPr>
        <w:ind w:left="6480" w:hanging="360"/>
      </w:pPr>
      <w:rPr>
        <w:rFonts w:ascii="Wingdings" w:hAnsi="Wingdings" w:hint="default"/>
      </w:rPr>
    </w:lvl>
  </w:abstractNum>
  <w:abstractNum w:abstractNumId="17" w15:restartNumberingAfterBreak="0">
    <w:nsid w:val="7A744FB1"/>
    <w:multiLevelType w:val="hybridMultilevel"/>
    <w:tmpl w:val="4CAE429E"/>
    <w:lvl w:ilvl="0" w:tplc="282EDC06">
      <w:start w:val="1"/>
      <w:numFmt w:val="bullet"/>
      <w:lvlText w:val="·"/>
      <w:lvlJc w:val="left"/>
      <w:pPr>
        <w:ind w:left="720" w:hanging="360"/>
      </w:pPr>
      <w:rPr>
        <w:rFonts w:ascii="Symbol" w:hAnsi="Symbol" w:hint="default"/>
      </w:rPr>
    </w:lvl>
    <w:lvl w:ilvl="1" w:tplc="57CED528">
      <w:start w:val="1"/>
      <w:numFmt w:val="bullet"/>
      <w:lvlText w:val="o"/>
      <w:lvlJc w:val="left"/>
      <w:pPr>
        <w:ind w:left="1440" w:hanging="360"/>
      </w:pPr>
      <w:rPr>
        <w:rFonts w:ascii="Courier New" w:hAnsi="Courier New" w:hint="default"/>
      </w:rPr>
    </w:lvl>
    <w:lvl w:ilvl="2" w:tplc="EB829998">
      <w:start w:val="1"/>
      <w:numFmt w:val="bullet"/>
      <w:lvlText w:val=""/>
      <w:lvlJc w:val="left"/>
      <w:pPr>
        <w:ind w:left="2160" w:hanging="360"/>
      </w:pPr>
      <w:rPr>
        <w:rFonts w:ascii="Wingdings" w:hAnsi="Wingdings" w:hint="default"/>
      </w:rPr>
    </w:lvl>
    <w:lvl w:ilvl="3" w:tplc="CC94D18E">
      <w:start w:val="1"/>
      <w:numFmt w:val="bullet"/>
      <w:lvlText w:val=""/>
      <w:lvlJc w:val="left"/>
      <w:pPr>
        <w:ind w:left="2880" w:hanging="360"/>
      </w:pPr>
      <w:rPr>
        <w:rFonts w:ascii="Symbol" w:hAnsi="Symbol" w:hint="default"/>
      </w:rPr>
    </w:lvl>
    <w:lvl w:ilvl="4" w:tplc="B98E226E">
      <w:start w:val="1"/>
      <w:numFmt w:val="bullet"/>
      <w:lvlText w:val="o"/>
      <w:lvlJc w:val="left"/>
      <w:pPr>
        <w:ind w:left="3600" w:hanging="360"/>
      </w:pPr>
      <w:rPr>
        <w:rFonts w:ascii="Courier New" w:hAnsi="Courier New" w:hint="default"/>
      </w:rPr>
    </w:lvl>
    <w:lvl w:ilvl="5" w:tplc="53229A20">
      <w:start w:val="1"/>
      <w:numFmt w:val="bullet"/>
      <w:lvlText w:val=""/>
      <w:lvlJc w:val="left"/>
      <w:pPr>
        <w:ind w:left="4320" w:hanging="360"/>
      </w:pPr>
      <w:rPr>
        <w:rFonts w:ascii="Wingdings" w:hAnsi="Wingdings" w:hint="default"/>
      </w:rPr>
    </w:lvl>
    <w:lvl w:ilvl="6" w:tplc="396C3508">
      <w:start w:val="1"/>
      <w:numFmt w:val="bullet"/>
      <w:lvlText w:val=""/>
      <w:lvlJc w:val="left"/>
      <w:pPr>
        <w:ind w:left="5040" w:hanging="360"/>
      </w:pPr>
      <w:rPr>
        <w:rFonts w:ascii="Symbol" w:hAnsi="Symbol" w:hint="default"/>
      </w:rPr>
    </w:lvl>
    <w:lvl w:ilvl="7" w:tplc="DC7C33E8">
      <w:start w:val="1"/>
      <w:numFmt w:val="bullet"/>
      <w:lvlText w:val="o"/>
      <w:lvlJc w:val="left"/>
      <w:pPr>
        <w:ind w:left="5760" w:hanging="360"/>
      </w:pPr>
      <w:rPr>
        <w:rFonts w:ascii="Courier New" w:hAnsi="Courier New" w:hint="default"/>
      </w:rPr>
    </w:lvl>
    <w:lvl w:ilvl="8" w:tplc="D9A42B5C">
      <w:start w:val="1"/>
      <w:numFmt w:val="bullet"/>
      <w:lvlText w:val=""/>
      <w:lvlJc w:val="left"/>
      <w:pPr>
        <w:ind w:left="6480" w:hanging="360"/>
      </w:pPr>
      <w:rPr>
        <w:rFonts w:ascii="Wingdings" w:hAnsi="Wingdings" w:hint="default"/>
      </w:rPr>
    </w:lvl>
  </w:abstractNum>
  <w:abstractNum w:abstractNumId="18" w15:restartNumberingAfterBreak="0">
    <w:nsid w:val="7BE38BDA"/>
    <w:multiLevelType w:val="hybridMultilevel"/>
    <w:tmpl w:val="120A8FEC"/>
    <w:lvl w:ilvl="0" w:tplc="C0DEBC80">
      <w:start w:val="1"/>
      <w:numFmt w:val="bullet"/>
      <w:lvlText w:val="·"/>
      <w:lvlJc w:val="left"/>
      <w:pPr>
        <w:ind w:left="720" w:hanging="360"/>
      </w:pPr>
      <w:rPr>
        <w:rFonts w:ascii="Symbol" w:hAnsi="Symbol" w:hint="default"/>
      </w:rPr>
    </w:lvl>
    <w:lvl w:ilvl="1" w:tplc="2D543704">
      <w:start w:val="1"/>
      <w:numFmt w:val="bullet"/>
      <w:lvlText w:val="o"/>
      <w:lvlJc w:val="left"/>
      <w:pPr>
        <w:ind w:left="1440" w:hanging="360"/>
      </w:pPr>
      <w:rPr>
        <w:rFonts w:ascii="Courier New" w:hAnsi="Courier New" w:hint="default"/>
      </w:rPr>
    </w:lvl>
    <w:lvl w:ilvl="2" w:tplc="1D801088">
      <w:start w:val="1"/>
      <w:numFmt w:val="bullet"/>
      <w:lvlText w:val=""/>
      <w:lvlJc w:val="left"/>
      <w:pPr>
        <w:ind w:left="2160" w:hanging="360"/>
      </w:pPr>
      <w:rPr>
        <w:rFonts w:ascii="Wingdings" w:hAnsi="Wingdings" w:hint="default"/>
      </w:rPr>
    </w:lvl>
    <w:lvl w:ilvl="3" w:tplc="B8CE4202">
      <w:start w:val="1"/>
      <w:numFmt w:val="bullet"/>
      <w:lvlText w:val=""/>
      <w:lvlJc w:val="left"/>
      <w:pPr>
        <w:ind w:left="2880" w:hanging="360"/>
      </w:pPr>
      <w:rPr>
        <w:rFonts w:ascii="Symbol" w:hAnsi="Symbol" w:hint="default"/>
      </w:rPr>
    </w:lvl>
    <w:lvl w:ilvl="4" w:tplc="BF546972">
      <w:start w:val="1"/>
      <w:numFmt w:val="bullet"/>
      <w:lvlText w:val="o"/>
      <w:lvlJc w:val="left"/>
      <w:pPr>
        <w:ind w:left="3600" w:hanging="360"/>
      </w:pPr>
      <w:rPr>
        <w:rFonts w:ascii="Courier New" w:hAnsi="Courier New" w:hint="default"/>
      </w:rPr>
    </w:lvl>
    <w:lvl w:ilvl="5" w:tplc="D18A39CA">
      <w:start w:val="1"/>
      <w:numFmt w:val="bullet"/>
      <w:lvlText w:val=""/>
      <w:lvlJc w:val="left"/>
      <w:pPr>
        <w:ind w:left="4320" w:hanging="360"/>
      </w:pPr>
      <w:rPr>
        <w:rFonts w:ascii="Wingdings" w:hAnsi="Wingdings" w:hint="default"/>
      </w:rPr>
    </w:lvl>
    <w:lvl w:ilvl="6" w:tplc="56D6E618">
      <w:start w:val="1"/>
      <w:numFmt w:val="bullet"/>
      <w:lvlText w:val=""/>
      <w:lvlJc w:val="left"/>
      <w:pPr>
        <w:ind w:left="5040" w:hanging="360"/>
      </w:pPr>
      <w:rPr>
        <w:rFonts w:ascii="Symbol" w:hAnsi="Symbol" w:hint="default"/>
      </w:rPr>
    </w:lvl>
    <w:lvl w:ilvl="7" w:tplc="DC487138">
      <w:start w:val="1"/>
      <w:numFmt w:val="bullet"/>
      <w:lvlText w:val="o"/>
      <w:lvlJc w:val="left"/>
      <w:pPr>
        <w:ind w:left="5760" w:hanging="360"/>
      </w:pPr>
      <w:rPr>
        <w:rFonts w:ascii="Courier New" w:hAnsi="Courier New" w:hint="default"/>
      </w:rPr>
    </w:lvl>
    <w:lvl w:ilvl="8" w:tplc="EB327CBA">
      <w:start w:val="1"/>
      <w:numFmt w:val="bullet"/>
      <w:lvlText w:val=""/>
      <w:lvlJc w:val="left"/>
      <w:pPr>
        <w:ind w:left="6480" w:hanging="360"/>
      </w:pPr>
      <w:rPr>
        <w:rFonts w:ascii="Wingdings" w:hAnsi="Wingdings" w:hint="default"/>
      </w:rPr>
    </w:lvl>
  </w:abstractNum>
  <w:num w:numId="1" w16cid:durableId="440339314">
    <w:abstractNumId w:val="15"/>
  </w:num>
  <w:num w:numId="2" w16cid:durableId="319356936">
    <w:abstractNumId w:val="2"/>
  </w:num>
  <w:num w:numId="3" w16cid:durableId="925041789">
    <w:abstractNumId w:val="12"/>
  </w:num>
  <w:num w:numId="4" w16cid:durableId="636764311">
    <w:abstractNumId w:val="9"/>
  </w:num>
  <w:num w:numId="5" w16cid:durableId="979532273">
    <w:abstractNumId w:val="1"/>
  </w:num>
  <w:num w:numId="6" w16cid:durableId="1220173293">
    <w:abstractNumId w:val="14"/>
  </w:num>
  <w:num w:numId="7" w16cid:durableId="1001007555">
    <w:abstractNumId w:val="10"/>
  </w:num>
  <w:num w:numId="8" w16cid:durableId="64961161">
    <w:abstractNumId w:val="17"/>
  </w:num>
  <w:num w:numId="9" w16cid:durableId="1987323116">
    <w:abstractNumId w:val="6"/>
  </w:num>
  <w:num w:numId="10" w16cid:durableId="236400405">
    <w:abstractNumId w:val="16"/>
  </w:num>
  <w:num w:numId="11" w16cid:durableId="531188272">
    <w:abstractNumId w:val="11"/>
  </w:num>
  <w:num w:numId="12" w16cid:durableId="1897349116">
    <w:abstractNumId w:val="18"/>
  </w:num>
  <w:num w:numId="13" w16cid:durableId="1691100977">
    <w:abstractNumId w:val="5"/>
  </w:num>
  <w:num w:numId="14" w16cid:durableId="1656375136">
    <w:abstractNumId w:val="0"/>
  </w:num>
  <w:num w:numId="15" w16cid:durableId="1921674171">
    <w:abstractNumId w:val="7"/>
  </w:num>
  <w:num w:numId="16" w16cid:durableId="1551383772">
    <w:abstractNumId w:val="13"/>
  </w:num>
  <w:num w:numId="17" w16cid:durableId="907039620">
    <w:abstractNumId w:val="8"/>
  </w:num>
  <w:num w:numId="18" w16cid:durableId="1347633476">
    <w:abstractNumId w:val="4"/>
  </w:num>
  <w:num w:numId="19" w16cid:durableId="1154182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DC"/>
    <w:rsid w:val="000A1EFC"/>
    <w:rsid w:val="000E6964"/>
    <w:rsid w:val="0017368E"/>
    <w:rsid w:val="00180536"/>
    <w:rsid w:val="00296213"/>
    <w:rsid w:val="003C485C"/>
    <w:rsid w:val="003F47E0"/>
    <w:rsid w:val="0044641F"/>
    <w:rsid w:val="004B12C5"/>
    <w:rsid w:val="005873DC"/>
    <w:rsid w:val="005F16EC"/>
    <w:rsid w:val="00802FA0"/>
    <w:rsid w:val="0081587A"/>
    <w:rsid w:val="008F5BD2"/>
    <w:rsid w:val="00A004AB"/>
    <w:rsid w:val="00A0561F"/>
    <w:rsid w:val="00B32701"/>
    <w:rsid w:val="00B402FC"/>
    <w:rsid w:val="00B4283C"/>
    <w:rsid w:val="00BA54C9"/>
    <w:rsid w:val="00D423DC"/>
    <w:rsid w:val="00D717B7"/>
    <w:rsid w:val="00F051E6"/>
    <w:rsid w:val="00FD5324"/>
    <w:rsid w:val="0A18D91E"/>
    <w:rsid w:val="0DF9595B"/>
    <w:rsid w:val="172CA000"/>
    <w:rsid w:val="254D0AD3"/>
    <w:rsid w:val="26E07970"/>
    <w:rsid w:val="2871BCCE"/>
    <w:rsid w:val="2F4CCA9F"/>
    <w:rsid w:val="3BFAC9FC"/>
    <w:rsid w:val="542D170D"/>
    <w:rsid w:val="5527882E"/>
    <w:rsid w:val="7F1490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25F8"/>
  <w15:chartTrackingRefBased/>
  <w15:docId w15:val="{204E8FF3-5A7A-4587-A408-7F3E9F51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3DC"/>
    <w:rPr>
      <w:rFonts w:eastAsiaTheme="majorEastAsia" w:cstheme="majorBidi"/>
      <w:color w:val="272727" w:themeColor="text1" w:themeTint="D8"/>
    </w:rPr>
  </w:style>
  <w:style w:type="paragraph" w:styleId="Title">
    <w:name w:val="Title"/>
    <w:basedOn w:val="Normal"/>
    <w:next w:val="Normal"/>
    <w:link w:val="TitleChar"/>
    <w:uiPriority w:val="10"/>
    <w:qFormat/>
    <w:rsid w:val="00D42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3DC"/>
    <w:pPr>
      <w:spacing w:before="160"/>
      <w:jc w:val="center"/>
    </w:pPr>
    <w:rPr>
      <w:i/>
      <w:iCs/>
      <w:color w:val="404040" w:themeColor="text1" w:themeTint="BF"/>
    </w:rPr>
  </w:style>
  <w:style w:type="character" w:customStyle="1" w:styleId="QuoteChar">
    <w:name w:val="Quote Char"/>
    <w:basedOn w:val="DefaultParagraphFont"/>
    <w:link w:val="Quote"/>
    <w:uiPriority w:val="29"/>
    <w:rsid w:val="00D423DC"/>
    <w:rPr>
      <w:i/>
      <w:iCs/>
      <w:color w:val="404040" w:themeColor="text1" w:themeTint="BF"/>
    </w:rPr>
  </w:style>
  <w:style w:type="paragraph" w:styleId="ListParagraph">
    <w:name w:val="List Paragraph"/>
    <w:aliases w:val="Normal bullet 2,Bullet list,List Paragraph1,Numbered List,1st level - Bullet List Paragraph,Lettre d'introduction,lp1,Citation List,Paragraphe de liste PBLH,Resume Title,List Paragraph Char Char,Bullet 1,b1,Number_1,SGLText List Paragraph"/>
    <w:basedOn w:val="Normal"/>
    <w:link w:val="ListParagraphChar"/>
    <w:uiPriority w:val="34"/>
    <w:qFormat/>
    <w:rsid w:val="00D423DC"/>
    <w:pPr>
      <w:ind w:left="720"/>
      <w:contextualSpacing/>
    </w:pPr>
  </w:style>
  <w:style w:type="character" w:styleId="IntenseEmphasis">
    <w:name w:val="Intense Emphasis"/>
    <w:basedOn w:val="DefaultParagraphFont"/>
    <w:uiPriority w:val="21"/>
    <w:qFormat/>
    <w:rsid w:val="00D423DC"/>
    <w:rPr>
      <w:i/>
      <w:iCs/>
      <w:color w:val="0F4761" w:themeColor="accent1" w:themeShade="BF"/>
    </w:rPr>
  </w:style>
  <w:style w:type="paragraph" w:styleId="IntenseQuote">
    <w:name w:val="Intense Quote"/>
    <w:basedOn w:val="Normal"/>
    <w:next w:val="Normal"/>
    <w:link w:val="IntenseQuoteChar"/>
    <w:uiPriority w:val="30"/>
    <w:qFormat/>
    <w:rsid w:val="00D42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3DC"/>
    <w:rPr>
      <w:i/>
      <w:iCs/>
      <w:color w:val="0F4761" w:themeColor="accent1" w:themeShade="BF"/>
    </w:rPr>
  </w:style>
  <w:style w:type="character" w:styleId="IntenseReference">
    <w:name w:val="Intense Reference"/>
    <w:basedOn w:val="DefaultParagraphFont"/>
    <w:uiPriority w:val="32"/>
    <w:qFormat/>
    <w:rsid w:val="00D423DC"/>
    <w:rPr>
      <w:b/>
      <w:bCs/>
      <w:smallCaps/>
      <w:color w:val="0F4761" w:themeColor="accent1" w:themeShade="BF"/>
      <w:spacing w:val="5"/>
    </w:rPr>
  </w:style>
  <w:style w:type="character" w:styleId="Strong">
    <w:name w:val="Strong"/>
    <w:basedOn w:val="DefaultParagraphFont"/>
    <w:uiPriority w:val="22"/>
    <w:qFormat/>
    <w:rsid w:val="00D423DC"/>
    <w:rPr>
      <w:b/>
      <w:bCs/>
    </w:rPr>
  </w:style>
  <w:style w:type="paragraph" w:styleId="Header">
    <w:name w:val="header"/>
    <w:basedOn w:val="Normal"/>
    <w:link w:val="HeaderChar"/>
    <w:uiPriority w:val="99"/>
    <w:unhideWhenUsed/>
    <w:rsid w:val="0017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68E"/>
  </w:style>
  <w:style w:type="paragraph" w:styleId="Footer">
    <w:name w:val="footer"/>
    <w:basedOn w:val="Normal"/>
    <w:link w:val="FooterChar"/>
    <w:uiPriority w:val="99"/>
    <w:unhideWhenUsed/>
    <w:rsid w:val="0017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68E"/>
  </w:style>
  <w:style w:type="table" w:styleId="TableGrid">
    <w:name w:val="Table Grid"/>
    <w:basedOn w:val="TableNormal"/>
    <w:uiPriority w:val="59"/>
    <w:rsid w:val="005F16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16EC"/>
    <w:rPr>
      <w:color w:val="467886" w:themeColor="hyperlink"/>
      <w:u w:val="single"/>
    </w:rPr>
  </w:style>
  <w:style w:type="character" w:customStyle="1" w:styleId="ListParagraphChar">
    <w:name w:val="List Paragraph Char"/>
    <w:aliases w:val="Normal bullet 2 Char,Bullet list Char,List Paragraph1 Char,Numbered List Char,1st level - Bullet List Paragraph Char,Lettre d'introduction Char,lp1 Char,Citation List Char,Paragraphe de liste PBLH Char,Resume Title Char,Bullet 1 Char"/>
    <w:basedOn w:val="DefaultParagraphFont"/>
    <w:link w:val="ListParagraph"/>
    <w:uiPriority w:val="34"/>
    <w:locked/>
    <w:rsid w:val="005F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8D0F7E4E21444869EB83D7BA6D854" ma:contentTypeVersion="18" ma:contentTypeDescription="Create a new document." ma:contentTypeScope="" ma:versionID="87b4f3792dfa6ace9787094a4b883b1e">
  <xsd:schema xmlns:xsd="http://www.w3.org/2001/XMLSchema" xmlns:xs="http://www.w3.org/2001/XMLSchema" xmlns:p="http://schemas.microsoft.com/office/2006/metadata/properties" xmlns:ns2="012dc93f-8591-4b93-9021-a0e867a920fe" xmlns:ns3="a8e582f1-ce57-41c2-b543-2db7e5dbcf5e" targetNamespace="http://schemas.microsoft.com/office/2006/metadata/properties" ma:root="true" ma:fieldsID="57cca64fb8ddae952423061ce9a4df54" ns2:_="" ns3:_="">
    <xsd:import namespace="012dc93f-8591-4b93-9021-a0e867a920fe"/>
    <xsd:import namespace="a8e582f1-ce57-41c2-b543-2db7e5dbc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dc93f-8591-4b93-9021-a0e867a92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582f1-ce57-41c2-b543-2db7e5dbcf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ab522b6-90ad-43fa-91c5-dd7ce6b22b9b}" ma:internalName="TaxCatchAll" ma:showField="CatchAllData" ma:web="a8e582f1-ce57-41c2-b543-2db7e5dbc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dc93f-8591-4b93-9021-a0e867a920fe">
      <Terms xmlns="http://schemas.microsoft.com/office/infopath/2007/PartnerControls"/>
    </lcf76f155ced4ddcb4097134ff3c332f>
    <TaxCatchAll xmlns="a8e582f1-ce57-41c2-b543-2db7e5dbcf5e" xsi:nil="true"/>
    <_dlc_DocId xmlns="a8e582f1-ce57-41c2-b543-2db7e5dbcf5e">DMSVOCEX-1410572584-11604</_dlc_DocId>
    <_dlc_DocIdUrl xmlns="a8e582f1-ce57-41c2-b543-2db7e5dbcf5e">
      <Url>https://europeantrainingfoundation.sharepoint.com/sites/VocationalExcellence/_layouts/15/DocIdRedir.aspx?ID=DMSVOCEX-1410572584-11604</Url>
      <Description>DMSVOCEX-1410572584-11604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5720E7-CF6A-4DFA-82FB-E52AE069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dc93f-8591-4b93-9021-a0e867a920fe"/>
    <ds:schemaRef ds:uri="a8e582f1-ce57-41c2-b543-2db7e5dbc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39086-A2CD-466D-80A6-0B8D11BBEA3E}">
  <ds:schemaRefs>
    <ds:schemaRef ds:uri="http://schemas.microsoft.com/office/2006/metadata/properties"/>
    <ds:schemaRef ds:uri="http://schemas.microsoft.com/office/infopath/2007/PartnerControls"/>
    <ds:schemaRef ds:uri="012dc93f-8591-4b93-9021-a0e867a920fe"/>
    <ds:schemaRef ds:uri="a8e582f1-ce57-41c2-b543-2db7e5dbcf5e"/>
  </ds:schemaRefs>
</ds:datastoreItem>
</file>

<file path=customXml/itemProps3.xml><?xml version="1.0" encoding="utf-8"?>
<ds:datastoreItem xmlns:ds="http://schemas.openxmlformats.org/officeDocument/2006/customXml" ds:itemID="{5704F9D4-75E2-4C23-B7D1-A8F27F79E800}">
  <ds:schemaRefs>
    <ds:schemaRef ds:uri="http://schemas.microsoft.com/sharepoint/v3/contenttype/forms"/>
  </ds:schemaRefs>
</ds:datastoreItem>
</file>

<file path=customXml/itemProps4.xml><?xml version="1.0" encoding="utf-8"?>
<ds:datastoreItem xmlns:ds="http://schemas.openxmlformats.org/officeDocument/2006/customXml" ds:itemID="{65F751D8-2A74-433E-AE08-84650F0F81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3078</Characters>
  <Application>Microsoft Office Word</Application>
  <DocSecurity>0</DocSecurity>
  <Lines>118</Lines>
  <Paragraphs>62</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 Nielsen (ETF)</dc:creator>
  <cp:keywords/>
  <dc:description/>
  <cp:lastModifiedBy>Alessandra Massaro (ETF)</cp:lastModifiedBy>
  <cp:revision>17</cp:revision>
  <dcterms:created xsi:type="dcterms:W3CDTF">2025-10-08T04:31:00Z</dcterms:created>
  <dcterms:modified xsi:type="dcterms:W3CDTF">2025-11-06T13:02:00Z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0x010100F568D0F7E4E21444869EB83D7BA6D854</vt:lpwstr>
  </property>
  <property fmtid="{D5CDD505-2E9C-101B-9397-08002B2CF9AE}" pid="3" name="_dlc_DocIdItemGuid">
    <vt:lpwstr>1a4994e3-6308-4593-9a3a-3fe526d877ec</vt:lpwstr>
  </property>
  <property fmtid="{D5CDD505-2E9C-101B-9397-08002B2CF9AE}" pid="4" name="MediaServiceImageTags">
    <vt:lpwstr/>
  </property>
  <property fmtid="{D5CDD505-2E9C-101B-9397-08002B2CF9AE}" pid="5" name="docLang">
    <vt:lpwstr>en</vt:lpwstr>
  </property>
</Properties>
</file>