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8EFD" w14:textId="6028F7EB" w:rsidR="008979C2" w:rsidRDefault="008979C2" w:rsidP="008979C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Подготовительные материалы </w:t>
      </w:r>
      <w:r>
        <w:rPr>
          <w:b/>
          <w:sz w:val="24"/>
          <w:szCs w:val="24"/>
        </w:rPr>
        <w:t>DARYA Казахстан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к </w:t>
      </w:r>
      <w:r>
        <w:rPr>
          <w:b/>
          <w:color w:val="E06666"/>
          <w:sz w:val="24"/>
          <w:szCs w:val="24"/>
        </w:rPr>
        <w:t xml:space="preserve">11 октября </w:t>
      </w:r>
      <w:r>
        <w:rPr>
          <w:b/>
          <w:sz w:val="24"/>
          <w:szCs w:val="24"/>
        </w:rPr>
        <w:t>для семинара в Ташкенте 17-19 октября</w:t>
      </w:r>
      <w:r>
        <w:rPr>
          <w:b/>
          <w:sz w:val="24"/>
          <w:szCs w:val="24"/>
          <w:lang w:val="ru-RU"/>
        </w:rPr>
        <w:t xml:space="preserve">: </w:t>
      </w:r>
      <w:r>
        <w:rPr>
          <w:b/>
          <w:sz w:val="24"/>
          <w:szCs w:val="24"/>
        </w:rPr>
        <w:t>А) Выступление, Б) Информация, В) Размышления</w:t>
      </w:r>
    </w:p>
    <w:p w14:paraId="65FEA205" w14:textId="77777777" w:rsidR="008979C2" w:rsidRDefault="008979C2">
      <w:pPr>
        <w:jc w:val="both"/>
        <w:rPr>
          <w:b/>
          <w:sz w:val="24"/>
          <w:szCs w:val="24"/>
          <w:lang w:val="ru-RU"/>
        </w:rPr>
      </w:pPr>
    </w:p>
    <w:p w14:paraId="3A25B173" w14:textId="1EBBEC0F" w:rsidR="00411168" w:rsidRDefault="008979C2" w:rsidP="008979C2">
      <w:pPr>
        <w:jc w:val="both"/>
        <w:rPr>
          <w:i/>
          <w:color w:val="999999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i/>
          <w:color w:val="999999"/>
          <w:sz w:val="24"/>
          <w:szCs w:val="24"/>
        </w:rPr>
        <w:t xml:space="preserve">Участники </w:t>
      </w:r>
      <w:r>
        <w:rPr>
          <w:i/>
          <w:color w:val="999999"/>
          <w:sz w:val="24"/>
          <w:szCs w:val="24"/>
          <w:lang w:val="ru-RU"/>
        </w:rPr>
        <w:t xml:space="preserve">из Казахстана </w:t>
      </w:r>
      <w:r>
        <w:rPr>
          <w:i/>
          <w:color w:val="999999"/>
          <w:sz w:val="24"/>
          <w:szCs w:val="24"/>
        </w:rPr>
        <w:t>(по алфавиту, 10 человек): Aidana Togizbayeva, Almagul Sametova, Gulnar Bekisheva, Gulvira Oshakbaeva, Inna Mitrofanova, Maral Nigmetzhanova, Marat Issabekov, Marzhan Malikova, Rashida Shaikenova, Zemfira Abzhekenova</w:t>
      </w:r>
    </w:p>
    <w:p w14:paraId="53155115" w14:textId="77777777" w:rsidR="00411168" w:rsidRDefault="00411168">
      <w:pPr>
        <w:jc w:val="both"/>
        <w:rPr>
          <w:b/>
          <w:sz w:val="24"/>
          <w:szCs w:val="24"/>
        </w:rPr>
      </w:pPr>
    </w:p>
    <w:p w14:paraId="73D47754" w14:textId="77777777" w:rsidR="00411168" w:rsidRDefault="008979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А) Выступление</w:t>
      </w:r>
      <w:r>
        <w:rPr>
          <w:sz w:val="24"/>
          <w:szCs w:val="24"/>
        </w:rPr>
        <w:t xml:space="preserve"> (&lt;2 стр.)</w:t>
      </w:r>
    </w:p>
    <w:p w14:paraId="38F2D684" w14:textId="77777777" w:rsidR="00411168" w:rsidRDefault="00411168">
      <w:pPr>
        <w:jc w:val="both"/>
        <w:rPr>
          <w:sz w:val="24"/>
          <w:szCs w:val="24"/>
        </w:rPr>
      </w:pPr>
    </w:p>
    <w:p w14:paraId="571C4950" w14:textId="77777777" w:rsidR="00411168" w:rsidRDefault="008979C2">
      <w:pPr>
        <w:jc w:val="both"/>
        <w:rPr>
          <w:b/>
          <w:color w:val="4A86E8"/>
          <w:sz w:val="24"/>
          <w:szCs w:val="24"/>
        </w:rPr>
      </w:pPr>
      <w:r>
        <w:rPr>
          <w:b/>
          <w:color w:val="4A86E8"/>
          <w:sz w:val="24"/>
          <w:szCs w:val="24"/>
        </w:rPr>
        <w:t>1. Как в вашей стране проводится мониторинг потребностей работодателей на навыки и компетенции – регулярность?</w:t>
      </w:r>
    </w:p>
    <w:p w14:paraId="73356737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13 Закона Республики Казахстан «О Национальной палате предпринимателей Республики Казахстан» (2013) Национальная палата предпринимателей Республики Казахстан «Атамекен» (НПП) проводит ежегодный мониторинг потребности в профессиональных кадрах и оценки возможности высвобождения работников. Накопление сведений и обработку результатов проводят в Центре развития трудовых ресурсов при Минтруде.</w:t>
      </w:r>
    </w:p>
    <w:p w14:paraId="62C58B0F" w14:textId="77777777" w:rsidR="00411168" w:rsidRDefault="00FA2D6C">
      <w:pPr>
        <w:jc w:val="both"/>
        <w:rPr>
          <w:sz w:val="24"/>
          <w:szCs w:val="24"/>
        </w:rPr>
      </w:pPr>
      <w:hyperlink r:id="rId5">
        <w:r w:rsidR="008979C2">
          <w:rPr>
            <w:color w:val="1155CC"/>
            <w:sz w:val="24"/>
            <w:szCs w:val="24"/>
            <w:u w:val="single"/>
          </w:rPr>
          <w:t xml:space="preserve">Правила </w:t>
        </w:r>
      </w:hyperlink>
      <w:r w:rsidR="008979C2">
        <w:rPr>
          <w:sz w:val="24"/>
          <w:szCs w:val="24"/>
        </w:rPr>
        <w:t>формирования национальной системы прогнозирования трудовых ресурсов.</w:t>
      </w:r>
      <w:r w:rsidR="008979C2">
        <w:rPr>
          <w:sz w:val="24"/>
          <w:szCs w:val="24"/>
        </w:rPr>
        <w:br/>
      </w:r>
    </w:p>
    <w:p w14:paraId="4F74B5CF" w14:textId="77777777" w:rsidR="00411168" w:rsidRDefault="008979C2">
      <w:pPr>
        <w:jc w:val="both"/>
        <w:rPr>
          <w:sz w:val="24"/>
          <w:szCs w:val="24"/>
        </w:rPr>
      </w:pPr>
      <w:r>
        <w:rPr>
          <w:b/>
          <w:color w:val="4A86E8"/>
          <w:sz w:val="24"/>
          <w:szCs w:val="24"/>
        </w:rPr>
        <w:t>2. Какие основные стратегии сбора данных используются, как выбираются отрасли, как задействуются работодатели?</w:t>
      </w:r>
    </w:p>
    <w:p w14:paraId="4B6FAD9A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Опрос работодателей осуществляются НПП в разрезе городов республиканского значения, столицы, регионов и районов.</w:t>
      </w:r>
    </w:p>
    <w:p w14:paraId="1663B9E6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Перечень работодателей, подлежащих опросу, формируется на основании данных из статистического бизнес-регистра.</w:t>
      </w:r>
    </w:p>
    <w:p w14:paraId="0ADF74F0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репрезентативности для каждой отрасли экономики рассчитывается выборка (с учетом местности расположения и каждой категории субъектов предпринимательства) по 5 % от общего количества активных предприятий и индивидуальных предпринимателей, действующих в отрасли экономики (по критерию уплаты обязательных пенсионных платежей за один месяц из трех, предшествующих составлению перечня работодателей).</w:t>
      </w:r>
    </w:p>
    <w:p w14:paraId="3995E07F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Предприятия и индивидуальные предприниматели опрашиваются на предмет количественной потребности в кадрах в текущем и последующих годах в разрезе профессий.</w:t>
      </w:r>
    </w:p>
    <w:p w14:paraId="45D242A6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Опрос осуществляется согласно анкете, составляемой НПП и размещаемой на Электронной бирже труда на казахском и русском языках. </w:t>
      </w:r>
      <w:r>
        <w:rPr>
          <w:sz w:val="24"/>
          <w:szCs w:val="24"/>
        </w:rPr>
        <w:br/>
        <w:t xml:space="preserve"> (Айдана Тогизбаева, НПП “Атамекен”, фасилитатор по модулю 1)</w:t>
      </w:r>
    </w:p>
    <w:p w14:paraId="2E53C454" w14:textId="77777777" w:rsidR="00411168" w:rsidRDefault="00411168">
      <w:pPr>
        <w:jc w:val="both"/>
        <w:rPr>
          <w:sz w:val="24"/>
          <w:szCs w:val="24"/>
        </w:rPr>
      </w:pPr>
    </w:p>
    <w:p w14:paraId="5E9FA52D" w14:textId="77777777" w:rsidR="00411168" w:rsidRDefault="008979C2">
      <w:pPr>
        <w:jc w:val="both"/>
        <w:rPr>
          <w:sz w:val="24"/>
          <w:szCs w:val="24"/>
        </w:rPr>
      </w:pPr>
      <w:r>
        <w:rPr>
          <w:b/>
          <w:color w:val="4A86E8"/>
          <w:sz w:val="24"/>
          <w:szCs w:val="24"/>
        </w:rPr>
        <w:t>3. Кто координирует и реализует эти процессы?</w:t>
      </w:r>
    </w:p>
    <w:p w14:paraId="2D90A74F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Согласно Правил формирования национальной системы прогнозирования трудовых ресурсов и использования ее результатов, уполномоченный государственный орган формирует агрегированную информацию о потребности в кадрах на среднесрочный период.</w:t>
      </w:r>
    </w:p>
    <w:p w14:paraId="216F541F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Национальная система прогнозирования трудовых ресурсов </w:t>
      </w:r>
    </w:p>
    <w:p w14:paraId="46FAFB9C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>
        <w:rPr>
          <w:b/>
          <w:sz w:val="24"/>
          <w:szCs w:val="24"/>
        </w:rPr>
        <w:t xml:space="preserve">центральном </w:t>
      </w:r>
      <w:r>
        <w:rPr>
          <w:sz w:val="24"/>
          <w:szCs w:val="24"/>
        </w:rPr>
        <w:t>уровне формируется на:</w:t>
      </w:r>
    </w:p>
    <w:p w14:paraId="25935B0D" w14:textId="77777777" w:rsidR="00411168" w:rsidRDefault="008979C2">
      <w:pPr>
        <w:ind w:left="708" w:hanging="283"/>
        <w:rPr>
          <w:sz w:val="24"/>
          <w:szCs w:val="24"/>
        </w:rPr>
      </w:pPr>
      <w:r>
        <w:rPr>
          <w:sz w:val="24"/>
          <w:szCs w:val="24"/>
        </w:rPr>
        <w:t>1) краткосрочный период, период прогнозирования – 1 (один) год;</w:t>
      </w:r>
    </w:p>
    <w:p w14:paraId="2118D139" w14:textId="77777777" w:rsidR="00411168" w:rsidRDefault="008979C2">
      <w:pPr>
        <w:ind w:left="708" w:hanging="283"/>
        <w:rPr>
          <w:sz w:val="24"/>
          <w:szCs w:val="24"/>
        </w:rPr>
      </w:pPr>
      <w:r>
        <w:rPr>
          <w:sz w:val="24"/>
          <w:szCs w:val="24"/>
        </w:rPr>
        <w:t>2) среднесрочный период, период прогнозирования – 6 (шесть) лет, включая год формирования прогноза;</w:t>
      </w:r>
    </w:p>
    <w:p w14:paraId="501F46D5" w14:textId="77777777" w:rsidR="00411168" w:rsidRDefault="008979C2">
      <w:pPr>
        <w:ind w:left="708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3) долгосрочный период (демографический прогноз), период прогнозирования – до 2050 года.</w:t>
      </w:r>
    </w:p>
    <w:p w14:paraId="5AED2C06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>
        <w:rPr>
          <w:b/>
          <w:sz w:val="24"/>
          <w:szCs w:val="24"/>
        </w:rPr>
        <w:t xml:space="preserve">региональном </w:t>
      </w:r>
      <w:r>
        <w:rPr>
          <w:sz w:val="24"/>
          <w:szCs w:val="24"/>
        </w:rPr>
        <w:t>уровне формируются:</w:t>
      </w:r>
    </w:p>
    <w:p w14:paraId="57BEC96E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ind w:left="708" w:hanging="283"/>
        <w:rPr>
          <w:sz w:val="24"/>
          <w:szCs w:val="24"/>
        </w:rPr>
      </w:pPr>
      <w:r>
        <w:rPr>
          <w:sz w:val="24"/>
          <w:szCs w:val="24"/>
        </w:rPr>
        <w:t>1) прогноз потребности в кадрах на основе результатов опроса работодателей – ежегодно на период до 3 (трех) лет;</w:t>
      </w:r>
    </w:p>
    <w:p w14:paraId="4D426657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ind w:left="708" w:hanging="283"/>
        <w:rPr>
          <w:sz w:val="24"/>
          <w:szCs w:val="24"/>
        </w:rPr>
      </w:pPr>
      <w:r>
        <w:rPr>
          <w:sz w:val="24"/>
          <w:szCs w:val="24"/>
        </w:rPr>
        <w:t>2) прогноз трудовых ресурсов на среднесрочный период – 6 (шесть) лет, включая год формирования прогноза;</w:t>
      </w:r>
    </w:p>
    <w:p w14:paraId="075CE83B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ind w:left="708" w:hanging="283"/>
        <w:rPr>
          <w:sz w:val="24"/>
          <w:szCs w:val="24"/>
        </w:rPr>
      </w:pPr>
      <w:r>
        <w:rPr>
          <w:sz w:val="24"/>
          <w:szCs w:val="24"/>
        </w:rPr>
        <w:t>3) предложения для формирования и распределения государственного образовательного заказа на подготовку кадров с техническим и профессиональным образованием – ежегодно до 1 апреля.</w:t>
      </w:r>
      <w:r>
        <w:rPr>
          <w:sz w:val="24"/>
          <w:szCs w:val="24"/>
        </w:rPr>
        <w:br/>
      </w:r>
    </w:p>
    <w:p w14:paraId="1245E3FF" w14:textId="77777777" w:rsidR="00411168" w:rsidRDefault="008979C2">
      <w:pPr>
        <w:jc w:val="both"/>
        <w:rPr>
          <w:sz w:val="24"/>
          <w:szCs w:val="24"/>
        </w:rPr>
      </w:pPr>
      <w:r>
        <w:rPr>
          <w:b/>
          <w:color w:val="4A86E8"/>
          <w:sz w:val="24"/>
          <w:szCs w:val="24"/>
        </w:rPr>
        <w:t>4. Как используется полученная информация?</w:t>
      </w:r>
    </w:p>
    <w:p w14:paraId="1E4868D5" w14:textId="77777777" w:rsidR="00411168" w:rsidRDefault="008979C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Результаты опроса используются Региональными палатами при распределении государственного образовательного заказа в колледжах, также направляются в Министерство труда и социальной защиты населения РК, Министерство просвещения Республики Казахстан и местные исполнительные органы.</w:t>
      </w:r>
    </w:p>
    <w:p w14:paraId="5AEA79E3" w14:textId="77777777" w:rsidR="00411168" w:rsidRDefault="00411168">
      <w:pPr>
        <w:jc w:val="both"/>
        <w:rPr>
          <w:sz w:val="24"/>
          <w:szCs w:val="24"/>
        </w:rPr>
      </w:pPr>
    </w:p>
    <w:p w14:paraId="7052D061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национальной системы прогнозирования трудовых ресурсов </w:t>
      </w:r>
    </w:p>
    <w:p w14:paraId="34110E0D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>
        <w:rPr>
          <w:b/>
          <w:sz w:val="24"/>
          <w:szCs w:val="24"/>
        </w:rPr>
        <w:t xml:space="preserve">центральном уровне </w:t>
      </w:r>
      <w:r>
        <w:rPr>
          <w:sz w:val="24"/>
          <w:szCs w:val="24"/>
        </w:rPr>
        <w:t>используются государственными органами для:</w:t>
      </w:r>
    </w:p>
    <w:p w14:paraId="0D54E975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ind w:left="708" w:hanging="283"/>
        <w:rPr>
          <w:sz w:val="24"/>
          <w:szCs w:val="24"/>
        </w:rPr>
      </w:pPr>
      <w:r>
        <w:rPr>
          <w:sz w:val="24"/>
          <w:szCs w:val="24"/>
        </w:rPr>
        <w:t>1) организации профессионального обучения безработных;</w:t>
      </w:r>
    </w:p>
    <w:p w14:paraId="0D8CF417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ind w:left="708" w:hanging="283"/>
        <w:rPr>
          <w:sz w:val="24"/>
          <w:szCs w:val="24"/>
        </w:rPr>
      </w:pPr>
      <w:r>
        <w:rPr>
          <w:sz w:val="24"/>
          <w:szCs w:val="24"/>
        </w:rPr>
        <w:t>2) информирования широких кругов населения о ситуации на рынке труда, перспективах его развития и востребованных профессиях;</w:t>
      </w:r>
    </w:p>
    <w:p w14:paraId="737CCDE0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ind w:left="708" w:hanging="283"/>
        <w:rPr>
          <w:sz w:val="24"/>
          <w:szCs w:val="24"/>
        </w:rPr>
      </w:pPr>
      <w:r>
        <w:rPr>
          <w:sz w:val="24"/>
          <w:szCs w:val="24"/>
        </w:rPr>
        <w:t>3) формирования государственного образовательного заказа на подготовку кадров с техническим, профессиональным и послесредним, а также с высшим и послевузовским образованием;</w:t>
      </w:r>
    </w:p>
    <w:p w14:paraId="15F2FB12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ind w:left="708" w:hanging="283"/>
        <w:rPr>
          <w:sz w:val="24"/>
          <w:szCs w:val="24"/>
        </w:rPr>
      </w:pPr>
      <w:r>
        <w:rPr>
          <w:sz w:val="24"/>
          <w:szCs w:val="24"/>
        </w:rPr>
        <w:t>4) разработки планов развития центральных государственных органов, содержащихся за счет средств республиканского бюджета.</w:t>
      </w:r>
    </w:p>
    <w:p w14:paraId="25969C36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>
        <w:rPr>
          <w:b/>
          <w:sz w:val="24"/>
          <w:szCs w:val="24"/>
        </w:rPr>
        <w:t>региональном уровне</w:t>
      </w:r>
      <w:r>
        <w:rPr>
          <w:sz w:val="24"/>
          <w:szCs w:val="24"/>
        </w:rPr>
        <w:t xml:space="preserve"> (прогноз потребности в кадрах на основе результатов опроса) используются государственными и местными исполнительными органами для:</w:t>
      </w:r>
    </w:p>
    <w:p w14:paraId="1DF37FB6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ind w:left="708" w:hanging="283"/>
        <w:rPr>
          <w:sz w:val="24"/>
          <w:szCs w:val="24"/>
        </w:rPr>
      </w:pPr>
      <w:r>
        <w:rPr>
          <w:sz w:val="24"/>
          <w:szCs w:val="24"/>
        </w:rPr>
        <w:t>1) формирования государственного образовательного заказа на подготовку кадров с техническим, профессиональным и послесредним, а также с высшим и послевузовским образованием;</w:t>
      </w:r>
    </w:p>
    <w:p w14:paraId="21773685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ind w:left="708" w:hanging="283"/>
        <w:rPr>
          <w:sz w:val="24"/>
          <w:szCs w:val="24"/>
        </w:rPr>
      </w:pPr>
      <w:r>
        <w:rPr>
          <w:sz w:val="24"/>
          <w:szCs w:val="24"/>
        </w:rPr>
        <w:t>2) разработки планов развития областей, городов республиканского значения, столицы;</w:t>
      </w:r>
    </w:p>
    <w:p w14:paraId="75735824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ind w:left="708" w:hanging="283"/>
        <w:rPr>
          <w:sz w:val="24"/>
          <w:szCs w:val="24"/>
        </w:rPr>
      </w:pPr>
      <w:r>
        <w:rPr>
          <w:sz w:val="24"/>
          <w:szCs w:val="24"/>
        </w:rPr>
        <w:t>3) разработки и реализации бюджетной, молодежной и миграционной политики, а также политики занятости населения.</w:t>
      </w:r>
      <w:r>
        <w:rPr>
          <w:sz w:val="24"/>
          <w:szCs w:val="24"/>
        </w:rPr>
        <w:br/>
      </w:r>
    </w:p>
    <w:p w14:paraId="65095663" w14:textId="77777777" w:rsidR="00411168" w:rsidRDefault="008979C2">
      <w:pPr>
        <w:numPr>
          <w:ilvl w:val="0"/>
          <w:numId w:val="1"/>
        </w:numPr>
        <w:ind w:left="283" w:hanging="283"/>
        <w:jc w:val="both"/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Кто будет выступать и поделится информацией, отвечающей на вышеуказанные вопросы?</w:t>
      </w:r>
    </w:p>
    <w:p w14:paraId="3243F0CD" w14:textId="77777777" w:rsidR="00411168" w:rsidRDefault="008979C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Айдана Тогизбаева</w:t>
      </w:r>
      <w:r>
        <w:rPr>
          <w:sz w:val="24"/>
          <w:szCs w:val="24"/>
        </w:rPr>
        <w:t>, фасилитатор модуля 1, управляющий директор департамента по вопросам занятости и развитию малого и женского предпринимательства НПП РК "Атамекен".</w:t>
      </w:r>
    </w:p>
    <w:p w14:paraId="7379C455" w14:textId="77777777" w:rsidR="00411168" w:rsidRDefault="00411168">
      <w:pPr>
        <w:jc w:val="both"/>
        <w:rPr>
          <w:sz w:val="24"/>
          <w:szCs w:val="24"/>
        </w:rPr>
      </w:pPr>
    </w:p>
    <w:p w14:paraId="216DE53F" w14:textId="77777777" w:rsidR="00411168" w:rsidRDefault="00411168">
      <w:pPr>
        <w:jc w:val="both"/>
        <w:rPr>
          <w:sz w:val="24"/>
          <w:szCs w:val="24"/>
        </w:rPr>
      </w:pPr>
    </w:p>
    <w:p w14:paraId="100058D0" w14:textId="77777777" w:rsidR="00411168" w:rsidRDefault="008979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Б) Информация о ситуации в Казахстане</w:t>
      </w:r>
      <w:r>
        <w:rPr>
          <w:sz w:val="24"/>
          <w:szCs w:val="24"/>
        </w:rPr>
        <w:t xml:space="preserve"> (&lt;2 стр.)</w:t>
      </w:r>
    </w:p>
    <w:p w14:paraId="785BDC81" w14:textId="77777777" w:rsidR="00411168" w:rsidRDefault="00411168">
      <w:pPr>
        <w:jc w:val="both"/>
        <w:rPr>
          <w:sz w:val="24"/>
          <w:szCs w:val="24"/>
        </w:rPr>
      </w:pPr>
    </w:p>
    <w:p w14:paraId="772742DC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A86E8"/>
          <w:sz w:val="24"/>
          <w:szCs w:val="24"/>
        </w:rPr>
      </w:pPr>
      <w:r>
        <w:rPr>
          <w:b/>
          <w:color w:val="4A86E8"/>
          <w:sz w:val="24"/>
          <w:szCs w:val="24"/>
        </w:rPr>
        <w:t xml:space="preserve">A. Ситуация на сегодняшний день. </w:t>
      </w:r>
      <w:r>
        <w:rPr>
          <w:color w:val="4A86E8"/>
          <w:sz w:val="24"/>
          <w:szCs w:val="24"/>
        </w:rPr>
        <w:t xml:space="preserve">Действующие в вашей стране на сегодняшний день механизмы выявления спроса рынка труда (работодателей и отраслей) на навыки. </w:t>
      </w:r>
      <w:r>
        <w:rPr>
          <w:color w:val="4A86E8"/>
          <w:sz w:val="24"/>
          <w:szCs w:val="24"/>
        </w:rPr>
        <w:lastRenderedPageBreak/>
        <w:t>Координация сбора и анализа этой информации (на национальном уровне, в отраслях). Способы использования собранной информации.</w:t>
      </w:r>
    </w:p>
    <w:p w14:paraId="383CF7D2" w14:textId="77777777" w:rsidR="00411168" w:rsidRDefault="00411168">
      <w:pPr>
        <w:jc w:val="both"/>
        <w:rPr>
          <w:sz w:val="24"/>
          <w:szCs w:val="24"/>
        </w:rPr>
      </w:pPr>
    </w:p>
    <w:p w14:paraId="15FBFD8C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НПП и Министерство труда и социальной защиты населения РК проводят мониторинг потребности в профессиональных кадрах и оценки возможности высвобождения работников. Результаты мониторинга используются для формирования государственного образовательного заказа на подготовку кадров с технического и профессионального образования. </w:t>
      </w:r>
    </w:p>
    <w:p w14:paraId="7F3A978E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Отдельные отраслевые опросы рынка труда не проводятся.</w:t>
      </w:r>
    </w:p>
    <w:p w14:paraId="05D52F88" w14:textId="77777777" w:rsidR="00411168" w:rsidRDefault="00411168">
      <w:pPr>
        <w:jc w:val="both"/>
        <w:rPr>
          <w:sz w:val="24"/>
          <w:szCs w:val="24"/>
        </w:rPr>
      </w:pPr>
    </w:p>
    <w:p w14:paraId="5E8D1B25" w14:textId="77777777" w:rsidR="00411168" w:rsidRDefault="008979C2">
      <w:pPr>
        <w:jc w:val="both"/>
        <w:rPr>
          <w:sz w:val="24"/>
          <w:szCs w:val="24"/>
        </w:rPr>
      </w:pPr>
      <w:r>
        <w:rPr>
          <w:b/>
          <w:color w:val="4A86E8"/>
          <w:sz w:val="24"/>
          <w:szCs w:val="24"/>
        </w:rPr>
        <w:t xml:space="preserve">B. Ситуация на сегодняшний день. </w:t>
      </w:r>
      <w:r>
        <w:rPr>
          <w:color w:val="4A86E8"/>
          <w:sz w:val="24"/>
          <w:szCs w:val="24"/>
        </w:rPr>
        <w:t xml:space="preserve">Действующие в вашей стране механизмы разработки учебных программ для профессионального образования (начального, среднего, высшего), и стандартов для оценивания навыков и компетенций – как учитываются  требования рынка труда на навыки и компетенции. </w:t>
      </w:r>
    </w:p>
    <w:p w14:paraId="665730C2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2021-2022 учебном году организациям ТиПО (колледжам) предоставлена академическая самостоятельность. Теперь колледжи сами совместно с работодателями будут определять содержание образовательных программ и сроки обучения. </w:t>
      </w:r>
    </w:p>
    <w:p w14:paraId="39F665E8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программы разрабатываются организациями ТиПО самостоятельно с участием работодателей на основе требований ГОСО, профессиональных стандартов, профессиональных стандартов WorldSkills.</w:t>
      </w:r>
    </w:p>
    <w:p w14:paraId="3CB0508B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программы по усмотрению организации образования актуализируются в начале каждого учебного года в соответствии с изменяющимися требованиями работодателей, профессиональных стандартов и профессиональных стандартов WorldSkills.</w:t>
      </w:r>
    </w:p>
    <w:p w14:paraId="530EC77A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высшего и послевузовского образования самостоятельно разрабатывают образовательные программы в соответствии с требованиями ГОСО и профессиональными стандартами.</w:t>
      </w:r>
    </w:p>
    <w:p w14:paraId="79076B22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Разработкой образовательных программ в организациях высшего и послевузовского образования занимаются академические комитеты, создаваемые приказом руководителя высшего образования, в состав которых включаются представители академического персонала, работодателей, обучающихся.</w:t>
      </w:r>
    </w:p>
    <w:p w14:paraId="2CA5F30F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6A5C17" w14:textId="77777777" w:rsidR="00411168" w:rsidRDefault="008979C2">
      <w:pPr>
        <w:jc w:val="both"/>
        <w:rPr>
          <w:sz w:val="24"/>
          <w:szCs w:val="24"/>
        </w:rPr>
      </w:pPr>
      <w:r>
        <w:rPr>
          <w:b/>
          <w:color w:val="4A86E8"/>
          <w:sz w:val="24"/>
          <w:szCs w:val="24"/>
        </w:rPr>
        <w:t xml:space="preserve">C. Анализ. </w:t>
      </w:r>
      <w:r>
        <w:rPr>
          <w:color w:val="4A86E8"/>
          <w:sz w:val="24"/>
          <w:szCs w:val="24"/>
        </w:rPr>
        <w:t>Подумайте о текущей ситуации: каковы основные вызовы и препятствия, которые необходимо преодолеть вашей стране в области регулярного сбора и анализа информации о потребностях работодателей, отраслей в навыках?</w:t>
      </w:r>
    </w:p>
    <w:p w14:paraId="0C5BCFCD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Изменить методику сбора информации для формирования госзаказа. Опрос очень обширный.</w:t>
      </w:r>
    </w:p>
    <w:p w14:paraId="393F9F40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Целевой заказ оплачивает государство, а его должны оплачивать государство и бизнес</w:t>
      </w:r>
    </w:p>
    <w:p w14:paraId="58CD216E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Отрасли не проводит опросы.</w:t>
      </w:r>
    </w:p>
    <w:p w14:paraId="5088683B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Не заинтересованы отрасли в анализе, подготовке специалистов, отдельно по министерствам промышленности, сель и т.д.</w:t>
      </w:r>
    </w:p>
    <w:p w14:paraId="1C136F29" w14:textId="77777777" w:rsidR="00411168" w:rsidRDefault="00411168">
      <w:pPr>
        <w:jc w:val="both"/>
        <w:rPr>
          <w:sz w:val="24"/>
          <w:szCs w:val="24"/>
        </w:rPr>
      </w:pPr>
    </w:p>
    <w:p w14:paraId="309C3590" w14:textId="77777777" w:rsidR="00411168" w:rsidRDefault="00411168">
      <w:pPr>
        <w:jc w:val="both"/>
        <w:rPr>
          <w:sz w:val="24"/>
          <w:szCs w:val="24"/>
        </w:rPr>
      </w:pPr>
    </w:p>
    <w:p w14:paraId="73BF9B98" w14:textId="77777777" w:rsidR="00411168" w:rsidRDefault="008979C2">
      <w:pPr>
        <w:jc w:val="both"/>
        <w:rPr>
          <w:color w:val="4A86E8"/>
          <w:sz w:val="24"/>
          <w:szCs w:val="24"/>
        </w:rPr>
      </w:pPr>
      <w:r>
        <w:rPr>
          <w:b/>
          <w:color w:val="4A86E8"/>
          <w:sz w:val="24"/>
          <w:szCs w:val="24"/>
        </w:rPr>
        <w:t xml:space="preserve">D. Планы и видение. </w:t>
      </w:r>
      <w:r>
        <w:rPr>
          <w:color w:val="4A86E8"/>
          <w:sz w:val="24"/>
          <w:szCs w:val="24"/>
        </w:rPr>
        <w:t>Какие основные шаги планируются в вашей стране для того, чтобы информация о потребностях рынка труда использовалась в целях развития востребованных навыков и компетенций?</w:t>
      </w:r>
    </w:p>
    <w:p w14:paraId="18C0FE99" w14:textId="77777777" w:rsidR="00411168" w:rsidRDefault="00411168">
      <w:pPr>
        <w:jc w:val="both"/>
        <w:rPr>
          <w:sz w:val="24"/>
          <w:szCs w:val="24"/>
        </w:rPr>
      </w:pPr>
    </w:p>
    <w:p w14:paraId="3EF3E81B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Отраслевые советы по квалификациям создаются.</w:t>
      </w:r>
    </w:p>
    <w:p w14:paraId="2E1C3A50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На сайте ЦРТР информация о потребностях по регионам нехватка.</w:t>
      </w:r>
    </w:p>
    <w:p w14:paraId="0BF5D520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интеграция информационных систем МП и МНВО с МТСЗН,  МВД, МО, другими гос.органами.</w:t>
      </w:r>
    </w:p>
    <w:p w14:paraId="70FDD9BB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нужно центры подтверждения квалификации перевести в отраслевую направленность</w:t>
      </w:r>
    </w:p>
    <w:p w14:paraId="5596C21C" w14:textId="77777777" w:rsidR="00411168" w:rsidRDefault="00411168">
      <w:pPr>
        <w:jc w:val="both"/>
        <w:rPr>
          <w:sz w:val="24"/>
          <w:szCs w:val="24"/>
        </w:rPr>
      </w:pPr>
    </w:p>
    <w:p w14:paraId="13A18AA9" w14:textId="77777777" w:rsidR="00411168" w:rsidRDefault="00411168">
      <w:pPr>
        <w:jc w:val="both"/>
        <w:rPr>
          <w:sz w:val="24"/>
          <w:szCs w:val="24"/>
        </w:rPr>
      </w:pPr>
    </w:p>
    <w:p w14:paraId="37512ABF" w14:textId="77777777" w:rsidR="00411168" w:rsidRDefault="008979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В) Размышления </w:t>
      </w:r>
    </w:p>
    <w:p w14:paraId="3FE1A173" w14:textId="77777777" w:rsidR="00411168" w:rsidRDefault="00411168">
      <w:pPr>
        <w:jc w:val="both"/>
        <w:rPr>
          <w:sz w:val="24"/>
          <w:szCs w:val="24"/>
        </w:rPr>
      </w:pPr>
    </w:p>
    <w:p w14:paraId="4DFB9E3B" w14:textId="77777777" w:rsidR="00411168" w:rsidRDefault="008979C2">
      <w:pPr>
        <w:jc w:val="both"/>
        <w:rPr>
          <w:sz w:val="24"/>
          <w:szCs w:val="24"/>
        </w:rPr>
      </w:pPr>
      <w:r>
        <w:rPr>
          <w:b/>
          <w:color w:val="4A86E8"/>
          <w:sz w:val="24"/>
          <w:szCs w:val="24"/>
        </w:rPr>
        <w:t>Отрасли и профессии</w:t>
      </w:r>
      <w:r>
        <w:rPr>
          <w:sz w:val="24"/>
          <w:szCs w:val="24"/>
        </w:rPr>
        <w:t xml:space="preserve"> </w:t>
      </w:r>
    </w:p>
    <w:p w14:paraId="48F21506" w14:textId="77777777" w:rsidR="00411168" w:rsidRDefault="00897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Каковы наиболее подходящие сектор (или подсектор) экономики (2-3) / профессии (3-4) и почему, т.е. какие потребности будет удовлетворять многострановая квалификация, разработанная в этом секторе (или подсекторе)/профессии?</w:t>
      </w:r>
    </w:p>
    <w:p w14:paraId="0A1D6DFC" w14:textId="77777777" w:rsidR="00411168" w:rsidRDefault="004111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A86E8"/>
          <w:sz w:val="24"/>
          <w:szCs w:val="24"/>
        </w:rPr>
      </w:pPr>
    </w:p>
    <w:p w14:paraId="2611181E" w14:textId="77777777" w:rsidR="00411168" w:rsidRDefault="008979C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 xml:space="preserve">Сфера обслуживания  </w:t>
      </w:r>
    </w:p>
    <w:p w14:paraId="78D6F9E2" w14:textId="77777777" w:rsidR="00411168" w:rsidRDefault="008979C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Специализация подготовки: </w:t>
      </w:r>
      <w:r>
        <w:rPr>
          <w:i/>
          <w:sz w:val="24"/>
          <w:szCs w:val="24"/>
        </w:rPr>
        <w:t>Гостиничное обслуживание, рестораны и сфера питания</w:t>
      </w:r>
    </w:p>
    <w:p w14:paraId="6A3D3BC6" w14:textId="77777777" w:rsidR="00411168" w:rsidRDefault="008979C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Наименование специальности: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Организация питания</w:t>
      </w:r>
    </w:p>
    <w:p w14:paraId="4A2B11B1" w14:textId="77777777" w:rsidR="00411168" w:rsidRDefault="008979C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Наименование квалификации(-ий): </w:t>
      </w:r>
      <w:r>
        <w:rPr>
          <w:i/>
          <w:sz w:val="24"/>
          <w:szCs w:val="24"/>
        </w:rPr>
        <w:t>Повар</w:t>
      </w:r>
    </w:p>
    <w:p w14:paraId="71528951" w14:textId="77777777" w:rsidR="00411168" w:rsidRDefault="008979C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Специализация подготовки: </w:t>
      </w:r>
      <w:r>
        <w:rPr>
          <w:i/>
          <w:sz w:val="24"/>
          <w:szCs w:val="24"/>
        </w:rPr>
        <w:t>Туризм,  индустрия гостеприимства</w:t>
      </w:r>
    </w:p>
    <w:p w14:paraId="066AD659" w14:textId="77777777" w:rsidR="00411168" w:rsidRDefault="008979C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Наименование специальности: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Туризм</w:t>
      </w:r>
    </w:p>
    <w:p w14:paraId="4BADD9CA" w14:textId="77777777" w:rsidR="00411168" w:rsidRDefault="008979C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Наименование квалификации(-ий): </w:t>
      </w:r>
      <w:r>
        <w:rPr>
          <w:i/>
          <w:sz w:val="24"/>
          <w:szCs w:val="24"/>
        </w:rPr>
        <w:t>Экскурсовод (гид)</w:t>
      </w:r>
    </w:p>
    <w:p w14:paraId="678902D5" w14:textId="77777777" w:rsidR="00411168" w:rsidRDefault="00411168">
      <w:pPr>
        <w:jc w:val="both"/>
        <w:rPr>
          <w:sz w:val="24"/>
          <w:szCs w:val="24"/>
        </w:rPr>
      </w:pPr>
    </w:p>
    <w:p w14:paraId="0E3E872A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2) Пищевая промышленность - организация питания  (профессия “Повар”). В наличии профстандарт, образовательная программа,  квалификационная программа.</w:t>
      </w:r>
    </w:p>
    <w:p w14:paraId="0FD40B4F" w14:textId="77777777" w:rsidR="00411168" w:rsidRDefault="008979C2">
      <w:pPr>
        <w:jc w:val="both"/>
        <w:rPr>
          <w:sz w:val="26"/>
          <w:szCs w:val="26"/>
        </w:rPr>
      </w:pPr>
      <w:r>
        <w:rPr>
          <w:i/>
          <w:sz w:val="24"/>
          <w:szCs w:val="24"/>
          <w:u w:val="single"/>
        </w:rPr>
        <w:t>Туризм: Профессия - Экскурсовод (гид).</w:t>
      </w:r>
      <w:r>
        <w:rPr>
          <w:sz w:val="24"/>
          <w:szCs w:val="24"/>
        </w:rPr>
        <w:t xml:space="preserve"> В наличии </w:t>
      </w:r>
      <w:r>
        <w:rPr>
          <w:b/>
          <w:color w:val="1E1E1E"/>
          <w:sz w:val="26"/>
          <w:szCs w:val="26"/>
        </w:rPr>
        <w:t xml:space="preserve">Профессиональный стандарт </w:t>
      </w:r>
      <w:r>
        <w:rPr>
          <w:b/>
          <w:sz w:val="26"/>
          <w:szCs w:val="26"/>
        </w:rPr>
        <w:t>«Предоставление экскурсионных услуг»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>
        <w:rPr>
          <w:sz w:val="26"/>
          <w:szCs w:val="26"/>
        </w:rPr>
        <w:t>Приложение № 36 к приказу Заместителя Председателя Правления Национальной палаты предпринимателей Республики Казахстан «Атамекен» от 26.12.2019г. №262 от 26.12.2019г.), образовательная программа, квалификационная программа.</w:t>
      </w:r>
    </w:p>
    <w:p w14:paraId="54C2A040" w14:textId="77777777" w:rsidR="00411168" w:rsidRDefault="00411168">
      <w:pPr>
        <w:jc w:val="both"/>
        <w:rPr>
          <w:sz w:val="24"/>
          <w:szCs w:val="24"/>
        </w:rPr>
      </w:pPr>
    </w:p>
    <w:p w14:paraId="498AAD30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3) Сектор подготовки водителей, в т.ч. квалификации “</w:t>
      </w:r>
      <w:r>
        <w:rPr>
          <w:b/>
          <w:sz w:val="24"/>
          <w:szCs w:val="24"/>
        </w:rPr>
        <w:t>водитель международных грузовых и пассажирских перевозок</w:t>
      </w:r>
      <w:r>
        <w:rPr>
          <w:sz w:val="24"/>
          <w:szCs w:val="24"/>
        </w:rPr>
        <w:t>” и “</w:t>
      </w:r>
      <w:r>
        <w:rPr>
          <w:b/>
          <w:sz w:val="24"/>
          <w:szCs w:val="24"/>
        </w:rPr>
        <w:t xml:space="preserve">преподаватель-инструктор подготовки водителей </w:t>
      </w:r>
      <w:r>
        <w:rPr>
          <w:sz w:val="24"/>
          <w:szCs w:val="24"/>
        </w:rPr>
        <w:t xml:space="preserve">(инструктор по вождению, мастер по вождению, экзаменатор по вождению, мастер-тренер по вождению)”. На водителей международных перевозок распространяются требования ЕС, СНГ, КНР и других стран, которые необходимо обобщить и включить в профессиональные, квалификационные стандарты и использовать при обучении в центрах.   </w:t>
      </w:r>
    </w:p>
    <w:p w14:paraId="6822E087" w14:textId="77777777" w:rsidR="00411168" w:rsidRDefault="00411168">
      <w:pPr>
        <w:jc w:val="both"/>
        <w:rPr>
          <w:sz w:val="24"/>
          <w:szCs w:val="24"/>
        </w:rPr>
      </w:pPr>
    </w:p>
    <w:p w14:paraId="1D0C8FEF" w14:textId="77777777" w:rsidR="00411168" w:rsidRDefault="008979C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/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 xml:space="preserve">Архитектура и строительство  </w:t>
      </w:r>
    </w:p>
    <w:p w14:paraId="05FA8517" w14:textId="77777777" w:rsidR="00411168" w:rsidRDefault="008979C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Специализация подготовки: </w:t>
      </w:r>
      <w:r>
        <w:rPr>
          <w:i/>
          <w:sz w:val="24"/>
          <w:szCs w:val="24"/>
        </w:rPr>
        <w:t>Строительные работы и гражданское строительство</w:t>
      </w:r>
    </w:p>
    <w:p w14:paraId="76D07ED8" w14:textId="77777777" w:rsidR="00411168" w:rsidRDefault="008979C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Наименование специальности: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Управление недвижимостью</w:t>
      </w:r>
    </w:p>
    <w:p w14:paraId="379F2D37" w14:textId="6FA8BE3B" w:rsidR="00411168" w:rsidRDefault="008979C2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Наименование квалификаций: </w:t>
      </w:r>
      <w:r>
        <w:rPr>
          <w:i/>
          <w:sz w:val="24"/>
          <w:szCs w:val="24"/>
        </w:rPr>
        <w:t>Хаус-мастер, Управляющий многоквартирным жилым домом.</w:t>
      </w:r>
    </w:p>
    <w:p w14:paraId="70965D7C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“Хаус-мастер”, “Управляющий МЖД”  - на настоящий момент данные специалисты необходимы во всех ЦА странах. Совместно с  узбекскими коллегами рассмотрены одинаковые вопросы по подготовке данных кадров. В Казахстане  при разработке образовательной программы учли опыт многих стран, как Германия, Литва, Эстония. Особенно можно отметить вопросы обучения энергоэффективности.</w:t>
      </w:r>
    </w:p>
    <w:p w14:paraId="538D5B53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Хотелось бы отметить, что данные квалификации внесены в НКЗ РК, что позволяет получить грантовые места для обучения от местных исполнительных органов.</w:t>
      </w:r>
    </w:p>
    <w:p w14:paraId="70F573F6" w14:textId="77777777" w:rsidR="00411168" w:rsidRDefault="00411168">
      <w:pPr>
        <w:jc w:val="both"/>
        <w:rPr>
          <w:sz w:val="24"/>
          <w:szCs w:val="24"/>
        </w:rPr>
      </w:pPr>
    </w:p>
    <w:p w14:paraId="136EAB64" w14:textId="77777777" w:rsidR="00411168" w:rsidRDefault="008979C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/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 xml:space="preserve">Информационно-коммуникационные технологии  </w:t>
      </w:r>
    </w:p>
    <w:p w14:paraId="17B1DB18" w14:textId="77777777" w:rsidR="00411168" w:rsidRDefault="008979C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Специализация подготовки: </w:t>
      </w:r>
      <w:r>
        <w:rPr>
          <w:i/>
          <w:sz w:val="24"/>
          <w:szCs w:val="24"/>
        </w:rPr>
        <w:t>Создание баз данных и информационных сетей и их администрирование</w:t>
      </w:r>
    </w:p>
    <w:p w14:paraId="1D2EF14D" w14:textId="77777777" w:rsidR="00411168" w:rsidRDefault="008979C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Наименование специальности: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Вычислительная техника и информационные сети (по видам)</w:t>
      </w:r>
    </w:p>
    <w:p w14:paraId="2CEBD8B0" w14:textId="77777777" w:rsidR="00411168" w:rsidRDefault="008979C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Наименование квалификации(-ий): </w:t>
      </w:r>
      <w:r>
        <w:rPr>
          <w:i/>
          <w:sz w:val="24"/>
          <w:szCs w:val="24"/>
        </w:rPr>
        <w:t>Техник сетевого и системного администрирования</w:t>
      </w:r>
    </w:p>
    <w:p w14:paraId="6EE496E0" w14:textId="77777777" w:rsidR="00411168" w:rsidRDefault="00411168">
      <w:pPr>
        <w:jc w:val="both"/>
        <w:rPr>
          <w:sz w:val="24"/>
          <w:szCs w:val="24"/>
        </w:rPr>
      </w:pPr>
    </w:p>
    <w:p w14:paraId="527CFF64" w14:textId="77777777" w:rsidR="00411168" w:rsidRDefault="008979C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b/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 xml:space="preserve">Инженерия и инженерное дело  </w:t>
      </w:r>
    </w:p>
    <w:p w14:paraId="205E8E73" w14:textId="77777777" w:rsidR="00411168" w:rsidRDefault="008979C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Специализация подготовки: </w:t>
      </w:r>
      <w:r>
        <w:rPr>
          <w:i/>
          <w:sz w:val="24"/>
          <w:szCs w:val="24"/>
        </w:rPr>
        <w:t>Химическая инженерия и процессы</w:t>
      </w:r>
    </w:p>
    <w:p w14:paraId="668B9390" w14:textId="77777777" w:rsidR="00411168" w:rsidRDefault="008979C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Наименование специальности: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Лабораторная технология</w:t>
      </w:r>
    </w:p>
    <w:p w14:paraId="13A8E796" w14:textId="77777777" w:rsidR="00411168" w:rsidRDefault="008979C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Наименование квалификации(-ий): </w:t>
      </w:r>
      <w:r>
        <w:rPr>
          <w:i/>
          <w:sz w:val="24"/>
          <w:szCs w:val="24"/>
        </w:rPr>
        <w:t>Лаборант химического анализа</w:t>
      </w:r>
    </w:p>
    <w:p w14:paraId="51C92B06" w14:textId="77777777" w:rsidR="00411168" w:rsidRDefault="008979C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Техник-лаборант</w:t>
      </w:r>
    </w:p>
    <w:p w14:paraId="2D847499" w14:textId="77777777" w:rsidR="00411168" w:rsidRDefault="004111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D79EF3E" w14:textId="77777777" w:rsidR="00411168" w:rsidRDefault="00897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В какой степени предлагаемые сектора (или подсектора) /профессии подвержены влиянию цифровизации и внедрению экологических подходов?</w:t>
      </w:r>
    </w:p>
    <w:p w14:paraId="59DBF94F" w14:textId="77777777" w:rsidR="00411168" w:rsidRDefault="004111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6F83918" w14:textId="77777777" w:rsidR="00411168" w:rsidRDefault="004111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"/>
        <w:tblW w:w="102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3045"/>
        <w:gridCol w:w="3405"/>
      </w:tblGrid>
      <w:tr w:rsidR="00411168" w14:paraId="4AB64458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2F0D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Сектор</w:t>
            </w:r>
            <w:r>
              <w:rPr>
                <w:sz w:val="20"/>
                <w:szCs w:val="20"/>
              </w:rPr>
              <w:t>, профессия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DDB1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цифровизации</w:t>
            </w:r>
          </w:p>
          <w:p w14:paraId="7BE58C37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1 до 10)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0DAC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экологических подходов (от 1 до 10)</w:t>
            </w:r>
          </w:p>
        </w:tc>
      </w:tr>
      <w:tr w:rsidR="00411168" w14:paraId="59181124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BB09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Гостиничное обслуживание, рестораны и сфера питания: </w:t>
            </w: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C24A8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71973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11168" w14:paraId="3B56A23B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6D0B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Туризм : Экскурсовод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2061B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0FBBF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</w:tr>
      <w:tr w:rsidR="00411168" w14:paraId="71BFAE87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A9518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Подготовки водителей:</w:t>
            </w:r>
            <w:r>
              <w:rPr>
                <w:sz w:val="18"/>
                <w:szCs w:val="18"/>
              </w:rPr>
              <w:t xml:space="preserve"> водитель международных перевозок, преподаватель-инструктор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65D2A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0C484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11168" w14:paraId="3D37A35F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622F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Управление недвижимостью:</w:t>
            </w:r>
          </w:p>
          <w:p w14:paraId="079E89B5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хаус-мастер, управляющий многоквартирным домом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5960E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A84DC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11168" w14:paraId="0AEC1188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36E0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ИКТ: </w:t>
            </w:r>
            <w:r>
              <w:rPr>
                <w:sz w:val="18"/>
                <w:szCs w:val="18"/>
              </w:rPr>
              <w:t>техник сетевого и системного администрирования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CEE2A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9A357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11168" w14:paraId="2C35A6EF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487A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Химическая инженерия и процессы: </w:t>
            </w:r>
            <w:r>
              <w:rPr>
                <w:sz w:val="18"/>
                <w:szCs w:val="18"/>
              </w:rPr>
              <w:t>лаборант химического анализа, техник-лаборант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E4164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F87B3" w14:textId="77777777" w:rsidR="00411168" w:rsidRDefault="00897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2151EE8D" w14:textId="77777777" w:rsidR="00411168" w:rsidRDefault="0041116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14:paraId="5F3954E3" w14:textId="77777777" w:rsidR="00411168" w:rsidRDefault="00FA2D6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hyperlink r:id="rId6">
        <w:r w:rsidR="008979C2">
          <w:rPr>
            <w:i/>
            <w:color w:val="1155CC"/>
            <w:sz w:val="24"/>
            <w:szCs w:val="24"/>
            <w:u w:val="single"/>
          </w:rPr>
          <w:t>10 профессий под угрозой цифровизации</w:t>
        </w:r>
      </w:hyperlink>
    </w:p>
    <w:p w14:paraId="357A751D" w14:textId="77777777" w:rsidR="00411168" w:rsidRDefault="004111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5EB9B8C" w14:textId="77777777" w:rsidR="00411168" w:rsidRDefault="00897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Каков источник информации о потребностях в навыках в этом секторе? Были ли проведены какие-либо недавние исследования для информирования о потребностях сектора в навыках?</w:t>
      </w:r>
    </w:p>
    <w:p w14:paraId="2ABB24AD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НПП РК «Атамекен» в период с января по февраль 2023 года проведен ежегодный опрос по потребности в кадрах. В опросе приняли участие 51,2 тыс. субъектов предпринимательства. Согласно данным исследования, из 51,2 тыс. опрошенных респондентов по потребности в кадрах на краткосрочный период заявили 13 065 предприятий и индивидуальных предпринимателей, потребность составила 134 051 человек (на 2023 год - 47 102 чел., на 2024 год – 42 443 чел.,44 506 чел.).</w:t>
      </w:r>
    </w:p>
    <w:p w14:paraId="687ABA04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В региональном разрезе наибольшую потребность в кадрах испытывают города республиканского значения Алматы, Астана, а также Карагандинская область, Восточно-Казахстанская область, Актюбинская область, Северо-Казахстанская область, Павлодарская область, Атырауская область.</w:t>
      </w:r>
    </w:p>
    <w:p w14:paraId="473F1BFF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Наименьший уровень по потребности в кадрах зафиксирован в области Улытау, Туркестанской области, Алматинской области и Мангистауской области.</w:t>
      </w:r>
    </w:p>
    <w:p w14:paraId="5B21D8BB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Отрасли, которые остро нуждаются в кадрах – торговля, обрабатывающая промышленность, строительство, образование, а также сельское, лесное, рыбное хозяйство.</w:t>
      </w:r>
    </w:p>
    <w:p w14:paraId="3C8468A2" w14:textId="77777777" w:rsidR="00411168" w:rsidRDefault="008979C2">
      <w:pPr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Опрос показал, что наиболее востребованными являются профессии рабочих специальностей, среди которых швея, повар, охранник, разнорабочий, автомеханик, бухгалтер, тракторист-машинист сельскохозяйственного производства и менеджер по продажам. </w:t>
      </w:r>
    </w:p>
    <w:p w14:paraId="3EAEDB81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Источник: </w:t>
      </w:r>
      <w:hyperlink r:id="rId7">
        <w:r>
          <w:rPr>
            <w:color w:val="1155CC"/>
            <w:sz w:val="24"/>
            <w:szCs w:val="24"/>
            <w:u w:val="single"/>
          </w:rPr>
          <w:t>https://atameken.kz/ru/services/123-analiz-potrebnosti-v-kadrah</w:t>
        </w:r>
      </w:hyperlink>
      <w:r>
        <w:rPr>
          <w:sz w:val="24"/>
          <w:szCs w:val="24"/>
        </w:rPr>
        <w:t>, можно скачать отчеты за период 2023-2025 гг., 2022-2024 гг.,2020-2025 гг.</w:t>
      </w:r>
    </w:p>
    <w:p w14:paraId="5527B6BC" w14:textId="77777777" w:rsidR="00411168" w:rsidRDefault="004111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F9A2016" w14:textId="77777777" w:rsidR="00411168" w:rsidRDefault="008979C2">
      <w:pPr>
        <w:jc w:val="both"/>
        <w:rPr>
          <w:sz w:val="24"/>
          <w:szCs w:val="24"/>
        </w:rPr>
      </w:pPr>
      <w:r>
        <w:rPr>
          <w:b/>
          <w:color w:val="4A86E8"/>
          <w:sz w:val="24"/>
          <w:szCs w:val="24"/>
        </w:rPr>
        <w:t>Ориентиры</w:t>
      </w:r>
    </w:p>
    <w:p w14:paraId="06CDEB60" w14:textId="77777777" w:rsidR="00411168" w:rsidRDefault="00897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Каковы текущие ориентиры в странах для развития, предоставления, оценки, сертификации навыков и компетенций в вышеуказанных отраслях/профессиях (например, профессиональные стандарты, квалификационные стандарты, образовательные стандарты, учебные программы профессионального образования и обучения)?</w:t>
      </w:r>
    </w:p>
    <w:p w14:paraId="24CB6D43" w14:textId="77777777" w:rsidR="00411168" w:rsidRDefault="00411168">
      <w:pPr>
        <w:jc w:val="both"/>
        <w:rPr>
          <w:sz w:val="24"/>
          <w:szCs w:val="24"/>
        </w:rPr>
      </w:pPr>
    </w:p>
    <w:tbl>
      <w:tblPr>
        <w:tblStyle w:val="a0"/>
        <w:tblW w:w="102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2"/>
        <w:gridCol w:w="1521"/>
        <w:gridCol w:w="1703"/>
        <w:gridCol w:w="1703"/>
        <w:gridCol w:w="1703"/>
        <w:gridCol w:w="1703"/>
      </w:tblGrid>
      <w:tr w:rsidR="00411168" w14:paraId="143AB719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5D56" w14:textId="77777777" w:rsidR="00411168" w:rsidRDefault="008979C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Сектор</w:t>
            </w:r>
            <w:r>
              <w:rPr>
                <w:sz w:val="20"/>
                <w:szCs w:val="20"/>
              </w:rPr>
              <w:t>, профессия</w:t>
            </w:r>
          </w:p>
        </w:tc>
        <w:tc>
          <w:tcPr>
            <w:tcW w:w="1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87659" w14:textId="77777777" w:rsidR="00411168" w:rsidRDefault="008979C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отраслевые рамки квалификаций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10076" w14:textId="77777777" w:rsidR="00411168" w:rsidRDefault="008979C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профстандарты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B7754" w14:textId="77777777" w:rsidR="00411168" w:rsidRDefault="008979C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квалификационные программы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D776D" w14:textId="77777777" w:rsidR="00411168" w:rsidRDefault="008979C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стандарты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B8D5B" w14:textId="77777777" w:rsidR="00411168" w:rsidRDefault="008979C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программы</w:t>
            </w:r>
          </w:p>
        </w:tc>
      </w:tr>
      <w:tr w:rsidR="00411168" w14:paraId="1E533A36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0829" w14:textId="77777777" w:rsidR="00411168" w:rsidRDefault="008979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Гостиничное обслуживание, рестораны и сфера питания: </w:t>
            </w: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1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8CAB6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57C57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FCF5F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37171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3C541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</w:tr>
      <w:tr w:rsidR="00411168" w14:paraId="5903106F" w14:textId="77777777">
        <w:trPr>
          <w:trHeight w:val="1394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CFD29" w14:textId="77777777" w:rsidR="00411168" w:rsidRDefault="008979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Туризм:и Экскурсовод (гид)</w:t>
            </w:r>
          </w:p>
        </w:tc>
        <w:tc>
          <w:tcPr>
            <w:tcW w:w="1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8FC0B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9E612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C2399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E5D00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2C096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</w:tr>
      <w:tr w:rsidR="00411168" w14:paraId="22C7F361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5946" w14:textId="77777777" w:rsidR="00411168" w:rsidRDefault="008979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Подготовки водителей:</w:t>
            </w:r>
            <w:r>
              <w:rPr>
                <w:sz w:val="18"/>
                <w:szCs w:val="18"/>
              </w:rPr>
              <w:t xml:space="preserve"> водитель международных перевозок, преподаватель-инструктор</w:t>
            </w:r>
          </w:p>
        </w:tc>
        <w:tc>
          <w:tcPr>
            <w:tcW w:w="1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FC24C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DBEB8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A5BE7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49C90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70C84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</w:tr>
      <w:tr w:rsidR="00411168" w14:paraId="32E36902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9864" w14:textId="77777777" w:rsidR="00411168" w:rsidRDefault="008979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Управление недвижимостью:</w:t>
            </w:r>
          </w:p>
          <w:p w14:paraId="3C733175" w14:textId="77777777" w:rsidR="00411168" w:rsidRDefault="008979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хаус-мастер, управляющий многоквартирным домом</w:t>
            </w:r>
          </w:p>
        </w:tc>
        <w:tc>
          <w:tcPr>
            <w:tcW w:w="1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D3C88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7FDE2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37DBA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b/>
                <w:sz w:val="40"/>
                <w:szCs w:val="40"/>
              </w:rPr>
              <w:t>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B0C01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86E7D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</w:tr>
      <w:tr w:rsidR="00411168" w14:paraId="7C275B72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04306" w14:textId="77777777" w:rsidR="00411168" w:rsidRDefault="008979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ИКТ: </w:t>
            </w:r>
            <w:r>
              <w:rPr>
                <w:sz w:val="18"/>
                <w:szCs w:val="18"/>
              </w:rPr>
              <w:t>техник сетевого и системного администр.</w:t>
            </w:r>
          </w:p>
        </w:tc>
        <w:tc>
          <w:tcPr>
            <w:tcW w:w="1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81A18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DC72F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F4651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96F29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A5ABA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</w:tr>
      <w:tr w:rsidR="00411168" w14:paraId="0D2CC64F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285E" w14:textId="77777777" w:rsidR="00411168" w:rsidRDefault="008979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Химическая инженерия и процессы: </w:t>
            </w:r>
            <w:r>
              <w:rPr>
                <w:sz w:val="18"/>
                <w:szCs w:val="18"/>
              </w:rPr>
              <w:t>лаборант химического анализа, техник-лаборант</w:t>
            </w:r>
          </w:p>
        </w:tc>
        <w:tc>
          <w:tcPr>
            <w:tcW w:w="1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54CAD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B8155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D76B7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02658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BCBF8" w14:textId="77777777" w:rsidR="00411168" w:rsidRPr="008979C2" w:rsidRDefault="008979C2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8979C2"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✓</w:t>
            </w:r>
          </w:p>
        </w:tc>
      </w:tr>
    </w:tbl>
    <w:p w14:paraId="09C076AE" w14:textId="77777777" w:rsidR="00411168" w:rsidRDefault="004111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795AA9B" w14:textId="77777777" w:rsidR="00411168" w:rsidRDefault="00897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В какой степени эти ориентиры (стандарты и/или учебные программы) актуальны и отвечают потребностям рынка труда? Были ли они разработаны или обновлены в соответствии с каким-либо недавним исследованием спроса на навыки/опроса работодателей в этом секторе (смотрите вопрос 1)</w:t>
      </w:r>
    </w:p>
    <w:p w14:paraId="03BEDB66" w14:textId="77777777" w:rsidR="00411168" w:rsidRDefault="00411168">
      <w:pPr>
        <w:jc w:val="both"/>
        <w:rPr>
          <w:sz w:val="24"/>
          <w:szCs w:val="24"/>
        </w:rPr>
      </w:pPr>
    </w:p>
    <w:tbl>
      <w:tblPr>
        <w:tblStyle w:val="a1"/>
        <w:tblW w:w="10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6"/>
        <w:gridCol w:w="3592"/>
        <w:gridCol w:w="3592"/>
      </w:tblGrid>
      <w:tr w:rsidR="00411168" w14:paraId="2F05518D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786C" w14:textId="77777777" w:rsidR="00411168" w:rsidRDefault="008979C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Сектор</w:t>
            </w:r>
            <w:r>
              <w:rPr>
                <w:sz w:val="20"/>
                <w:szCs w:val="20"/>
              </w:rPr>
              <w:t>, профессия</w:t>
            </w:r>
          </w:p>
        </w:tc>
        <w:tc>
          <w:tcPr>
            <w:tcW w:w="3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FB30E" w14:textId="77777777" w:rsidR="00411168" w:rsidRDefault="008979C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актуальны и отвечают потребностям рынка труда</w:t>
            </w:r>
          </w:p>
        </w:tc>
        <w:tc>
          <w:tcPr>
            <w:tcW w:w="3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5088A" w14:textId="77777777" w:rsidR="00411168" w:rsidRDefault="008979C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разработаны, обновлены в соответствии с недавним исследованием спроса</w:t>
            </w:r>
          </w:p>
        </w:tc>
      </w:tr>
      <w:tr w:rsidR="00411168" w14:paraId="045F380C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69A2" w14:textId="77777777" w:rsidR="00411168" w:rsidRDefault="008979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Гостиничное обслуживание, рестораны и сфера питания: </w:t>
            </w: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3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F5CC5" w14:textId="77777777" w:rsidR="00411168" w:rsidRDefault="008979C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80 %</w:t>
            </w:r>
          </w:p>
        </w:tc>
        <w:tc>
          <w:tcPr>
            <w:tcW w:w="3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6C137" w14:textId="77777777" w:rsidR="00411168" w:rsidRDefault="008979C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11168" w14:paraId="50931902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C866" w14:textId="77777777" w:rsidR="00411168" w:rsidRDefault="008979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Туризм: Экскурсовод (гид)</w:t>
            </w:r>
          </w:p>
        </w:tc>
        <w:tc>
          <w:tcPr>
            <w:tcW w:w="3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5D90F" w14:textId="77777777" w:rsidR="00411168" w:rsidRDefault="008979C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3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4CC6C" w14:textId="77777777" w:rsidR="00411168" w:rsidRDefault="008979C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11168" w14:paraId="6518C5CD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5066" w14:textId="77777777" w:rsidR="00411168" w:rsidRDefault="008979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Подготовки водителей:</w:t>
            </w:r>
            <w:r>
              <w:rPr>
                <w:sz w:val="18"/>
                <w:szCs w:val="18"/>
              </w:rPr>
              <w:t xml:space="preserve"> водитель международных перевозок, преподаватель-инструктор</w:t>
            </w:r>
          </w:p>
        </w:tc>
        <w:tc>
          <w:tcPr>
            <w:tcW w:w="3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01765" w14:textId="77777777" w:rsidR="00411168" w:rsidRDefault="008979C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70 %</w:t>
            </w:r>
          </w:p>
        </w:tc>
        <w:tc>
          <w:tcPr>
            <w:tcW w:w="3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E5C54" w14:textId="77777777" w:rsidR="00411168" w:rsidRDefault="008979C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11168" w14:paraId="7B4296B5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27A9" w14:textId="77777777" w:rsidR="00411168" w:rsidRDefault="008979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Управление недвижимостью:</w:t>
            </w:r>
          </w:p>
          <w:p w14:paraId="17233E3C" w14:textId="77777777" w:rsidR="00411168" w:rsidRDefault="008979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хаус-мастер, управляющий многоквартирным домом</w:t>
            </w:r>
          </w:p>
        </w:tc>
        <w:tc>
          <w:tcPr>
            <w:tcW w:w="3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75459" w14:textId="77777777" w:rsidR="00411168" w:rsidRDefault="008979C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80 %</w:t>
            </w:r>
          </w:p>
        </w:tc>
        <w:tc>
          <w:tcPr>
            <w:tcW w:w="3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BAEEE" w14:textId="77777777" w:rsidR="00411168" w:rsidRDefault="008979C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11168" w14:paraId="64BA302D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8B13" w14:textId="77777777" w:rsidR="00411168" w:rsidRDefault="008979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ИКТ: </w:t>
            </w:r>
            <w:r>
              <w:rPr>
                <w:sz w:val="18"/>
                <w:szCs w:val="18"/>
              </w:rPr>
              <w:t>техник сетевого и системного администр.</w:t>
            </w:r>
          </w:p>
        </w:tc>
        <w:tc>
          <w:tcPr>
            <w:tcW w:w="3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03257" w14:textId="77777777" w:rsidR="00411168" w:rsidRDefault="008979C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80 %</w:t>
            </w:r>
          </w:p>
        </w:tc>
        <w:tc>
          <w:tcPr>
            <w:tcW w:w="3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816A9" w14:textId="77777777" w:rsidR="00411168" w:rsidRDefault="008979C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11168" w14:paraId="21FA953E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2602" w14:textId="77777777" w:rsidR="00411168" w:rsidRDefault="008979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Химическая инженерия и процессы: </w:t>
            </w:r>
            <w:r>
              <w:rPr>
                <w:sz w:val="18"/>
                <w:szCs w:val="18"/>
              </w:rPr>
              <w:t>лаборант химического анализа, техник-лаборант</w:t>
            </w:r>
          </w:p>
        </w:tc>
        <w:tc>
          <w:tcPr>
            <w:tcW w:w="3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9F7A3" w14:textId="77777777" w:rsidR="00411168" w:rsidRDefault="008979C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80 %</w:t>
            </w:r>
          </w:p>
        </w:tc>
        <w:tc>
          <w:tcPr>
            <w:tcW w:w="3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E0B0B" w14:textId="77777777" w:rsidR="00411168" w:rsidRDefault="008979C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14:paraId="253C22E6" w14:textId="77777777" w:rsidR="00411168" w:rsidRDefault="00411168">
      <w:pPr>
        <w:jc w:val="both"/>
        <w:rPr>
          <w:sz w:val="24"/>
          <w:szCs w:val="24"/>
        </w:rPr>
      </w:pPr>
    </w:p>
    <w:p w14:paraId="0F138DF3" w14:textId="77777777" w:rsidR="00411168" w:rsidRDefault="004111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C39662F" w14:textId="77777777" w:rsidR="00411168" w:rsidRDefault="00897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Ведется ли в стране деятельность по созданию/обновлению существующих стандартов?</w:t>
      </w:r>
    </w:p>
    <w:p w14:paraId="41122125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Минтруд ведет работу по внесению изменений в Национальный классификатор занятий РК от 2017 года. В рамках проведенного анализа в проект обновленного НК РК планируется внести изменения по более чем 900 профессий, из которых 839 – будут новыми.</w:t>
      </w:r>
    </w:p>
    <w:p w14:paraId="6F8E5CE2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2022 года МТСЗН запущен механизм охвата востребованных профессий профстандартами на основе проектного управления. </w:t>
      </w:r>
    </w:p>
    <w:p w14:paraId="438E3F24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актуализировано 170 и утвержден 21 новый профстандарт, совокупно было охвачено более 1,4 тыс. профессий. </w:t>
      </w:r>
    </w:p>
    <w:p w14:paraId="4319176D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В 2023 году запланирована актуализация 220 и разработка 278 новых профессиональных стандартов, которые позволят охватить 2800 профессий. Из общего количества профстандартов порядка половины уже актуализированы или разработаны, 30 из них уже утверждены, ещё 223 находятся в НПП «Атамекен» на утверждении либо на согласовании (июнь 2023).</w:t>
      </w:r>
    </w:p>
    <w:p w14:paraId="34A49826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Рынок уже сейчас требует постоянно развивать навыки, профессии трансформируются раз в 2-3 года. Поэтому при изменяющихся технологиях содержание образовательных программ будет претерпевать постоянные изменения.</w:t>
      </w:r>
    </w:p>
    <w:p w14:paraId="296DC4B2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октябрь 2023 г. приняты 623 профстандарта, которые устанавливают требования работодателей к почти 3 тыс. профессиям. До 2025 года будут разработаны еще 400 профстандартов. На основе действующих профстандартов уже внедрены 4,1 тыс. образовательных программ на уровне ТиПО.</w:t>
      </w:r>
    </w:p>
    <w:p w14:paraId="731FA0CD" w14:textId="77777777" w:rsidR="00411168" w:rsidRDefault="00411168">
      <w:pPr>
        <w:jc w:val="both"/>
        <w:rPr>
          <w:sz w:val="24"/>
          <w:szCs w:val="24"/>
        </w:rPr>
      </w:pPr>
    </w:p>
    <w:p w14:paraId="1F68C4E5" w14:textId="77777777" w:rsidR="00411168" w:rsidRDefault="00FA2D6C">
      <w:pPr>
        <w:jc w:val="both"/>
        <w:rPr>
          <w:sz w:val="24"/>
          <w:szCs w:val="24"/>
        </w:rPr>
      </w:pPr>
      <w:hyperlink r:id="rId8">
        <w:r w:rsidR="008979C2">
          <w:rPr>
            <w:color w:val="1155CC"/>
            <w:sz w:val="24"/>
            <w:szCs w:val="24"/>
            <w:u w:val="single"/>
          </w:rPr>
          <w:t>Профстандарты на сайте НПП РК “Атамекен”.</w:t>
        </w:r>
      </w:hyperlink>
    </w:p>
    <w:p w14:paraId="115658BD" w14:textId="77777777" w:rsidR="00411168" w:rsidRDefault="00411168">
      <w:pPr>
        <w:jc w:val="both"/>
        <w:rPr>
          <w:sz w:val="24"/>
          <w:szCs w:val="24"/>
        </w:rPr>
      </w:pPr>
    </w:p>
    <w:p w14:paraId="38971271" w14:textId="77777777" w:rsidR="00411168" w:rsidRDefault="00897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В какой степени учебные программы ПОО в стране основаны на профессиональных стандартах/информации о спросе на навыки?</w:t>
      </w:r>
    </w:p>
    <w:p w14:paraId="16AB5358" w14:textId="77777777" w:rsidR="00411168" w:rsidRDefault="0089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2021-2022 уч.году в ТиППО внедрена академическая самостоятельность – колледжи разрабатывают образовательные программы самостоятельно с участием работодателей;</w:t>
      </w:r>
    </w:p>
    <w:p w14:paraId="45A905B9" w14:textId="77777777" w:rsidR="00411168" w:rsidRDefault="0089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программы могут учитывать требования профстандартов (в т.ч. межд. и WSkills) и региональные особенности;</w:t>
      </w:r>
    </w:p>
    <w:p w14:paraId="004D713D" w14:textId="77777777" w:rsidR="00411168" w:rsidRDefault="0089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 студентов есть возможность пройти обучение по уникальной траектории;</w:t>
      </w:r>
    </w:p>
    <w:p w14:paraId="35FDDB45" w14:textId="77777777" w:rsidR="00411168" w:rsidRDefault="0089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одной образовательной программы можно освоить три квалификации;</w:t>
      </w:r>
    </w:p>
    <w:p w14:paraId="66D1C30D" w14:textId="77777777" w:rsidR="00411168" w:rsidRDefault="0089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программы внесены в реестр образовательных программ (&gt;4000 в 2023 г.).</w:t>
      </w:r>
    </w:p>
    <w:p w14:paraId="1834C1E9" w14:textId="77777777" w:rsidR="00411168" w:rsidRDefault="00411168">
      <w:pPr>
        <w:jc w:val="both"/>
        <w:rPr>
          <w:sz w:val="24"/>
          <w:szCs w:val="24"/>
        </w:rPr>
      </w:pPr>
    </w:p>
    <w:p w14:paraId="3AFFC89C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гибкости в подготовке кадров с ТиППО предоставлена академическая самостоятельность. Это возможность колледжам совместно с работодателями определять содержание образовательных программ на основе профессиональных стандартов и с учетом региональных особенностей, определять сроки и траекторию обучения. </w:t>
      </w:r>
    </w:p>
    <w:p w14:paraId="01BFCEA9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Колледжи могут самостоятельно подстраиваться под новые тренды и запросы рынка.</w:t>
      </w:r>
    </w:p>
    <w:p w14:paraId="3667CF89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основе действующих профстандартов уже внедрены 4,1 тыс. образовательных программ на уровне ТиПО.</w:t>
      </w:r>
    </w:p>
    <w:p w14:paraId="47917FB5" w14:textId="77777777" w:rsidR="00411168" w:rsidRDefault="00411168">
      <w:pPr>
        <w:jc w:val="both"/>
        <w:rPr>
          <w:sz w:val="24"/>
          <w:szCs w:val="24"/>
        </w:rPr>
      </w:pPr>
    </w:p>
    <w:p w14:paraId="33DD116E" w14:textId="77777777" w:rsidR="00411168" w:rsidRDefault="00897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В какой степени учебные программы ПОО используют подход/сформулированы на основании результатов обучения?</w:t>
      </w:r>
    </w:p>
    <w:p w14:paraId="42F27829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сегодня ТиППО применяет модульно-компетентностный подход. Содержание ТиППО определяется образовательными программами и ориентируется на результаты обучения </w:t>
      </w:r>
    </w:p>
    <w:p w14:paraId="6AF89682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образовательных программах ТиППО отражаются результаты обучения, на основании которых разрабатываются учебные планы (рабочие учебные планы, индивидуальные учебные планы студентов) и рабочие учебные программы по дисциплинам/модулям.</w:t>
      </w:r>
    </w:p>
    <w:p w14:paraId="5DB2DC5B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Учебная нагрузка измеряется временем, требуемым обучающемуся для достижения установленных результатов обучения в образовательной программе</w:t>
      </w:r>
    </w:p>
    <w:p w14:paraId="31BC74E3" w14:textId="77777777" w:rsidR="00411168" w:rsidRDefault="008979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Оценка достижений результатов обучения проводится различными видами контроля: текущего контроля успеваемости, промежуточной и итоговой аттестации.</w:t>
      </w:r>
    </w:p>
    <w:p w14:paraId="25DCFC89" w14:textId="77777777" w:rsidR="00411168" w:rsidRDefault="004111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9D0E5F8" w14:textId="77777777" w:rsidR="00411168" w:rsidRDefault="00897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i/>
          <w:color w:val="4A86E8"/>
          <w:sz w:val="24"/>
          <w:szCs w:val="24"/>
        </w:rPr>
      </w:pPr>
      <w:r>
        <w:rPr>
          <w:i/>
          <w:color w:val="4A86E8"/>
          <w:sz w:val="24"/>
          <w:szCs w:val="24"/>
        </w:rPr>
        <w:t>Чтобы получить представление о том, в какой степени результаты обучения (основанные на знаниях, навыках, компетенциях/отношения) используются при разработке учебных программ ПОО, просим заранее поделиться 1-2 примера учебных программ ПОО в одной из под-отраслей/профессий, выбранных выше (см. вопрос 1).</w:t>
      </w:r>
    </w:p>
    <w:p w14:paraId="4E131889" w14:textId="77777777" w:rsidR="00411168" w:rsidRDefault="004111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DA11783" w14:textId="77777777" w:rsidR="00411168" w:rsidRDefault="008979C2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программы в приложении:</w:t>
      </w:r>
    </w:p>
    <w:p w14:paraId="75584366" w14:textId="77777777" w:rsidR="008979C2" w:rsidRDefault="008979C2" w:rsidP="008979C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Повар (12 стр.)</w:t>
      </w:r>
    </w:p>
    <w:p w14:paraId="561E8A01" w14:textId="77777777" w:rsidR="008979C2" w:rsidRDefault="008979C2" w:rsidP="008979C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Экскурсовод (гид) (10 стр.)</w:t>
      </w:r>
    </w:p>
    <w:p w14:paraId="6CA11C35" w14:textId="77777777" w:rsidR="008979C2" w:rsidRDefault="008979C2" w:rsidP="008979C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Управление недвижимостью: хаус-мастер (5 стр.), фрагмент учебного плана (2 стр.)</w:t>
      </w:r>
    </w:p>
    <w:p w14:paraId="7BC400E8" w14:textId="77777777" w:rsidR="008979C2" w:rsidRDefault="008979C2" w:rsidP="008979C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ИКТ: техник сетевого и системного администрирования (14 стр.) .</w:t>
      </w:r>
    </w:p>
    <w:p w14:paraId="2963B49A" w14:textId="77777777" w:rsidR="008979C2" w:rsidRDefault="008979C2" w:rsidP="008979C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Химическая инженерия: лаборант химического анализа, техник-лаборант (11 стр.)</w:t>
      </w:r>
    </w:p>
    <w:p w14:paraId="5BA61889" w14:textId="77777777" w:rsidR="00411168" w:rsidRDefault="004111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E0823A7" w14:textId="77777777" w:rsidR="00411168" w:rsidRDefault="004111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94C7603" w14:textId="6B8E852E" w:rsidR="00411168" w:rsidRDefault="008979C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i/>
          <w:sz w:val="24"/>
          <w:szCs w:val="24"/>
        </w:rPr>
        <w:t xml:space="preserve">Ссылка на </w:t>
      </w:r>
      <w:r>
        <w:rPr>
          <w:i/>
          <w:sz w:val="24"/>
          <w:szCs w:val="24"/>
          <w:lang w:val="ru-RU"/>
        </w:rPr>
        <w:t xml:space="preserve">сводный </w:t>
      </w:r>
      <w:r>
        <w:rPr>
          <w:i/>
          <w:sz w:val="24"/>
          <w:szCs w:val="24"/>
        </w:rPr>
        <w:t>файл</w:t>
      </w:r>
      <w:r>
        <w:rPr>
          <w:i/>
          <w:sz w:val="24"/>
          <w:szCs w:val="24"/>
          <w:lang w:val="ru-RU"/>
        </w:rPr>
        <w:t xml:space="preserve"> (дорабатывается)</w:t>
      </w:r>
      <w:r>
        <w:rPr>
          <w:i/>
          <w:sz w:val="24"/>
          <w:szCs w:val="24"/>
        </w:rPr>
        <w:t xml:space="preserve">: </w:t>
      </w:r>
      <w:hyperlink r:id="rId9">
        <w:r>
          <w:rPr>
            <w:color w:val="1155CC"/>
            <w:sz w:val="24"/>
            <w:szCs w:val="24"/>
            <w:u w:val="single"/>
          </w:rPr>
          <w:t>https://docs.google.com/document/d/1bqOPgVOTNKOJU6Uz44BLfzvi8t5_uRq4e9S4yZ782f4/edit?usp=sharing</w:t>
        </w:r>
      </w:hyperlink>
    </w:p>
    <w:sectPr w:rsidR="00411168">
      <w:pgSz w:w="11909" w:h="16834"/>
      <w:pgMar w:top="566" w:right="566" w:bottom="56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FD9"/>
    <w:multiLevelType w:val="multilevel"/>
    <w:tmpl w:val="B5947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414E13"/>
    <w:multiLevelType w:val="multilevel"/>
    <w:tmpl w:val="0DB8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01298"/>
    <w:multiLevelType w:val="multilevel"/>
    <w:tmpl w:val="EF0A05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94471022">
    <w:abstractNumId w:val="0"/>
  </w:num>
  <w:num w:numId="2" w16cid:durableId="1908221778">
    <w:abstractNumId w:val="2"/>
  </w:num>
  <w:num w:numId="3" w16cid:durableId="121492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68"/>
    <w:rsid w:val="00411168"/>
    <w:rsid w:val="008979C2"/>
    <w:rsid w:val="00F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289D"/>
  <w15:docId w15:val="{3FA0C945-8B30-4A24-82C1-24BD638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meken.kz/ru/services/16-professionalnyye-standarty-i-tsentry-sertifikatsii-ns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atameken.kz/ru/services/123-analiz-potrebnosti-v-kadrah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clusive.kz/top-10-professij-pod-ugrozoj-czifrovizacz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V23000325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bqOPgVOTNKOJU6Uz44BLfzvi8t5_uRq4e9S4yZ782f4/edit?usp=sharin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F5C2D7F38543A7DECC0B91FBF8EC" ma:contentTypeVersion="17" ma:contentTypeDescription="Create a new document." ma:contentTypeScope="" ma:versionID="b10d185340b33a60dca3853e17de5115">
  <xsd:schema xmlns:xsd="http://www.w3.org/2001/XMLSchema" xmlns:xs="http://www.w3.org/2001/XMLSchema" xmlns:p="http://schemas.microsoft.com/office/2006/metadata/properties" xmlns:ns2="f3ae32bb-a161-4da2-a912-3fd4ef5c7b4c" xmlns:ns3="5bf4adf3-0360-4285-b414-8a1933b4cf43" targetNamespace="http://schemas.microsoft.com/office/2006/metadata/properties" ma:root="true" ma:fieldsID="2a30ecbed70fcc2dc8704189e63413a2" ns2:_="" ns3:_="">
    <xsd:import namespace="f3ae32bb-a161-4da2-a912-3fd4ef5c7b4c"/>
    <xsd:import namespace="5bf4adf3-0360-4285-b414-8a1933b4c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32bb-a161-4da2-a912-3fd4ef5c7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0ffe1f-c839-4a66-9ae8-9a2945e49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4adf3-0360-4285-b414-8a1933b4c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9058e7-3c1f-447e-868b-29c765caa27c}" ma:internalName="TaxCatchAll" ma:showField="CatchAllData" ma:web="5bf4adf3-0360-4285-b414-8a1933b4c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4adf3-0360-4285-b414-8a1933b4cf43" xsi:nil="true"/>
    <lcf76f155ced4ddcb4097134ff3c332f xmlns="f3ae32bb-a161-4da2-a912-3fd4ef5c7b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A935D5-62C7-43ED-8D1F-F7CF48519AE8}"/>
</file>

<file path=customXml/itemProps2.xml><?xml version="1.0" encoding="utf-8"?>
<ds:datastoreItem xmlns:ds="http://schemas.openxmlformats.org/officeDocument/2006/customXml" ds:itemID="{50DDB7F8-DE45-4AC5-9AC3-A5FA2BEBBE8A}"/>
</file>

<file path=customXml/itemProps3.xml><?xml version="1.0" encoding="utf-8"?>
<ds:datastoreItem xmlns:ds="http://schemas.openxmlformats.org/officeDocument/2006/customXml" ds:itemID="{A47207C0-271C-4EEB-B143-20558F0E3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2914</Words>
  <Characters>16616</Characters>
  <Application>Microsoft Office Word</Application>
  <DocSecurity>4</DocSecurity>
  <Lines>138</Lines>
  <Paragraphs>38</Paragraphs>
  <ScaleCrop>false</ScaleCrop>
  <Company>HP</Company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Solodjankina (ETF)</dc:creator>
  <cp:lastModifiedBy>Nadezda Solodjankina (ETF)</cp:lastModifiedBy>
  <cp:revision>2</cp:revision>
  <dcterms:created xsi:type="dcterms:W3CDTF">2023-10-11T16:44:00Z</dcterms:created>
  <dcterms:modified xsi:type="dcterms:W3CDTF">2023-10-11T16:44:00Z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0x010100C9D2F5C2D7F38543A7DECC0B91FBF8EC</vt:lpwstr>
  </property>
</Properties>
</file>