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3952" w:rsidR="005C0892" w:rsidP="00416CB9" w:rsidRDefault="00E23952" w14:paraId="7F4C447C" w14:textId="572F07CC">
      <w:pPr>
        <w:pStyle w:val="TemplateType"/>
        <w:rPr>
          <w:sz w:val="16"/>
          <w:szCs w:val="16"/>
        </w:rPr>
      </w:pPr>
      <w:r>
        <w:t xml:space="preserve">DRAFT </w:t>
      </w:r>
      <w:r w:rsidRPr="00416CB9" w:rsidR="005C0892">
        <w:t>AGENDA</w:t>
      </w:r>
      <w:r>
        <w:t xml:space="preserve"> </w:t>
      </w:r>
      <w:r w:rsidRPr="00E23952">
        <w:rPr>
          <w:sz w:val="16"/>
          <w:szCs w:val="16"/>
        </w:rPr>
        <w:t xml:space="preserve">(version </w:t>
      </w:r>
      <w:r w:rsidR="00FA6D5C">
        <w:rPr>
          <w:sz w:val="16"/>
          <w:szCs w:val="16"/>
          <w:lang w:val="ru-RU"/>
        </w:rPr>
        <w:t>22</w:t>
      </w:r>
      <w:r w:rsidRPr="00E23952">
        <w:rPr>
          <w:sz w:val="16"/>
          <w:szCs w:val="16"/>
        </w:rPr>
        <w:t>.03.23)</w:t>
      </w:r>
    </w:p>
    <w:p w:rsidR="005C0892" w:rsidP="00416CB9" w:rsidRDefault="00416CB9" w14:paraId="2BEC4834" w14:textId="77777777">
      <w:pPr>
        <w:pStyle w:val="AgendaFieldTitle"/>
      </w:pPr>
      <w:r>
        <w:t>TITLE:</w:t>
      </w:r>
    </w:p>
    <w:sdt>
      <w:sdtPr>
        <w:tag w:val="Title"/>
        <w:id w:val="642935636"/>
        <w:placeholder>
          <w:docPart w:val="43E91565E21A403BA21DE8101713D4F2"/>
        </w:placeholder>
        <w:text/>
      </w:sdtPr>
      <w:sdtEndPr/>
      <w:sdtContent>
        <w:p w:rsidR="00416CB9" w:rsidP="00B449EA" w:rsidRDefault="00FB2694" w14:paraId="229AAFCF" w14:textId="009FB7C3">
          <w:pPr>
            <w:pStyle w:val="AgendaTitle"/>
            <w:spacing w:after="360"/>
          </w:pPr>
          <w:r>
            <w:t xml:space="preserve">Online familiarisation event – Identifying the pillars of National </w:t>
          </w:r>
          <w:r w:rsidR="0B8E14A4">
            <w:t>Q</w:t>
          </w:r>
          <w:r>
            <w:t xml:space="preserve">ualifications </w:t>
          </w:r>
          <w:r w:rsidR="1C64B514">
            <w:t>S</w:t>
          </w:r>
          <w:r>
            <w:t>ystems</w:t>
          </w:r>
        </w:p>
      </w:sdtContent>
    </w:sdt>
    <w:p w:rsidR="00B449EA" w:rsidP="00B449EA" w:rsidRDefault="00B449EA" w14:paraId="23576587" w14:textId="77777777">
      <w:pPr>
        <w:pStyle w:val="AgendaFieldTitle"/>
      </w:pPr>
      <w:r>
        <w:t>SUBJECT:</w:t>
      </w:r>
    </w:p>
    <w:sdt>
      <w:sdtPr>
        <w:tag w:val="Subject"/>
        <w:id w:val="-1053308938"/>
        <w:placeholder>
          <w:docPart w:val="2BAF8B1CF5A54217B21CC73BCBB27F43"/>
        </w:placeholder>
        <w:text/>
      </w:sdtPr>
      <w:sdtEndPr/>
      <w:sdtContent>
        <w:p w:rsidR="005C0892" w:rsidP="00B449EA" w:rsidRDefault="00B824FC" w14:paraId="6ADEB0E6" w14:textId="773B3981">
          <w:pPr>
            <w:pStyle w:val="AgendaSubject"/>
          </w:pPr>
          <w:r w:rsidRPr="00B824FC">
            <w:t xml:space="preserve">DARYA </w:t>
          </w:r>
          <w:r w:rsidR="006D6802">
            <w:t xml:space="preserve">Thematic </w:t>
          </w:r>
          <w:r w:rsidRPr="00B824FC">
            <w:t>Module 2 – Stakeholder driven flexible and permeable approaches to qualifications</w:t>
          </w:r>
        </w:p>
      </w:sdtContent>
    </w:sdt>
    <w:p w:rsidRPr="007A2150" w:rsidR="00006373" w:rsidP="00006373" w:rsidRDefault="00006373" w14:paraId="3B9F3E15" w14:textId="17D079DE">
      <w:pPr>
        <w:pStyle w:val="AgendaFieldTitle"/>
      </w:pPr>
      <w:r>
        <w:t>DATE</w:t>
      </w:r>
      <w:r w:rsidR="004E23B0">
        <w:t xml:space="preserve"> and time</w:t>
      </w:r>
      <w:r>
        <w:t>:28 &amp; 30 March</w:t>
      </w:r>
      <w:r w:rsidRPr="007A2150" w:rsidR="004F1149">
        <w:t xml:space="preserve"> 2023</w:t>
      </w:r>
    </w:p>
    <w:p w:rsidR="004E23B0" w:rsidP="004E23B0" w:rsidRDefault="004E23B0" w14:paraId="72FB2D97" w14:textId="3A5582BF">
      <w:pPr>
        <w:pStyle w:val="AgendaFieldTitle"/>
        <w:rPr>
          <w:b w:val="0"/>
          <w:bCs/>
          <w:sz w:val="18"/>
          <w:szCs w:val="18"/>
        </w:rPr>
      </w:pPr>
      <w:r>
        <w:rPr>
          <w:b w:val="0"/>
          <w:bCs/>
          <w:sz w:val="18"/>
          <w:szCs w:val="18"/>
        </w:rPr>
        <w:t>central european time: 28 march (</w:t>
      </w:r>
      <w:r w:rsidR="00D16B77">
        <w:rPr>
          <w:b w:val="0"/>
          <w:bCs/>
          <w:sz w:val="18"/>
          <w:szCs w:val="18"/>
        </w:rPr>
        <w:t>10.00-12.20</w:t>
      </w:r>
      <w:r w:rsidR="004E066D">
        <w:rPr>
          <w:b w:val="0"/>
          <w:bCs/>
          <w:sz w:val="18"/>
          <w:szCs w:val="18"/>
        </w:rPr>
        <w:t>) and 30 march (10.00-11.40)</w:t>
      </w:r>
    </w:p>
    <w:p w:rsidR="004E23B0" w:rsidP="004E23B0" w:rsidRDefault="004E23B0" w14:paraId="299551FF" w14:textId="77777777">
      <w:pPr>
        <w:pStyle w:val="AgendaFieldTitle"/>
        <w:rPr>
          <w:b w:val="0"/>
          <w:bCs/>
          <w:sz w:val="18"/>
          <w:szCs w:val="18"/>
        </w:rPr>
      </w:pPr>
    </w:p>
    <w:p w:rsidRPr="004E23B0" w:rsidR="004E23B0" w:rsidP="73FA988A" w:rsidRDefault="004E23B0" w14:paraId="3148A56F" w14:textId="505E647D">
      <w:pPr>
        <w:pStyle w:val="AgendaFieldTitle"/>
        <w:rPr>
          <w:b w:val="0"/>
          <w:bCs w:val="0"/>
          <w:sz w:val="18"/>
          <w:szCs w:val="18"/>
        </w:rPr>
      </w:pPr>
      <w:r w:rsidRPr="73FA988A" w:rsidR="004E23B0">
        <w:rPr>
          <w:b w:val="0"/>
          <w:bCs w:val="0"/>
          <w:sz w:val="18"/>
          <w:szCs w:val="18"/>
        </w:rPr>
        <w:t>Dushanbe</w:t>
      </w:r>
      <w:r w:rsidRPr="73FA988A" w:rsidR="004E23B0">
        <w:rPr>
          <w:b w:val="0"/>
          <w:bCs w:val="0"/>
          <w:sz w:val="18"/>
          <w:szCs w:val="18"/>
        </w:rPr>
        <w:t xml:space="preserve">, </w:t>
      </w:r>
      <w:r w:rsidRPr="73FA988A" w:rsidR="004E23B0">
        <w:rPr>
          <w:b w:val="0"/>
          <w:bCs w:val="0"/>
          <w:sz w:val="18"/>
          <w:szCs w:val="18"/>
        </w:rPr>
        <w:t>tashkent</w:t>
      </w:r>
      <w:r w:rsidRPr="73FA988A" w:rsidR="004E23B0">
        <w:rPr>
          <w:b w:val="0"/>
          <w:bCs w:val="0"/>
          <w:sz w:val="18"/>
          <w:szCs w:val="18"/>
        </w:rPr>
        <w:t xml:space="preserve">, </w:t>
      </w:r>
      <w:r w:rsidRPr="73FA988A" w:rsidR="004E23B0">
        <w:rPr>
          <w:b w:val="0"/>
          <w:bCs w:val="0"/>
          <w:sz w:val="18"/>
          <w:szCs w:val="18"/>
        </w:rPr>
        <w:t>ashgabad</w:t>
      </w:r>
      <w:r w:rsidRPr="73FA988A" w:rsidR="004E23B0">
        <w:rPr>
          <w:b w:val="0"/>
          <w:bCs w:val="0"/>
          <w:sz w:val="18"/>
          <w:szCs w:val="18"/>
        </w:rPr>
        <w:t xml:space="preserve"> time</w:t>
      </w:r>
      <w:r w:rsidRPr="73FA988A" w:rsidR="004E23B0">
        <w:rPr>
          <w:b w:val="0"/>
          <w:bCs w:val="0"/>
          <w:sz w:val="18"/>
          <w:szCs w:val="18"/>
        </w:rPr>
        <w:t xml:space="preserve">: 28 </w:t>
      </w:r>
      <w:r w:rsidRPr="73FA988A" w:rsidR="004E23B0">
        <w:rPr>
          <w:b w:val="0"/>
          <w:bCs w:val="0"/>
          <w:sz w:val="18"/>
          <w:szCs w:val="18"/>
        </w:rPr>
        <w:t>march</w:t>
      </w:r>
      <w:r w:rsidRPr="73FA988A" w:rsidR="004E23B0">
        <w:rPr>
          <w:b w:val="0"/>
          <w:bCs w:val="0"/>
          <w:sz w:val="18"/>
          <w:szCs w:val="18"/>
        </w:rPr>
        <w:t xml:space="preserve"> (13.00-15.20</w:t>
      </w:r>
      <w:r w:rsidRPr="73FA988A" w:rsidR="004E23B0">
        <w:rPr>
          <w:b w:val="0"/>
          <w:bCs w:val="0"/>
          <w:sz w:val="18"/>
          <w:szCs w:val="18"/>
        </w:rPr>
        <w:t xml:space="preserve">) </w:t>
      </w:r>
      <w:r w:rsidRPr="73FA988A" w:rsidR="004E23B0">
        <w:rPr>
          <w:b w:val="0"/>
          <w:bCs w:val="0"/>
          <w:sz w:val="18"/>
          <w:szCs w:val="18"/>
        </w:rPr>
        <w:t>and</w:t>
      </w:r>
      <w:r w:rsidRPr="73FA988A" w:rsidR="004E23B0">
        <w:rPr>
          <w:b w:val="0"/>
          <w:bCs w:val="0"/>
          <w:sz w:val="18"/>
          <w:szCs w:val="18"/>
        </w:rPr>
        <w:t xml:space="preserve"> 30 </w:t>
      </w:r>
      <w:r w:rsidRPr="73FA988A" w:rsidR="004E23B0">
        <w:rPr>
          <w:b w:val="0"/>
          <w:bCs w:val="0"/>
          <w:sz w:val="18"/>
          <w:szCs w:val="18"/>
        </w:rPr>
        <w:t>march</w:t>
      </w:r>
      <w:r w:rsidRPr="73FA988A" w:rsidR="004E23B0">
        <w:rPr>
          <w:b w:val="0"/>
          <w:bCs w:val="0"/>
          <w:sz w:val="18"/>
          <w:szCs w:val="18"/>
        </w:rPr>
        <w:t xml:space="preserve"> (13.00 – 14.40)</w:t>
      </w:r>
    </w:p>
    <w:p w:rsidRPr="004E23B0" w:rsidR="004E23B0" w:rsidP="004E23B0" w:rsidRDefault="004E23B0" w14:paraId="4AFF4F31" w14:textId="77777777">
      <w:pPr>
        <w:pStyle w:val="AgendaFieldTitle"/>
      </w:pPr>
      <w:r w:rsidRPr="004E23B0">
        <w:t xml:space="preserve"> </w:t>
      </w:r>
    </w:p>
    <w:p w:rsidRPr="004E23B0" w:rsidR="004E23B0" w:rsidP="73FA988A" w:rsidRDefault="004E23B0" w14:paraId="3F8DE9A9" w14:textId="76FBB4A0">
      <w:pPr>
        <w:pStyle w:val="AgendaFieldTitle"/>
        <w:rPr>
          <w:b w:val="0"/>
          <w:bCs w:val="0"/>
          <w:sz w:val="18"/>
          <w:szCs w:val="18"/>
        </w:rPr>
      </w:pPr>
      <w:r w:rsidRPr="73FA988A" w:rsidR="004E23B0">
        <w:rPr>
          <w:b w:val="0"/>
          <w:bCs w:val="0"/>
          <w:sz w:val="18"/>
          <w:szCs w:val="18"/>
        </w:rPr>
        <w:t>bishkek</w:t>
      </w:r>
      <w:r w:rsidRPr="73FA988A" w:rsidR="004E23B0">
        <w:rPr>
          <w:b w:val="0"/>
          <w:bCs w:val="0"/>
          <w:sz w:val="18"/>
          <w:szCs w:val="18"/>
        </w:rPr>
        <w:t xml:space="preserve">, </w:t>
      </w:r>
      <w:r w:rsidRPr="73FA988A" w:rsidR="004E23B0">
        <w:rPr>
          <w:b w:val="0"/>
          <w:bCs w:val="0"/>
          <w:sz w:val="18"/>
          <w:szCs w:val="18"/>
        </w:rPr>
        <w:t>astana</w:t>
      </w:r>
      <w:r w:rsidRPr="73FA988A" w:rsidR="004E23B0">
        <w:rPr>
          <w:b w:val="0"/>
          <w:bCs w:val="0"/>
          <w:sz w:val="18"/>
          <w:szCs w:val="18"/>
        </w:rPr>
        <w:t xml:space="preserve"> time</w:t>
      </w:r>
      <w:r w:rsidRPr="73FA988A" w:rsidR="004E23B0">
        <w:rPr>
          <w:b w:val="0"/>
          <w:bCs w:val="0"/>
          <w:sz w:val="18"/>
          <w:szCs w:val="18"/>
        </w:rPr>
        <w:t xml:space="preserve">: 28 </w:t>
      </w:r>
      <w:r w:rsidRPr="73FA988A" w:rsidR="004E23B0">
        <w:rPr>
          <w:b w:val="0"/>
          <w:bCs w:val="0"/>
          <w:sz w:val="18"/>
          <w:szCs w:val="18"/>
        </w:rPr>
        <w:t>march</w:t>
      </w:r>
      <w:r w:rsidRPr="73FA988A" w:rsidR="004E23B0">
        <w:rPr>
          <w:b w:val="0"/>
          <w:bCs w:val="0"/>
          <w:sz w:val="18"/>
          <w:szCs w:val="18"/>
        </w:rPr>
        <w:t xml:space="preserve"> (14.00-16.20</w:t>
      </w:r>
      <w:r w:rsidRPr="73FA988A" w:rsidR="004E23B0">
        <w:rPr>
          <w:b w:val="0"/>
          <w:bCs w:val="0"/>
          <w:sz w:val="18"/>
          <w:szCs w:val="18"/>
        </w:rPr>
        <w:t xml:space="preserve">) </w:t>
      </w:r>
      <w:r w:rsidRPr="73FA988A" w:rsidR="004E23B0">
        <w:rPr>
          <w:b w:val="0"/>
          <w:bCs w:val="0"/>
          <w:sz w:val="18"/>
          <w:szCs w:val="18"/>
        </w:rPr>
        <w:t>and</w:t>
      </w:r>
      <w:r w:rsidRPr="73FA988A" w:rsidR="004E23B0">
        <w:rPr>
          <w:b w:val="0"/>
          <w:bCs w:val="0"/>
          <w:sz w:val="18"/>
          <w:szCs w:val="18"/>
        </w:rPr>
        <w:t xml:space="preserve"> 30 </w:t>
      </w:r>
      <w:r w:rsidRPr="73FA988A" w:rsidR="004E23B0">
        <w:rPr>
          <w:b w:val="0"/>
          <w:bCs w:val="0"/>
          <w:sz w:val="18"/>
          <w:szCs w:val="18"/>
        </w:rPr>
        <w:t>march</w:t>
      </w:r>
      <w:r w:rsidRPr="73FA988A" w:rsidR="004E23B0">
        <w:rPr>
          <w:b w:val="0"/>
          <w:bCs w:val="0"/>
          <w:sz w:val="18"/>
          <w:szCs w:val="18"/>
        </w:rPr>
        <w:t xml:space="preserve"> (14.00 – 15.40) </w:t>
      </w:r>
    </w:p>
    <w:p w:rsidRPr="004E23B0" w:rsidR="001B1E0C" w:rsidP="004E23B0" w:rsidRDefault="001B1E0C" w14:paraId="1A10E780" w14:textId="77777777">
      <w:pPr>
        <w:pStyle w:val="AgendaSeparator"/>
        <w:pBdr>
          <w:bottom w:val="single" w:color="0092BB" w:themeColor="text2" w:sz="12" w:space="10"/>
        </w:pBdr>
        <w:spacing w:after="0" w:line="120" w:lineRule="auto"/>
      </w:pPr>
    </w:p>
    <w:p w:rsidR="00B449EA" w:rsidP="00B449EA" w:rsidRDefault="00B449EA" w14:paraId="276FF416" w14:textId="77777777">
      <w:pPr>
        <w:pStyle w:val="AgendaFieldTitle"/>
      </w:pPr>
      <w:r>
        <w:t>SUMMARY:</w:t>
      </w:r>
    </w:p>
    <w:p w:rsidR="00E82BCF" w:rsidP="004055BA" w:rsidRDefault="00E82BCF" w14:paraId="10004D04" w14:textId="4D2525F4">
      <w:pPr>
        <w:pStyle w:val="BodyText"/>
        <w:rPr>
          <w:lang w:val="en-US"/>
        </w:rPr>
      </w:pPr>
      <w:r w:rsidRPr="00E82BCF">
        <w:rPr>
          <w:lang w:val="en-US"/>
        </w:rPr>
        <w:t>The event on</w:t>
      </w:r>
      <w:r w:rsidR="00B375D4">
        <w:rPr>
          <w:lang w:val="en-US"/>
        </w:rPr>
        <w:t xml:space="preserve"> </w:t>
      </w:r>
      <w:r w:rsidRPr="00B375D4" w:rsidR="00B375D4">
        <w:rPr>
          <w:lang w:val="en-US"/>
        </w:rPr>
        <w:t xml:space="preserve">28 </w:t>
      </w:r>
      <w:r w:rsidR="00EF7CE9">
        <w:rPr>
          <w:lang w:val="en-US"/>
        </w:rPr>
        <w:t>and</w:t>
      </w:r>
      <w:r w:rsidRPr="00B375D4" w:rsidR="00B375D4">
        <w:rPr>
          <w:lang w:val="en-US"/>
        </w:rPr>
        <w:t xml:space="preserve"> 30 </w:t>
      </w:r>
      <w:r w:rsidRPr="00B375D4" w:rsidR="00B375D4">
        <w:t>March</w:t>
      </w:r>
      <w:r w:rsidRPr="00B375D4">
        <w:rPr>
          <w:lang w:val="en-US"/>
        </w:rPr>
        <w:t xml:space="preserve"> 2023</w:t>
      </w:r>
      <w:r w:rsidRPr="00E82BCF">
        <w:rPr>
          <w:lang w:val="en-US"/>
        </w:rPr>
        <w:t xml:space="preserve"> will discuss the understanding and expectations of </w:t>
      </w:r>
      <w:r w:rsidRPr="00E82BCF" w:rsidR="00C61B08">
        <w:rPr>
          <w:lang w:val="en-US"/>
        </w:rPr>
        <w:t xml:space="preserve">Central Asian </w:t>
      </w:r>
      <w:r w:rsidRPr="00E82BCF">
        <w:rPr>
          <w:lang w:val="en-US"/>
        </w:rPr>
        <w:t xml:space="preserve">representatives in relation to modern qualifications and functions of National Qualifications Systems, and dwell on the key components of these systems. The event will look into the experience of the Central Asian and European Union countries and several sectors in reforming their qualifications systems. </w:t>
      </w:r>
    </w:p>
    <w:p w:rsidR="00C25F5B" w:rsidP="000D1E04" w:rsidRDefault="00C25F5B" w14:paraId="55494795" w14:textId="63E980D5">
      <w:pPr>
        <w:pStyle w:val="BodyText"/>
        <w:rPr>
          <w:lang w:val="en-US"/>
        </w:rPr>
      </w:pPr>
      <w:r>
        <w:rPr>
          <w:lang w:val="en-US"/>
        </w:rPr>
        <w:t>The event will open</w:t>
      </w:r>
      <w:r w:rsidR="006056F5">
        <w:rPr>
          <w:lang w:val="en-US"/>
        </w:rPr>
        <w:t xml:space="preserve"> a series of familiarisation events </w:t>
      </w:r>
      <w:r w:rsidR="0056777C">
        <w:rPr>
          <w:lang w:val="en-US"/>
        </w:rPr>
        <w:t xml:space="preserve">in </w:t>
      </w:r>
      <w:r w:rsidR="00E14F47">
        <w:rPr>
          <w:lang w:val="en-US"/>
        </w:rPr>
        <w:t xml:space="preserve">DARYA Module 2. Familiarisation events </w:t>
      </w:r>
      <w:r w:rsidR="00A865BE">
        <w:rPr>
          <w:lang w:val="en-US"/>
        </w:rPr>
        <w:t xml:space="preserve">will preceed the capacity building activities and are aimed </w:t>
      </w:r>
      <w:r w:rsidR="0060482F">
        <w:rPr>
          <w:lang w:val="en-US"/>
        </w:rPr>
        <w:t xml:space="preserve">providing basic familiarisation on the key elements </w:t>
      </w:r>
      <w:r w:rsidR="006D6802">
        <w:rPr>
          <w:lang w:val="en-US"/>
        </w:rPr>
        <w:t xml:space="preserve">included in the Thematic Module 2 and establishing a joint understanding </w:t>
      </w:r>
      <w:r w:rsidR="00042986">
        <w:rPr>
          <w:lang w:val="en-US"/>
        </w:rPr>
        <w:t xml:space="preserve">among the countries of Central Asia on concepts, definitions, state of play and challenges in the </w:t>
      </w:r>
      <w:r w:rsidR="00ED2CFB">
        <w:rPr>
          <w:lang w:val="en-US"/>
        </w:rPr>
        <w:t xml:space="preserve">reform of national qualifications systems. </w:t>
      </w:r>
    </w:p>
    <w:p w:rsidR="007353BF" w:rsidP="000D1E04" w:rsidRDefault="0065366A" w14:paraId="4BBB152F" w14:textId="295A6365">
      <w:pPr>
        <w:pStyle w:val="BodyText"/>
        <w:rPr>
          <w:lang w:val="en-US"/>
        </w:rPr>
      </w:pPr>
      <w:r w:rsidRPr="0065366A">
        <w:rPr>
          <w:lang w:val="en-US"/>
        </w:rPr>
        <w:t xml:space="preserve">DARYA </w:t>
      </w:r>
      <w:r w:rsidR="0069510F">
        <w:rPr>
          <w:lang w:val="en-US"/>
        </w:rPr>
        <w:t>T</w:t>
      </w:r>
      <w:r w:rsidRPr="0065366A">
        <w:rPr>
          <w:lang w:val="en-US"/>
        </w:rPr>
        <w:t xml:space="preserve">hematic </w:t>
      </w:r>
      <w:r w:rsidR="0069510F">
        <w:rPr>
          <w:lang w:val="en-US"/>
        </w:rPr>
        <w:t>M</w:t>
      </w:r>
      <w:r w:rsidRPr="0065366A">
        <w:rPr>
          <w:lang w:val="en-US"/>
        </w:rPr>
        <w:t>odule 2 aim</w:t>
      </w:r>
      <w:r w:rsidR="0069510F">
        <w:rPr>
          <w:lang w:val="en-US"/>
        </w:rPr>
        <w:t>s</w:t>
      </w:r>
      <w:r w:rsidRPr="0065366A">
        <w:rPr>
          <w:lang w:val="en-US"/>
        </w:rPr>
        <w:t xml:space="preserve"> at responding to the needs of the countries for relevant skills and qualifications that allow people to realise their personal and professional aspirations, and companies to prosper. </w:t>
      </w:r>
      <w:r w:rsidR="000278AF">
        <w:rPr>
          <w:lang w:val="en-US"/>
        </w:rPr>
        <w:t>It</w:t>
      </w:r>
      <w:r w:rsidRPr="000278AF" w:rsidR="000278AF">
        <w:rPr>
          <w:lang w:val="en-US"/>
        </w:rPr>
        <w:t xml:space="preserve"> will cover familiarisation, peer-learning, capacity development and piloting activities in the core areas of development of national qualifications systems</w:t>
      </w:r>
      <w:r w:rsidR="000278AF">
        <w:rPr>
          <w:lang w:val="en-US"/>
        </w:rPr>
        <w:t>:</w:t>
      </w:r>
    </w:p>
    <w:p w:rsidR="0090201F" w:rsidP="0090201F" w:rsidRDefault="00990B44" w14:paraId="2E73B9E0" w14:textId="33E2DE9C">
      <w:pPr>
        <w:pStyle w:val="BodyText"/>
        <w:numPr>
          <w:ilvl w:val="0"/>
          <w:numId w:val="16"/>
        </w:numPr>
        <w:rPr>
          <w:lang w:val="en-US"/>
        </w:rPr>
      </w:pPr>
      <w:r>
        <w:rPr>
          <w:lang w:val="en-US"/>
        </w:rPr>
        <w:t xml:space="preserve">Methodologies for the development of learning </w:t>
      </w:r>
      <w:r w:rsidR="006D15AC">
        <w:rPr>
          <w:lang w:val="en-US"/>
        </w:rPr>
        <w:t>outcomes-based</w:t>
      </w:r>
      <w:r>
        <w:rPr>
          <w:lang w:val="en-US"/>
        </w:rPr>
        <w:t xml:space="preserve"> qualifications, </w:t>
      </w:r>
    </w:p>
    <w:p w:rsidR="004548E0" w:rsidP="0090201F" w:rsidRDefault="004548E0" w14:paraId="2EAADEBE" w14:textId="4F4FFA69">
      <w:pPr>
        <w:pStyle w:val="BodyText"/>
        <w:numPr>
          <w:ilvl w:val="0"/>
          <w:numId w:val="16"/>
        </w:numPr>
        <w:rPr>
          <w:lang w:val="en-US"/>
        </w:rPr>
      </w:pPr>
      <w:r>
        <w:rPr>
          <w:lang w:val="en-US"/>
        </w:rPr>
        <w:t>Implementation of national and sectoral qualifications frameworks,</w:t>
      </w:r>
    </w:p>
    <w:p w:rsidR="004548E0" w:rsidP="0090201F" w:rsidRDefault="005B41AF" w14:paraId="4EE1E13F" w14:textId="64DAB480">
      <w:pPr>
        <w:pStyle w:val="BodyText"/>
        <w:numPr>
          <w:ilvl w:val="0"/>
          <w:numId w:val="16"/>
        </w:numPr>
        <w:rPr>
          <w:lang w:val="en-US"/>
        </w:rPr>
      </w:pPr>
      <w:r>
        <w:rPr>
          <w:lang w:val="en-US"/>
        </w:rPr>
        <w:lastRenderedPageBreak/>
        <w:t>Validation of non-formal and informal learning,</w:t>
      </w:r>
    </w:p>
    <w:p w:rsidR="005B41AF" w:rsidP="0090201F" w:rsidRDefault="00280AD3" w14:paraId="354B8D3C" w14:textId="253D3430">
      <w:pPr>
        <w:pStyle w:val="BodyText"/>
        <w:numPr>
          <w:ilvl w:val="0"/>
          <w:numId w:val="16"/>
        </w:numPr>
        <w:rPr>
          <w:lang w:val="en-US"/>
        </w:rPr>
      </w:pPr>
      <w:r>
        <w:rPr>
          <w:lang w:val="en-US"/>
        </w:rPr>
        <w:t xml:space="preserve">Stakeholder engagement in the implementation </w:t>
      </w:r>
      <w:r w:rsidR="00D11DA0">
        <w:rPr>
          <w:lang w:val="en-US"/>
        </w:rPr>
        <w:t>of national qualifications systems,</w:t>
      </w:r>
    </w:p>
    <w:p w:rsidRPr="0065366A" w:rsidR="00D11DA0" w:rsidP="0090201F" w:rsidRDefault="00E02393" w14:paraId="3807D367" w14:textId="2D9CFDEB">
      <w:pPr>
        <w:pStyle w:val="BodyText"/>
        <w:numPr>
          <w:ilvl w:val="0"/>
          <w:numId w:val="16"/>
        </w:numPr>
        <w:rPr>
          <w:lang w:val="en-US"/>
        </w:rPr>
      </w:pPr>
      <w:r>
        <w:rPr>
          <w:lang w:val="en-US"/>
        </w:rPr>
        <w:t xml:space="preserve">Regional cooperation in the field of professional qualifications in Central Asia </w:t>
      </w:r>
    </w:p>
    <w:p w:rsidR="00B824FC" w:rsidP="000D1E04" w:rsidRDefault="00B824FC" w14:paraId="785542B0" w14:textId="77777777">
      <w:pPr>
        <w:pStyle w:val="BodyText"/>
        <w:rPr>
          <w:lang w:val="en-US"/>
        </w:rPr>
      </w:pPr>
    </w:p>
    <w:p w:rsidRPr="00EF7CE9" w:rsidR="000D394B" w:rsidP="000D394B" w:rsidRDefault="000D394B" w14:paraId="00263664" w14:textId="77777777">
      <w:pPr>
        <w:spacing w:line="276" w:lineRule="auto"/>
        <w:rPr>
          <w:i/>
          <w:iCs/>
          <w:color w:val="455560" w:themeColor="text1"/>
          <w:lang w:val="en-US"/>
        </w:rPr>
      </w:pPr>
      <w:r w:rsidRPr="00EF7CE9">
        <w:rPr>
          <w:i/>
          <w:iCs/>
          <w:color w:val="455560" w:themeColor="text1"/>
          <w:lang w:val="en-US"/>
        </w:rPr>
        <w:t>Objectives of the meeting</w:t>
      </w:r>
    </w:p>
    <w:p w:rsidRPr="00EF7CE9" w:rsidR="005F01C4" w:rsidP="00EF7CE9" w:rsidRDefault="691A10B9" w14:paraId="77E3256A" w14:textId="0D769697">
      <w:pPr>
        <w:pStyle w:val="BodyText"/>
        <w:numPr>
          <w:ilvl w:val="0"/>
          <w:numId w:val="16"/>
        </w:numPr>
        <w:rPr>
          <w:lang w:val="en-US"/>
        </w:rPr>
      </w:pPr>
      <w:r w:rsidRPr="573DD967">
        <w:rPr>
          <w:lang w:val="en-US"/>
        </w:rPr>
        <w:t xml:space="preserve">To start a discussion on a joint understanding of definitions </w:t>
      </w:r>
      <w:r w:rsidRPr="573DD967" w:rsidR="50E97E34">
        <w:rPr>
          <w:lang w:val="lv-LV"/>
        </w:rPr>
        <w:t>and</w:t>
      </w:r>
      <w:r w:rsidRPr="573DD967">
        <w:rPr>
          <w:lang w:val="en-US"/>
        </w:rPr>
        <w:t xml:space="preserve"> concepts. This discussion will be continued in the next </w:t>
      </w:r>
      <w:r w:rsidRPr="573DD967" w:rsidR="17DAA7FA">
        <w:rPr>
          <w:lang w:val="en-US"/>
        </w:rPr>
        <w:t>three</w:t>
      </w:r>
      <w:r w:rsidRPr="573DD967">
        <w:rPr>
          <w:lang w:val="en-US"/>
        </w:rPr>
        <w:t xml:space="preserve"> familiarisation events</w:t>
      </w:r>
      <w:r w:rsidRPr="573DD967" w:rsidR="504D8DFF">
        <w:rPr>
          <w:lang w:val="en-US"/>
        </w:rPr>
        <w:t xml:space="preserve"> in order to develop a common Glossary</w:t>
      </w:r>
      <w:r w:rsidRPr="573DD967" w:rsidR="6FBDBBEE">
        <w:rPr>
          <w:lang w:val="en-US"/>
        </w:rPr>
        <w:t>,</w:t>
      </w:r>
      <w:r w:rsidRPr="573DD967">
        <w:rPr>
          <w:lang w:val="en-US"/>
        </w:rPr>
        <w:t xml:space="preserve"> </w:t>
      </w:r>
    </w:p>
    <w:p w:rsidRPr="00EF7CE9" w:rsidR="005F01C4" w:rsidP="00EF7CE9" w:rsidRDefault="005F01C4" w14:paraId="601F476C" w14:textId="77777777">
      <w:pPr>
        <w:pStyle w:val="BodyText"/>
        <w:numPr>
          <w:ilvl w:val="0"/>
          <w:numId w:val="16"/>
        </w:numPr>
        <w:rPr>
          <w:lang w:val="en-US"/>
        </w:rPr>
      </w:pPr>
      <w:r w:rsidRPr="00EF7CE9">
        <w:rPr>
          <w:lang w:val="en-US"/>
        </w:rPr>
        <w:t xml:space="preserve">To jointly reflect on the functions and attributes of qualifications nowadays in the countries, </w:t>
      </w:r>
    </w:p>
    <w:p w:rsidRPr="00EF7CE9" w:rsidR="005F01C4" w:rsidP="00EF7CE9" w:rsidRDefault="005F01C4" w14:paraId="2B03D413" w14:textId="5E78C48C">
      <w:pPr>
        <w:pStyle w:val="BodyText"/>
        <w:numPr>
          <w:ilvl w:val="0"/>
          <w:numId w:val="16"/>
        </w:numPr>
        <w:rPr>
          <w:lang w:val="en-US"/>
        </w:rPr>
      </w:pPr>
      <w:r w:rsidRPr="00EF7CE9">
        <w:rPr>
          <w:lang w:val="en-US"/>
        </w:rPr>
        <w:t>To jointly reflect on the functions of National qualifications systems</w:t>
      </w:r>
      <w:r w:rsidRPr="00EF7CE9" w:rsidR="00AB36D3">
        <w:rPr>
          <w:lang w:val="en-US"/>
        </w:rPr>
        <w:t>,</w:t>
      </w:r>
      <w:r w:rsidRPr="00EF7CE9">
        <w:rPr>
          <w:lang w:val="en-US"/>
        </w:rPr>
        <w:t xml:space="preserve"> </w:t>
      </w:r>
    </w:p>
    <w:p w:rsidRPr="00EF7CE9" w:rsidR="005F01C4" w:rsidP="00EF7CE9" w:rsidRDefault="005F01C4" w14:paraId="4CEBAE93" w14:textId="231DD780">
      <w:pPr>
        <w:pStyle w:val="BodyText"/>
        <w:numPr>
          <w:ilvl w:val="0"/>
          <w:numId w:val="16"/>
        </w:numPr>
        <w:rPr>
          <w:lang w:val="en-US"/>
        </w:rPr>
      </w:pPr>
      <w:r w:rsidRPr="00EF7CE9">
        <w:rPr>
          <w:lang w:val="en-US"/>
        </w:rPr>
        <w:t>To present common components of NQS: regulatory framework, stakeholder dialogue, institutional arrangements, quality assurance</w:t>
      </w:r>
      <w:r w:rsidRPr="00EF7CE9" w:rsidR="00AB36D3">
        <w:rPr>
          <w:lang w:val="en-US"/>
        </w:rPr>
        <w:t>,</w:t>
      </w:r>
    </w:p>
    <w:p w:rsidRPr="00EF7CE9" w:rsidR="005F01C4" w:rsidP="00EF7CE9" w:rsidRDefault="005F01C4" w14:paraId="089516CC" w14:textId="0BACDC38">
      <w:pPr>
        <w:pStyle w:val="BodyText"/>
        <w:numPr>
          <w:ilvl w:val="0"/>
          <w:numId w:val="16"/>
        </w:numPr>
        <w:rPr>
          <w:lang w:val="en-US"/>
        </w:rPr>
      </w:pPr>
      <w:r w:rsidRPr="73FA988A" w:rsidR="005F01C4">
        <w:rPr>
          <w:lang w:val="en-US"/>
        </w:rPr>
        <w:t>To share experience of C</w:t>
      </w:r>
      <w:r w:rsidRPr="73FA988A" w:rsidR="00492E64">
        <w:rPr>
          <w:lang w:val="en-US"/>
        </w:rPr>
        <w:t xml:space="preserve">entral Asian and European Union </w:t>
      </w:r>
      <w:r w:rsidRPr="73FA988A" w:rsidR="005F01C4">
        <w:rPr>
          <w:lang w:val="en-US"/>
        </w:rPr>
        <w:t>countries (both at national and sectoral level, by national and sector representatives) – path of NQS reform, stages, learning, priorities, challenges</w:t>
      </w:r>
    </w:p>
    <w:p w:rsidRPr="00425C03" w:rsidR="00832ABF" w:rsidP="000D1E04" w:rsidRDefault="00832ABF" w14:paraId="39FB7450" w14:textId="77777777">
      <w:pPr>
        <w:pStyle w:val="BodyText"/>
        <w:rPr>
          <w:lang w:val="en-US"/>
        </w:rPr>
      </w:pPr>
    </w:p>
    <w:p w:rsidRPr="00440F9B" w:rsidR="00AF2AD1" w:rsidP="00AF2AD1" w:rsidRDefault="00AF2AD1" w14:paraId="049BBBAF" w14:textId="2174A02E">
      <w:pPr>
        <w:spacing w:line="276" w:lineRule="auto"/>
        <w:rPr>
          <w:i/>
          <w:iCs/>
          <w:color w:val="455560" w:themeColor="text1"/>
          <w:lang w:val="en-US"/>
        </w:rPr>
      </w:pPr>
      <w:r w:rsidRPr="00440F9B">
        <w:rPr>
          <w:i/>
          <w:iCs/>
          <w:color w:val="455560" w:themeColor="text1"/>
          <w:lang w:val="en-US"/>
        </w:rPr>
        <w:t xml:space="preserve">Target audience: </w:t>
      </w:r>
    </w:p>
    <w:p w:rsidRPr="00440F9B" w:rsidR="004166CE" w:rsidP="00AF75D6" w:rsidRDefault="00795D80" w14:paraId="734B4C93" w14:textId="205D2140">
      <w:pPr>
        <w:spacing w:after="200" w:line="276" w:lineRule="auto"/>
        <w:rPr>
          <w:color w:val="455560" w:themeColor="text1"/>
          <w:lang w:val="en-US"/>
        </w:rPr>
      </w:pPr>
      <w:r w:rsidRPr="00440F9B">
        <w:rPr>
          <w:color w:val="455560" w:themeColor="text1"/>
          <w:lang w:val="en-US"/>
        </w:rPr>
        <w:t>Practitioners/technical level staff from relevant institutions (</w:t>
      </w:r>
      <w:r w:rsidRPr="00440F9B" w:rsidR="00E4422C">
        <w:rPr>
          <w:color w:val="455560" w:themeColor="text1"/>
          <w:lang w:val="en-US"/>
        </w:rPr>
        <w:t>Ministr</w:t>
      </w:r>
      <w:r w:rsidRPr="00440F9B" w:rsidR="0054124C">
        <w:rPr>
          <w:color w:val="455560" w:themeColor="text1"/>
          <w:lang w:val="en-US"/>
        </w:rPr>
        <w:t>ies</w:t>
      </w:r>
      <w:r w:rsidRPr="00440F9B" w:rsidR="00E4422C">
        <w:rPr>
          <w:color w:val="455560" w:themeColor="text1"/>
          <w:lang w:val="en-US"/>
        </w:rPr>
        <w:t xml:space="preserve"> of Labour,</w:t>
      </w:r>
      <w:r w:rsidRPr="00440F9B" w:rsidR="0054124C">
        <w:rPr>
          <w:color w:val="455560" w:themeColor="text1"/>
          <w:lang w:val="en-US"/>
        </w:rPr>
        <w:t xml:space="preserve"> Ministries of Education,</w:t>
      </w:r>
      <w:r w:rsidRPr="00440F9B" w:rsidR="00EF3A4A">
        <w:rPr>
          <w:color w:val="455560" w:themeColor="text1"/>
          <w:lang w:val="en-US"/>
        </w:rPr>
        <w:t xml:space="preserve"> VET and ski</w:t>
      </w:r>
      <w:r w:rsidRPr="00440F9B" w:rsidR="008A3B58">
        <w:rPr>
          <w:color w:val="455560" w:themeColor="text1"/>
          <w:lang w:val="en-US"/>
        </w:rPr>
        <w:t xml:space="preserve">lls agencies, </w:t>
      </w:r>
      <w:r w:rsidRPr="00440F9B" w:rsidR="00EF3A4A">
        <w:rPr>
          <w:color w:val="455560" w:themeColor="text1"/>
          <w:lang w:val="en-US"/>
        </w:rPr>
        <w:t>qualifications and quality assurance bodies</w:t>
      </w:r>
      <w:r w:rsidRPr="00440F9B" w:rsidR="008A3B58">
        <w:rPr>
          <w:color w:val="455560" w:themeColor="text1"/>
          <w:lang w:val="en-US"/>
        </w:rPr>
        <w:t>), employers’ organisations, sectoral and professional organisations, educational institutions</w:t>
      </w:r>
      <w:r w:rsidRPr="00440F9B" w:rsidR="00727F09">
        <w:rPr>
          <w:color w:val="455560" w:themeColor="text1"/>
          <w:lang w:val="en-US"/>
        </w:rPr>
        <w:t>, trade unions</w:t>
      </w:r>
      <w:r w:rsidR="00C76698">
        <w:rPr>
          <w:color w:val="455560" w:themeColor="text1"/>
          <w:lang w:val="en-US"/>
        </w:rPr>
        <w:t>.</w:t>
      </w:r>
    </w:p>
    <w:p w:rsidRPr="00BE5B72" w:rsidR="00AF75D6" w:rsidP="00AF75D6" w:rsidRDefault="00AF75D6" w14:paraId="33E8D8E3" w14:textId="7A18EB82">
      <w:pPr>
        <w:pStyle w:val="BodyText"/>
        <w:rPr>
          <w:lang w:val="ru-RU"/>
        </w:rPr>
      </w:pPr>
      <w:r>
        <w:t>Day 1</w:t>
      </w:r>
    </w:p>
    <w:p w:rsidRPr="009D206E" w:rsidR="005C0892" w:rsidP="009D206E" w:rsidRDefault="005C0892" w14:paraId="0D8CFBBA" w14:textId="77777777">
      <w:pPr>
        <w:pStyle w:val="NoSpacing"/>
        <w:rPr>
          <w:sz w:val="4"/>
          <w:szCs w:val="6"/>
        </w:rPr>
      </w:pPr>
    </w:p>
    <w:tbl>
      <w:tblPr>
        <w:tblStyle w:val="ETF2021"/>
        <w:tblW w:w="0" w:type="auto"/>
        <w:tblLook w:val="04A0" w:firstRow="1" w:lastRow="0" w:firstColumn="1" w:lastColumn="0" w:noHBand="0" w:noVBand="1"/>
      </w:tblPr>
      <w:tblGrid>
        <w:gridCol w:w="2410"/>
        <w:gridCol w:w="6521"/>
      </w:tblGrid>
      <w:tr w:rsidR="003B7908" w:rsidTr="003B7908" w14:paraId="3AB1E931"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Pr>
          <w:p w:rsidR="00062F48" w:rsidP="006673AA" w:rsidRDefault="00C97A8D" w14:paraId="7152EA5F" w14:textId="77777777">
            <w:pPr>
              <w:pStyle w:val="TableHeading"/>
            </w:pPr>
            <w:bookmarkStart w:name="AgendaTable" w:id="0"/>
            <w:bookmarkStart w:name="_Hlk126755831" w:id="1"/>
            <w:bookmarkEnd w:id="0"/>
            <w:r>
              <w:t xml:space="preserve">Date &amp; </w:t>
            </w:r>
            <w:r w:rsidR="003B7908">
              <w:t xml:space="preserve">Time (Central European Time) </w:t>
            </w:r>
          </w:p>
          <w:p w:rsidR="00C97A8D" w:rsidP="006673AA" w:rsidRDefault="00C97A8D" w14:paraId="5B9B17DD" w14:textId="77777777">
            <w:pPr>
              <w:pStyle w:val="TableHeading"/>
            </w:pPr>
          </w:p>
          <w:p w:rsidR="00C97A8D" w:rsidP="006673AA" w:rsidRDefault="00C97A8D" w14:paraId="74A1CF15" w14:textId="0B3E6A90">
            <w:pPr>
              <w:pStyle w:val="TableHeading"/>
            </w:pPr>
            <w:r>
              <w:t xml:space="preserve">28 March </w:t>
            </w:r>
          </w:p>
        </w:tc>
        <w:tc>
          <w:tcPr>
            <w:tcW w:w="6521" w:type="dxa"/>
          </w:tcPr>
          <w:p w:rsidR="003B7908" w:rsidP="00030FBC" w:rsidRDefault="003B7908" w14:paraId="7E924186" w14:textId="77777777">
            <w:pPr>
              <w:pStyle w:val="TableHeading"/>
            </w:pPr>
            <w:r>
              <w:t>Agenda Item</w:t>
            </w:r>
          </w:p>
        </w:tc>
      </w:tr>
      <w:bookmarkEnd w:id="1"/>
      <w:tr w:rsidRPr="001F0A06" w:rsidR="003B7908" w:rsidTr="003B7908" w14:paraId="535F2C61" w14:textId="77777777">
        <w:tc>
          <w:tcPr>
            <w:tcW w:w="2410" w:type="dxa"/>
          </w:tcPr>
          <w:p w:rsidRPr="00675B81" w:rsidR="003B7908" w:rsidP="00675B81" w:rsidRDefault="007A2150" w14:paraId="564BD092" w14:textId="6457BFAB">
            <w:pPr>
              <w:pStyle w:val="TableFirstColumn"/>
            </w:pPr>
            <w:r>
              <w:t>10</w:t>
            </w:r>
            <w:r w:rsidRPr="00675B81" w:rsidR="003B7908">
              <w:t xml:space="preserve">:00 - </w:t>
            </w:r>
            <w:r>
              <w:t>10</w:t>
            </w:r>
            <w:r w:rsidRPr="00675B81" w:rsidR="003B7908">
              <w:t>:15</w:t>
            </w:r>
          </w:p>
        </w:tc>
        <w:tc>
          <w:tcPr>
            <w:tcW w:w="6521" w:type="dxa"/>
          </w:tcPr>
          <w:p w:rsidR="003B7908" w:rsidP="00B55B75" w:rsidRDefault="003B7908" w14:paraId="56C83A75" w14:textId="23D65B28">
            <w:pPr>
              <w:pStyle w:val="TableText"/>
              <w:rPr>
                <w:b/>
                <w:bCs/>
                <w:lang w:val="en-US"/>
              </w:rPr>
            </w:pPr>
            <w:r w:rsidRPr="00C54080">
              <w:rPr>
                <w:b/>
                <w:bCs/>
                <w:lang w:val="en-US"/>
              </w:rPr>
              <w:t>Welcoming</w:t>
            </w:r>
            <w:r>
              <w:rPr>
                <w:b/>
                <w:bCs/>
                <w:lang w:val="en-US"/>
              </w:rPr>
              <w:t xml:space="preserve">, </w:t>
            </w:r>
            <w:r w:rsidRPr="00C54080">
              <w:rPr>
                <w:b/>
                <w:bCs/>
                <w:lang w:val="en-US"/>
              </w:rPr>
              <w:t>technical introduction to ZOOM</w:t>
            </w:r>
            <w:r>
              <w:rPr>
                <w:b/>
                <w:bCs/>
                <w:lang w:val="en-US"/>
              </w:rPr>
              <w:t xml:space="preserve"> and agenda</w:t>
            </w:r>
          </w:p>
          <w:p w:rsidR="00CE4CBF" w:rsidP="00B55B75" w:rsidRDefault="00CE4CBF" w14:paraId="395C423D" w14:textId="123D4B05">
            <w:pPr>
              <w:pStyle w:val="TableText"/>
              <w:rPr>
                <w:b/>
                <w:bCs/>
                <w:lang w:val="en-US"/>
              </w:rPr>
            </w:pPr>
            <w:r>
              <w:rPr>
                <w:b/>
                <w:bCs/>
                <w:lang w:val="en-US"/>
              </w:rPr>
              <w:t>Getting to know each other</w:t>
            </w:r>
          </w:p>
          <w:p w:rsidR="003B7908" w:rsidP="00B55B75" w:rsidRDefault="003B7908" w14:paraId="0D36DDD6" w14:textId="4023E42B">
            <w:pPr>
              <w:pStyle w:val="TableText"/>
              <w:rPr>
                <w:b/>
                <w:bCs/>
                <w:lang w:val="en-US"/>
              </w:rPr>
            </w:pPr>
          </w:p>
          <w:p w:rsidR="003B7908" w:rsidP="00F51DAE" w:rsidRDefault="003B7908" w14:paraId="3BF51FAF" w14:textId="1086694A">
            <w:pPr>
              <w:pStyle w:val="TableText"/>
              <w:numPr>
                <w:ilvl w:val="0"/>
                <w:numId w:val="14"/>
              </w:numPr>
              <w:rPr>
                <w:lang w:val="en-US"/>
              </w:rPr>
            </w:pPr>
            <w:r w:rsidRPr="00F51DAE">
              <w:rPr>
                <w:lang w:val="en-US"/>
              </w:rPr>
              <w:t>Technical introduction into Zoom</w:t>
            </w:r>
          </w:p>
          <w:p w:rsidRPr="00F51DAE" w:rsidR="007507B3" w:rsidP="00F51DAE" w:rsidRDefault="007507B3" w14:paraId="0F81F5BB" w14:textId="6F538CF7">
            <w:pPr>
              <w:pStyle w:val="TableText"/>
              <w:numPr>
                <w:ilvl w:val="0"/>
                <w:numId w:val="14"/>
              </w:numPr>
              <w:rPr>
                <w:lang w:val="en-US"/>
              </w:rPr>
            </w:pPr>
            <w:r>
              <w:rPr>
                <w:lang w:val="en-US"/>
              </w:rPr>
              <w:t>Brief in</w:t>
            </w:r>
            <w:r w:rsidR="00390323">
              <w:rPr>
                <w:lang w:val="en-US"/>
              </w:rPr>
              <w:t>t</w:t>
            </w:r>
            <w:r>
              <w:rPr>
                <w:lang w:val="en-US"/>
              </w:rPr>
              <w:t>ro to DARYA project</w:t>
            </w:r>
          </w:p>
          <w:p w:rsidR="003B7908" w:rsidP="003F0D35" w:rsidRDefault="003B7908" w14:paraId="25F26BD8" w14:textId="15AE54FD">
            <w:pPr>
              <w:pStyle w:val="TableText"/>
              <w:numPr>
                <w:ilvl w:val="0"/>
                <w:numId w:val="14"/>
              </w:numPr>
              <w:rPr>
                <w:lang w:val="en-US"/>
              </w:rPr>
            </w:pPr>
            <w:r w:rsidRPr="00F51DAE">
              <w:rPr>
                <w:lang w:val="en-US"/>
              </w:rPr>
              <w:t>Objectives of the meeting and its structure</w:t>
            </w:r>
          </w:p>
          <w:p w:rsidR="00CE4CBF" w:rsidP="003F0D35" w:rsidRDefault="00CE4CBF" w14:paraId="192AB3C8" w14:textId="41A46EDB">
            <w:pPr>
              <w:pStyle w:val="TableText"/>
              <w:numPr>
                <w:ilvl w:val="0"/>
                <w:numId w:val="14"/>
              </w:numPr>
              <w:rPr>
                <w:lang w:val="en-US"/>
              </w:rPr>
            </w:pPr>
            <w:r>
              <w:rPr>
                <w:lang w:val="en-US"/>
              </w:rPr>
              <w:t>Getting to know each other</w:t>
            </w:r>
          </w:p>
          <w:p w:rsidR="003B7908" w:rsidP="00D63364" w:rsidRDefault="003B7908" w14:paraId="5BFF1D43" w14:textId="4391BD5B">
            <w:pPr>
              <w:pStyle w:val="TableText"/>
              <w:rPr>
                <w:lang w:val="en-US"/>
              </w:rPr>
            </w:pPr>
          </w:p>
          <w:p w:rsidRPr="001F0A06" w:rsidR="003B7908" w:rsidP="00030FBC" w:rsidRDefault="003B7908" w14:paraId="358D4DBA" w14:textId="474ACB9B">
            <w:pPr>
              <w:pStyle w:val="TableText"/>
              <w:rPr>
                <w:i/>
                <w:iCs/>
                <w:lang w:val="it-IT"/>
              </w:rPr>
            </w:pPr>
            <w:r w:rsidRPr="001F0A06">
              <w:rPr>
                <w:i/>
                <w:iCs/>
                <w:lang w:val="it-IT"/>
              </w:rPr>
              <w:t>Nadezda Solodjankina,</w:t>
            </w:r>
            <w:r w:rsidRPr="001F0A06" w:rsidR="00CB257A">
              <w:rPr>
                <w:i/>
                <w:iCs/>
                <w:lang w:val="it-IT"/>
              </w:rPr>
              <w:t xml:space="preserve"> </w:t>
            </w:r>
            <w:r w:rsidRPr="001F0A06" w:rsidR="001F0A06">
              <w:rPr>
                <w:i/>
                <w:iCs/>
                <w:lang w:val="it-IT"/>
              </w:rPr>
              <w:t>Coordinator DARYA Module 2 (Qualificati</w:t>
            </w:r>
            <w:r w:rsidR="001F0A06">
              <w:rPr>
                <w:i/>
                <w:iCs/>
                <w:lang w:val="it-IT"/>
              </w:rPr>
              <w:t>ons),</w:t>
            </w:r>
            <w:r w:rsidRPr="001F0A06">
              <w:rPr>
                <w:i/>
                <w:iCs/>
                <w:lang w:val="it-IT"/>
              </w:rPr>
              <w:t xml:space="preserve"> ETF</w:t>
            </w:r>
          </w:p>
        </w:tc>
      </w:tr>
      <w:tr w:rsidR="003B7908" w:rsidTr="003B7908" w14:paraId="1333DA4D" w14:textId="77777777">
        <w:tc>
          <w:tcPr>
            <w:tcW w:w="2410" w:type="dxa"/>
          </w:tcPr>
          <w:p w:rsidRPr="00675B81" w:rsidR="003B7908" w:rsidP="00675B81" w:rsidRDefault="007A2150" w14:paraId="76766C03" w14:textId="6D917F4F">
            <w:pPr>
              <w:pStyle w:val="TableFirstColumn"/>
            </w:pPr>
            <w:r>
              <w:t>10</w:t>
            </w:r>
            <w:r w:rsidRPr="00675B81" w:rsidR="003B7908">
              <w:t>:</w:t>
            </w:r>
            <w:r w:rsidR="00CE4CBF">
              <w:t>15</w:t>
            </w:r>
            <w:r w:rsidRPr="00675B81" w:rsidR="003B7908">
              <w:t xml:space="preserve"> </w:t>
            </w:r>
            <w:r w:rsidR="00AC3DA3">
              <w:t>–</w:t>
            </w:r>
            <w:r w:rsidRPr="00675B81" w:rsidR="003B7908">
              <w:t xml:space="preserve"> </w:t>
            </w:r>
            <w:r>
              <w:t>10</w:t>
            </w:r>
            <w:r w:rsidR="00AC3DA3">
              <w:t>:</w:t>
            </w:r>
            <w:r w:rsidR="00641FD0">
              <w:t>30</w:t>
            </w:r>
          </w:p>
        </w:tc>
        <w:tc>
          <w:tcPr>
            <w:tcW w:w="6521" w:type="dxa"/>
          </w:tcPr>
          <w:p w:rsidRPr="00A5667E" w:rsidR="003B7908" w:rsidP="0022465C" w:rsidRDefault="003B7908" w14:paraId="64406332" w14:textId="22C1221A">
            <w:pPr>
              <w:pStyle w:val="TableText"/>
              <w:rPr>
                <w:b/>
                <w:bCs/>
              </w:rPr>
            </w:pPr>
            <w:r w:rsidRPr="00A5667E">
              <w:rPr>
                <w:b/>
                <w:bCs/>
              </w:rPr>
              <w:t xml:space="preserve">Interactive session </w:t>
            </w:r>
            <w:r w:rsidR="00B837FB">
              <w:rPr>
                <w:b/>
                <w:bCs/>
              </w:rPr>
              <w:t xml:space="preserve">(poll) – </w:t>
            </w:r>
            <w:r w:rsidR="00EC70FF">
              <w:rPr>
                <w:b/>
                <w:bCs/>
              </w:rPr>
              <w:t xml:space="preserve">how </w:t>
            </w:r>
            <w:r w:rsidR="005E78ED">
              <w:rPr>
                <w:b/>
                <w:bCs/>
              </w:rPr>
              <w:t xml:space="preserve">can people </w:t>
            </w:r>
            <w:r w:rsidR="00E5362D">
              <w:rPr>
                <w:b/>
                <w:bCs/>
              </w:rPr>
              <w:t xml:space="preserve">demonstrate the </w:t>
            </w:r>
            <w:r w:rsidR="00F607D1">
              <w:rPr>
                <w:b/>
                <w:bCs/>
              </w:rPr>
              <w:t>possession of skills and competences? W</w:t>
            </w:r>
            <w:r w:rsidR="00B837FB">
              <w:rPr>
                <w:b/>
                <w:bCs/>
              </w:rPr>
              <w:t xml:space="preserve">hat </w:t>
            </w:r>
            <w:r w:rsidR="008C1FDE">
              <w:rPr>
                <w:b/>
                <w:bCs/>
              </w:rPr>
              <w:t>are</w:t>
            </w:r>
            <w:r w:rsidR="00B837FB">
              <w:rPr>
                <w:b/>
                <w:bCs/>
              </w:rPr>
              <w:t xml:space="preserve"> functions and </w:t>
            </w:r>
            <w:r w:rsidR="00BE08C7">
              <w:rPr>
                <w:b/>
                <w:bCs/>
              </w:rPr>
              <w:t>attributes of modern qualifications?</w:t>
            </w:r>
            <w:r w:rsidR="0072516C">
              <w:rPr>
                <w:b/>
                <w:bCs/>
              </w:rPr>
              <w:t xml:space="preserve"> </w:t>
            </w:r>
          </w:p>
          <w:p w:rsidR="003B7908" w:rsidP="00030FBC" w:rsidRDefault="003B7908" w14:paraId="3263D5D3" w14:textId="5A47F69B">
            <w:pPr>
              <w:pStyle w:val="TableText"/>
            </w:pPr>
          </w:p>
          <w:p w:rsidR="003B7908" w:rsidP="00BE08C7" w:rsidRDefault="00815661" w14:paraId="55496CDD" w14:textId="4D5DF607">
            <w:pPr>
              <w:pStyle w:val="TableText"/>
            </w:pPr>
            <w:r>
              <w:t xml:space="preserve">Participants are asked to answer several questions through a poll </w:t>
            </w:r>
            <w:r w:rsidR="00BF6C63">
              <w:t>to explore their understanding and opinio</w:t>
            </w:r>
            <w:r w:rsidR="00795E65">
              <w:t xml:space="preserve">ns on </w:t>
            </w:r>
            <w:r w:rsidR="008B0B62">
              <w:t xml:space="preserve">the aims, </w:t>
            </w:r>
            <w:r w:rsidR="00C56EAE">
              <w:t xml:space="preserve">attributes, functionalities of </w:t>
            </w:r>
            <w:r w:rsidR="00A12FD1">
              <w:t xml:space="preserve">qualifications nowadays. </w:t>
            </w:r>
          </w:p>
          <w:p w:rsidR="00692574" w:rsidP="00BE08C7" w:rsidRDefault="00713D5A" w14:paraId="34DCE61C" w14:textId="38A90E16">
            <w:pPr>
              <w:pStyle w:val="TableText"/>
            </w:pPr>
            <w:r>
              <w:t>Wrapping up the answers</w:t>
            </w:r>
            <w:r w:rsidR="00875184">
              <w:t xml:space="preserve">, questions, </w:t>
            </w:r>
            <w:r w:rsidR="00640ACC">
              <w:t>discussion</w:t>
            </w:r>
          </w:p>
          <w:p w:rsidR="00640ACC" w:rsidP="00BE08C7" w:rsidRDefault="00640ACC" w14:paraId="3639F172" w14:textId="77777777">
            <w:pPr>
              <w:pStyle w:val="TableText"/>
              <w:rPr>
                <w:i/>
                <w:iCs/>
              </w:rPr>
            </w:pPr>
          </w:p>
          <w:p w:rsidR="00B74B68" w:rsidP="00BE08C7" w:rsidRDefault="00B74B68" w14:paraId="4392910B" w14:textId="77777777">
            <w:pPr>
              <w:pStyle w:val="TableText"/>
              <w:rPr>
                <w:i/>
                <w:iCs/>
              </w:rPr>
            </w:pPr>
            <w:r w:rsidRPr="00B74B68">
              <w:rPr>
                <w:i/>
                <w:iCs/>
              </w:rPr>
              <w:t>Moderator</w:t>
            </w:r>
            <w:r>
              <w:rPr>
                <w:i/>
                <w:iCs/>
              </w:rPr>
              <w:t xml:space="preserve"> and commentor: </w:t>
            </w:r>
          </w:p>
          <w:p w:rsidRPr="007A2150" w:rsidR="00FE0D93" w:rsidP="00BE08C7" w:rsidRDefault="00884DE7" w14:paraId="49B3EF12" w14:textId="77777777">
            <w:pPr>
              <w:pStyle w:val="TableText"/>
              <w:rPr>
                <w:i/>
                <w:iCs/>
              </w:rPr>
            </w:pPr>
            <w:r w:rsidRPr="007A2150">
              <w:rPr>
                <w:i/>
                <w:iCs/>
              </w:rPr>
              <w:t>Nadezda Solodjankina, ETF</w:t>
            </w:r>
          </w:p>
          <w:p w:rsidRPr="00B74B68" w:rsidR="00884DE7" w:rsidP="00BE08C7" w:rsidRDefault="00884DE7" w14:paraId="381AB01E" w14:textId="0AE6DFC2">
            <w:pPr>
              <w:pStyle w:val="TableText"/>
              <w:rPr>
                <w:i/>
                <w:iCs/>
              </w:rPr>
            </w:pPr>
            <w:r w:rsidRPr="00884DE7">
              <w:rPr>
                <w:i/>
                <w:iCs/>
              </w:rPr>
              <w:t xml:space="preserve">Arjen Deij, </w:t>
            </w:r>
            <w:r>
              <w:rPr>
                <w:i/>
                <w:iCs/>
              </w:rPr>
              <w:t>Lead expert in qualifications policies and systems, ETF</w:t>
            </w:r>
          </w:p>
        </w:tc>
      </w:tr>
      <w:tr w:rsidR="00DF1160" w:rsidTr="003B7908" w14:paraId="7EFBADC5" w14:textId="77777777">
        <w:tc>
          <w:tcPr>
            <w:tcW w:w="2410" w:type="dxa"/>
          </w:tcPr>
          <w:p w:rsidR="00DF1160" w:rsidP="00675B81" w:rsidRDefault="007A2150" w14:paraId="5EAE571F" w14:textId="255EA5B9">
            <w:pPr>
              <w:pStyle w:val="TableFirstColumn"/>
            </w:pPr>
            <w:r>
              <w:lastRenderedPageBreak/>
              <w:t>10</w:t>
            </w:r>
            <w:r w:rsidR="00DF1160">
              <w:t>:</w:t>
            </w:r>
            <w:r w:rsidR="00641FD0">
              <w:t>30</w:t>
            </w:r>
            <w:r w:rsidR="00DF1160">
              <w:t xml:space="preserve"> </w:t>
            </w:r>
            <w:r w:rsidR="00433EE4">
              <w:t>–</w:t>
            </w:r>
            <w:r w:rsidR="00DF1160">
              <w:t xml:space="preserve"> </w:t>
            </w:r>
            <w:r>
              <w:t>10</w:t>
            </w:r>
            <w:r w:rsidR="00433EE4">
              <w:t>:</w:t>
            </w:r>
            <w:r w:rsidR="00641FD0">
              <w:t>50</w:t>
            </w:r>
            <w:r w:rsidR="00433EE4">
              <w:t xml:space="preserve"> </w:t>
            </w:r>
          </w:p>
        </w:tc>
        <w:tc>
          <w:tcPr>
            <w:tcW w:w="6521" w:type="dxa"/>
          </w:tcPr>
          <w:p w:rsidR="00DF1160" w:rsidP="00030FBC" w:rsidRDefault="00433EE4" w14:paraId="779DED01" w14:textId="77777777">
            <w:pPr>
              <w:pStyle w:val="TableText"/>
              <w:rPr>
                <w:b/>
                <w:bCs/>
              </w:rPr>
            </w:pPr>
            <w:r>
              <w:rPr>
                <w:b/>
                <w:bCs/>
              </w:rPr>
              <w:t xml:space="preserve">Common components of National </w:t>
            </w:r>
            <w:r w:rsidR="00AC19E1">
              <w:rPr>
                <w:b/>
                <w:bCs/>
              </w:rPr>
              <w:t>Qualifications Systems</w:t>
            </w:r>
          </w:p>
          <w:p w:rsidR="00D75E21" w:rsidP="00030FBC" w:rsidRDefault="00D75E21" w14:paraId="54AAE32C" w14:textId="77777777">
            <w:pPr>
              <w:pStyle w:val="TableText"/>
              <w:rPr>
                <w:b/>
                <w:bCs/>
              </w:rPr>
            </w:pPr>
          </w:p>
          <w:p w:rsidR="00D75E21" w:rsidP="00030FBC" w:rsidRDefault="00D75E21" w14:paraId="79F750D9" w14:textId="6C0D2918">
            <w:pPr>
              <w:pStyle w:val="TableText"/>
              <w:rPr>
                <w:bCs/>
              </w:rPr>
            </w:pPr>
            <w:r w:rsidRPr="00D75E21">
              <w:t>The</w:t>
            </w:r>
            <w:r>
              <w:rPr>
                <w:b/>
              </w:rPr>
              <w:t xml:space="preserve"> </w:t>
            </w:r>
            <w:r>
              <w:rPr>
                <w:bCs/>
              </w:rPr>
              <w:t xml:space="preserve">presentation will look into </w:t>
            </w:r>
            <w:r w:rsidR="009107A5">
              <w:rPr>
                <w:bCs/>
              </w:rPr>
              <w:t xml:space="preserve">the </w:t>
            </w:r>
            <w:r w:rsidR="00CA6A0B">
              <w:rPr>
                <w:bCs/>
              </w:rPr>
              <w:t>elements that are common to qualifications systems in all countries and interrelation</w:t>
            </w:r>
            <w:r w:rsidR="00C958E9">
              <w:rPr>
                <w:bCs/>
              </w:rPr>
              <w:t xml:space="preserve"> </w:t>
            </w:r>
            <w:r w:rsidR="00CB3683">
              <w:rPr>
                <w:bCs/>
              </w:rPr>
              <w:t>between</w:t>
            </w:r>
            <w:r w:rsidR="00C958E9">
              <w:rPr>
                <w:bCs/>
              </w:rPr>
              <w:t xml:space="preserve"> these elements</w:t>
            </w:r>
            <w:r w:rsidR="00826F2E">
              <w:rPr>
                <w:bCs/>
              </w:rPr>
              <w:t>.</w:t>
            </w:r>
            <w:r w:rsidR="001E4841">
              <w:rPr>
                <w:bCs/>
              </w:rPr>
              <w:t xml:space="preserve"> </w:t>
            </w:r>
            <w:r w:rsidR="007078BA">
              <w:rPr>
                <w:bCs/>
              </w:rPr>
              <w:t xml:space="preserve">What’s important to make these elements work effectively as </w:t>
            </w:r>
            <w:r w:rsidR="00CB3683">
              <w:rPr>
                <w:bCs/>
              </w:rPr>
              <w:t>an ecosystem.</w:t>
            </w:r>
            <w:r w:rsidR="00826F2E">
              <w:rPr>
                <w:bCs/>
              </w:rPr>
              <w:t xml:space="preserve"> </w:t>
            </w:r>
            <w:r w:rsidR="00B72815">
              <w:rPr>
                <w:bCs/>
              </w:rPr>
              <w:t xml:space="preserve">Latest trends </w:t>
            </w:r>
            <w:r w:rsidR="003246BA">
              <w:rPr>
                <w:bCs/>
              </w:rPr>
              <w:t>and new developments</w:t>
            </w:r>
            <w:r w:rsidR="006239F4">
              <w:rPr>
                <w:bCs/>
              </w:rPr>
              <w:t xml:space="preserve"> across qualifications systems globally. </w:t>
            </w:r>
          </w:p>
          <w:p w:rsidR="00D26131" w:rsidP="00030FBC" w:rsidRDefault="00D26131" w14:paraId="70142608" w14:textId="77777777">
            <w:pPr>
              <w:pStyle w:val="TableText"/>
            </w:pPr>
          </w:p>
          <w:p w:rsidRPr="00E50461" w:rsidR="008204D0" w:rsidP="00030FBC" w:rsidRDefault="00E50461" w14:paraId="20A69BA8" w14:textId="2B6109C5">
            <w:pPr>
              <w:pStyle w:val="TableText"/>
            </w:pPr>
            <w:r w:rsidRPr="00E50461">
              <w:t xml:space="preserve">Interactive exercise/poll: </w:t>
            </w:r>
            <w:r w:rsidR="003940ED">
              <w:t xml:space="preserve">what types of qualifications </w:t>
            </w:r>
            <w:r w:rsidR="00A84F65">
              <w:t xml:space="preserve">are needed in our </w:t>
            </w:r>
            <w:r w:rsidR="001E378C">
              <w:t xml:space="preserve">countries ? </w:t>
            </w:r>
          </w:p>
          <w:p w:rsidR="00AC19E1" w:rsidP="00030FBC" w:rsidRDefault="00AC19E1" w14:paraId="2D409964" w14:textId="77777777">
            <w:pPr>
              <w:pStyle w:val="TableText"/>
              <w:rPr>
                <w:b/>
                <w:bCs/>
              </w:rPr>
            </w:pPr>
          </w:p>
          <w:p w:rsidRPr="00C24A8F" w:rsidR="00AC19E1" w:rsidP="00030FBC" w:rsidRDefault="00D75E21" w14:paraId="61511767" w14:textId="0549DF12">
            <w:pPr>
              <w:pStyle w:val="TableText"/>
              <w:rPr>
                <w:i/>
                <w:iCs/>
              </w:rPr>
            </w:pPr>
            <w:r w:rsidRPr="00D75E21">
              <w:rPr>
                <w:i/>
                <w:iCs/>
              </w:rPr>
              <w:t xml:space="preserve">Speaker: </w:t>
            </w:r>
            <w:r w:rsidR="002F6FCF">
              <w:rPr>
                <w:i/>
                <w:iCs/>
              </w:rPr>
              <w:t>Arjen Deij</w:t>
            </w:r>
            <w:r w:rsidR="00C24A8F">
              <w:rPr>
                <w:i/>
                <w:iCs/>
              </w:rPr>
              <w:t>, Lead expert in qualifications policies and systems</w:t>
            </w:r>
            <w:r w:rsidR="008A72B6">
              <w:rPr>
                <w:i/>
                <w:iCs/>
              </w:rPr>
              <w:t>, ETF</w:t>
            </w:r>
          </w:p>
        </w:tc>
      </w:tr>
      <w:tr w:rsidRPr="002F6FCF" w:rsidR="00E44167" w:rsidTr="003B7908" w14:paraId="2399D8E7" w14:textId="77777777">
        <w:tc>
          <w:tcPr>
            <w:tcW w:w="2410" w:type="dxa"/>
          </w:tcPr>
          <w:p w:rsidR="00E44167" w:rsidP="00675B81" w:rsidRDefault="007A2150" w14:paraId="10D4999C" w14:textId="2AFD431B">
            <w:pPr>
              <w:pStyle w:val="TableFirstColumn"/>
            </w:pPr>
            <w:r>
              <w:t>10</w:t>
            </w:r>
            <w:r w:rsidR="00104A15">
              <w:t>:</w:t>
            </w:r>
            <w:r w:rsidR="00641FD0">
              <w:t>50</w:t>
            </w:r>
            <w:r w:rsidR="00104A15">
              <w:t xml:space="preserve"> – 1</w:t>
            </w:r>
            <w:r>
              <w:t>1</w:t>
            </w:r>
            <w:r w:rsidR="00104A15">
              <w:t>:</w:t>
            </w:r>
            <w:r w:rsidR="00641FD0">
              <w:t>05</w:t>
            </w:r>
          </w:p>
        </w:tc>
        <w:tc>
          <w:tcPr>
            <w:tcW w:w="6521" w:type="dxa"/>
          </w:tcPr>
          <w:p w:rsidR="00E44167" w:rsidP="00030FBC" w:rsidRDefault="005F543F" w14:paraId="419CB2FD" w14:textId="7ED81372">
            <w:pPr>
              <w:pStyle w:val="TableText"/>
              <w:rPr>
                <w:b/>
                <w:bCs/>
                <w:lang w:val="fr-FR"/>
              </w:rPr>
            </w:pPr>
            <w:r w:rsidRPr="00B50DE4">
              <w:rPr>
                <w:b/>
                <w:bCs/>
                <w:lang w:val="fr-FR"/>
              </w:rPr>
              <w:t>Comments, q</w:t>
            </w:r>
            <w:r w:rsidRPr="00B50DE4" w:rsidR="00104A15">
              <w:rPr>
                <w:b/>
                <w:bCs/>
                <w:lang w:val="fr-FR"/>
              </w:rPr>
              <w:t>uestions, clarifications, discussion</w:t>
            </w:r>
          </w:p>
          <w:p w:rsidRPr="00B50DE4" w:rsidR="00B50DE4" w:rsidP="00030FBC" w:rsidRDefault="00B50DE4" w14:paraId="34626FE2" w14:textId="77777777">
            <w:pPr>
              <w:pStyle w:val="TableText"/>
              <w:rPr>
                <w:b/>
                <w:bCs/>
                <w:lang w:val="fr-FR"/>
              </w:rPr>
            </w:pPr>
          </w:p>
          <w:p w:rsidRPr="00B50DE4" w:rsidR="00104A15" w:rsidP="00030FBC" w:rsidRDefault="00B50DE4" w14:paraId="47159FA2" w14:textId="50C1F63C">
            <w:pPr>
              <w:pStyle w:val="TableText"/>
              <w:rPr>
                <w:i/>
                <w:iCs/>
                <w:lang w:val="fr-FR"/>
              </w:rPr>
            </w:pPr>
            <w:r w:rsidRPr="00B50DE4">
              <w:rPr>
                <w:i/>
                <w:iCs/>
                <w:lang w:val="fr-FR"/>
              </w:rPr>
              <w:t>Moderator:</w:t>
            </w:r>
            <w:r w:rsidR="0027024F">
              <w:rPr>
                <w:i/>
                <w:iCs/>
                <w:lang w:val="fr-FR"/>
              </w:rPr>
              <w:t xml:space="preserve"> Nadezda Solodjankina, ETF</w:t>
            </w:r>
          </w:p>
        </w:tc>
      </w:tr>
      <w:tr w:rsidR="008840CE" w:rsidTr="003B7908" w14:paraId="24FFABE8" w14:textId="77777777">
        <w:tc>
          <w:tcPr>
            <w:tcW w:w="2410" w:type="dxa"/>
          </w:tcPr>
          <w:p w:rsidR="008840CE" w:rsidP="00675B81" w:rsidRDefault="006D268B" w14:paraId="28BF04D6" w14:textId="7E57A662">
            <w:pPr>
              <w:pStyle w:val="TableFirstColumn"/>
            </w:pPr>
            <w:r>
              <w:t>1</w:t>
            </w:r>
            <w:r w:rsidR="007A2150">
              <w:t>1</w:t>
            </w:r>
            <w:r w:rsidR="00651780">
              <w:t>:</w:t>
            </w:r>
            <w:r w:rsidR="00641FD0">
              <w:t>05</w:t>
            </w:r>
            <w:r w:rsidR="008840CE">
              <w:t xml:space="preserve"> – 1</w:t>
            </w:r>
            <w:r w:rsidR="007A2150">
              <w:t>1</w:t>
            </w:r>
            <w:r w:rsidR="00651780">
              <w:t>:</w:t>
            </w:r>
            <w:r w:rsidR="00641FD0">
              <w:t>10</w:t>
            </w:r>
          </w:p>
        </w:tc>
        <w:tc>
          <w:tcPr>
            <w:tcW w:w="6521" w:type="dxa"/>
          </w:tcPr>
          <w:p w:rsidR="008840CE" w:rsidP="00030FBC" w:rsidRDefault="007F6163" w14:paraId="43295DC8" w14:textId="150C9BE6">
            <w:pPr>
              <w:pStyle w:val="TableText"/>
              <w:rPr>
                <w:b/>
                <w:bCs/>
              </w:rPr>
            </w:pPr>
            <w:r>
              <w:rPr>
                <w:b/>
                <w:bCs/>
              </w:rPr>
              <w:t>Coffee/tea b</w:t>
            </w:r>
            <w:r w:rsidRPr="002B15A0">
              <w:rPr>
                <w:b/>
                <w:bCs/>
              </w:rPr>
              <w:t>reak</w:t>
            </w:r>
          </w:p>
        </w:tc>
      </w:tr>
      <w:tr w:rsidR="00FC38C7" w:rsidTr="003B7908" w14:paraId="1490EBAB" w14:textId="77777777">
        <w:tc>
          <w:tcPr>
            <w:tcW w:w="2410" w:type="dxa"/>
          </w:tcPr>
          <w:p w:rsidR="00FC38C7" w:rsidP="00675B81" w:rsidRDefault="00FC38C7" w14:paraId="457CC025" w14:textId="53F70042">
            <w:pPr>
              <w:pStyle w:val="TableFirstColumn"/>
            </w:pPr>
            <w:r>
              <w:t>1</w:t>
            </w:r>
            <w:r w:rsidR="007A2150">
              <w:t>1</w:t>
            </w:r>
            <w:r>
              <w:t>.</w:t>
            </w:r>
            <w:r w:rsidR="00641FD0">
              <w:t>10</w:t>
            </w:r>
            <w:r>
              <w:t xml:space="preserve"> – 1</w:t>
            </w:r>
            <w:r w:rsidR="007A2150">
              <w:t>1</w:t>
            </w:r>
            <w:r>
              <w:t>.</w:t>
            </w:r>
            <w:r w:rsidR="00641FD0">
              <w:t>30</w:t>
            </w:r>
          </w:p>
        </w:tc>
        <w:tc>
          <w:tcPr>
            <w:tcW w:w="6521" w:type="dxa"/>
          </w:tcPr>
          <w:p w:rsidRPr="00701E61" w:rsidR="00FC38C7" w:rsidP="00030FBC" w:rsidRDefault="001C5118" w14:paraId="57D1F6F8" w14:textId="6882D4ED">
            <w:pPr>
              <w:pStyle w:val="TableText"/>
              <w:rPr>
                <w:b/>
                <w:bCs/>
              </w:rPr>
            </w:pPr>
            <w:r w:rsidRPr="00701E61">
              <w:rPr>
                <w:b/>
                <w:bCs/>
              </w:rPr>
              <w:t xml:space="preserve">Reform of National Qualifications </w:t>
            </w:r>
            <w:r w:rsidRPr="00701E61" w:rsidR="00612C5F">
              <w:rPr>
                <w:b/>
                <w:bCs/>
              </w:rPr>
              <w:t>s</w:t>
            </w:r>
            <w:r w:rsidRPr="00701E61">
              <w:rPr>
                <w:b/>
                <w:bCs/>
              </w:rPr>
              <w:t>ystem in Uzbekistan</w:t>
            </w:r>
            <w:r w:rsidRPr="00701E61" w:rsidR="007C0E3F">
              <w:rPr>
                <w:b/>
                <w:bCs/>
              </w:rPr>
              <w:t xml:space="preserve">: </w:t>
            </w:r>
            <w:r w:rsidRPr="00701E61" w:rsidR="009262E6">
              <w:rPr>
                <w:b/>
                <w:bCs/>
              </w:rPr>
              <w:t>state of play, future challenges</w:t>
            </w:r>
            <w:r w:rsidRPr="00701E61" w:rsidR="00891F18">
              <w:rPr>
                <w:b/>
                <w:bCs/>
              </w:rPr>
              <w:t xml:space="preserve">, </w:t>
            </w:r>
            <w:r w:rsidRPr="00701E61" w:rsidR="00167E74">
              <w:rPr>
                <w:b/>
                <w:bCs/>
              </w:rPr>
              <w:t>interest in external assessment</w:t>
            </w:r>
          </w:p>
          <w:p w:rsidRPr="00701E61" w:rsidR="00375AB6" w:rsidP="00030FBC" w:rsidRDefault="00375AB6" w14:paraId="017AAD5A" w14:textId="77777777">
            <w:pPr>
              <w:pStyle w:val="TableText"/>
              <w:rPr>
                <w:i/>
                <w:iCs/>
              </w:rPr>
            </w:pPr>
          </w:p>
          <w:p w:rsidRPr="00AC37AB" w:rsidR="001C5118" w:rsidP="00030FBC" w:rsidRDefault="00375AB6" w14:paraId="5DE425F4" w14:textId="3848DC77">
            <w:pPr>
              <w:pStyle w:val="TableText"/>
            </w:pPr>
            <w:r w:rsidRPr="00701E61">
              <w:rPr>
                <w:i/>
                <w:iCs/>
              </w:rPr>
              <w:t xml:space="preserve">Speaker: </w:t>
            </w:r>
            <w:r w:rsidR="00701E61">
              <w:rPr>
                <w:i/>
                <w:iCs/>
              </w:rPr>
              <w:t xml:space="preserve">Shihnazar Sharofaddinov, </w:t>
            </w:r>
            <w:r w:rsidRPr="00701E61" w:rsidR="00891F18">
              <w:rPr>
                <w:i/>
                <w:iCs/>
              </w:rPr>
              <w:t>Ministry of Higher Education, Science and Innovation of the Republic of Uzbekistan</w:t>
            </w:r>
            <w:r w:rsidRPr="00701E61" w:rsidR="001506E5">
              <w:t xml:space="preserve"> (</w:t>
            </w:r>
            <w:r w:rsidRPr="00701E61" w:rsidR="001506E5">
              <w:rPr>
                <w:i/>
                <w:iCs/>
              </w:rPr>
              <w:t>to be confirmed</w:t>
            </w:r>
            <w:r w:rsidRPr="00701E61" w:rsidR="001506E5">
              <w:t>)</w:t>
            </w:r>
          </w:p>
        </w:tc>
      </w:tr>
      <w:tr w:rsidRPr="004E10D0" w:rsidR="004E10D0" w:rsidTr="003B7908" w14:paraId="37F3273D" w14:textId="77777777">
        <w:tc>
          <w:tcPr>
            <w:tcW w:w="2410" w:type="dxa"/>
          </w:tcPr>
          <w:p w:rsidR="004E10D0" w:rsidP="00675B81" w:rsidRDefault="004E10D0" w14:paraId="54A79370" w14:textId="366D26D6">
            <w:pPr>
              <w:pStyle w:val="TableFirstColumn"/>
            </w:pPr>
            <w:r>
              <w:t>1</w:t>
            </w:r>
            <w:r w:rsidR="007A2150">
              <w:t>1</w:t>
            </w:r>
            <w:r>
              <w:t>.</w:t>
            </w:r>
            <w:r w:rsidR="00641FD0">
              <w:t>30</w:t>
            </w:r>
            <w:r>
              <w:t xml:space="preserve"> – 1</w:t>
            </w:r>
            <w:r w:rsidR="007A2150">
              <w:t>1</w:t>
            </w:r>
            <w:r>
              <w:t>.</w:t>
            </w:r>
            <w:r w:rsidR="00641FD0">
              <w:t>45</w:t>
            </w:r>
          </w:p>
        </w:tc>
        <w:tc>
          <w:tcPr>
            <w:tcW w:w="6521" w:type="dxa"/>
          </w:tcPr>
          <w:p w:rsidRPr="000F02BA" w:rsidR="004E10D0" w:rsidP="004E10D0" w:rsidRDefault="004E10D0" w14:paraId="096787F9" w14:textId="77777777">
            <w:pPr>
              <w:pStyle w:val="TableText"/>
              <w:rPr>
                <w:b/>
                <w:bCs/>
                <w:lang w:val="fr-FR"/>
              </w:rPr>
            </w:pPr>
            <w:r w:rsidRPr="000F02BA">
              <w:rPr>
                <w:b/>
                <w:bCs/>
                <w:lang w:val="fr-FR"/>
              </w:rPr>
              <w:t>Comments, questions, clarifications, discussion</w:t>
            </w:r>
          </w:p>
          <w:p w:rsidRPr="000F02BA" w:rsidR="004E10D0" w:rsidP="004E10D0" w:rsidRDefault="004E10D0" w14:paraId="63D80784" w14:textId="77777777">
            <w:pPr>
              <w:pStyle w:val="TableText"/>
              <w:rPr>
                <w:lang w:val="fr-FR"/>
              </w:rPr>
            </w:pPr>
          </w:p>
          <w:p w:rsidRPr="004E10D0" w:rsidR="004E10D0" w:rsidP="004E10D0" w:rsidRDefault="004E10D0" w14:paraId="3BD00F99" w14:textId="03B7A61A">
            <w:pPr>
              <w:pStyle w:val="TableText"/>
              <w:rPr>
                <w:b/>
                <w:bCs/>
                <w:lang w:val="fr-FR"/>
              </w:rPr>
            </w:pPr>
            <w:r w:rsidRPr="00B50DE4">
              <w:rPr>
                <w:i/>
                <w:iCs/>
                <w:lang w:val="fr-FR"/>
              </w:rPr>
              <w:t>Moderator:</w:t>
            </w:r>
            <w:r>
              <w:rPr>
                <w:i/>
                <w:iCs/>
                <w:lang w:val="fr-FR"/>
              </w:rPr>
              <w:t xml:space="preserve"> Nadezda Solodjankina, ETF</w:t>
            </w:r>
          </w:p>
        </w:tc>
      </w:tr>
      <w:tr w:rsidRPr="00375AB6" w:rsidR="002A4A4B" w:rsidTr="003B7908" w14:paraId="5C9308DA" w14:textId="77777777">
        <w:tc>
          <w:tcPr>
            <w:tcW w:w="2410" w:type="dxa"/>
          </w:tcPr>
          <w:p w:rsidR="002A4A4B" w:rsidP="00675B81" w:rsidRDefault="00010B34" w14:paraId="6A283713" w14:textId="07287A34">
            <w:pPr>
              <w:pStyle w:val="TableFirstColumn"/>
            </w:pPr>
            <w:r>
              <w:t>1</w:t>
            </w:r>
            <w:r w:rsidR="007A2150">
              <w:t>1</w:t>
            </w:r>
            <w:r>
              <w:t>.45 – 1</w:t>
            </w:r>
            <w:r w:rsidR="007A2150">
              <w:t>2</w:t>
            </w:r>
            <w:r>
              <w:t>.05</w:t>
            </w:r>
          </w:p>
        </w:tc>
        <w:tc>
          <w:tcPr>
            <w:tcW w:w="6521" w:type="dxa"/>
          </w:tcPr>
          <w:p w:rsidR="002A4A4B" w:rsidP="004E10D0" w:rsidRDefault="00B56FD3" w14:paraId="223FEA1B" w14:textId="5C2A1F40">
            <w:pPr>
              <w:pStyle w:val="TableText"/>
              <w:rPr>
                <w:b/>
                <w:bCs/>
              </w:rPr>
            </w:pPr>
            <w:r w:rsidRPr="00375AB6">
              <w:rPr>
                <w:b/>
                <w:bCs/>
              </w:rPr>
              <w:t>L</w:t>
            </w:r>
            <w:r w:rsidRPr="00375AB6" w:rsidR="00612C5F">
              <w:rPr>
                <w:b/>
                <w:bCs/>
              </w:rPr>
              <w:t xml:space="preserve">atvian National Qualifications System: key </w:t>
            </w:r>
            <w:r w:rsidRPr="00375AB6" w:rsidR="00375AB6">
              <w:rPr>
                <w:b/>
                <w:bCs/>
              </w:rPr>
              <w:t>ele</w:t>
            </w:r>
            <w:r w:rsidR="00375AB6">
              <w:rPr>
                <w:b/>
                <w:bCs/>
              </w:rPr>
              <w:t>ments, path of reform</w:t>
            </w:r>
          </w:p>
          <w:p w:rsidRPr="00F43FA6" w:rsidR="001E378C" w:rsidP="004E10D0" w:rsidRDefault="00F43FA6" w14:paraId="375DA051" w14:textId="1B1A115D">
            <w:pPr>
              <w:pStyle w:val="TableText"/>
            </w:pPr>
            <w:r w:rsidRPr="00F43FA6">
              <w:t xml:space="preserve">Latvian reform of qualification system, </w:t>
            </w:r>
            <w:r w:rsidR="00B23326">
              <w:t xml:space="preserve">key </w:t>
            </w:r>
            <w:r w:rsidRPr="00F43FA6">
              <w:t>developments, achievements</w:t>
            </w:r>
            <w:r w:rsidR="00B23326">
              <w:t xml:space="preserve">, </w:t>
            </w:r>
            <w:r w:rsidR="00801042">
              <w:t>challenges, priorities.</w:t>
            </w:r>
            <w:r w:rsidR="002F3202">
              <w:t xml:space="preserve"> Mechanisms and channels to address the </w:t>
            </w:r>
            <w:r w:rsidR="004636B5">
              <w:t xml:space="preserve">labour market </w:t>
            </w:r>
            <w:r w:rsidR="00297725">
              <w:t>needs and</w:t>
            </w:r>
            <w:r w:rsidR="00F53BF9">
              <w:t xml:space="preserve"> support the</w:t>
            </w:r>
            <w:r w:rsidR="00297725">
              <w:t xml:space="preserve"> relevance</w:t>
            </w:r>
            <w:r w:rsidR="00F53BF9">
              <w:t xml:space="preserve"> of qualifications.</w:t>
            </w:r>
            <w:r w:rsidR="006639EC">
              <w:t xml:space="preserve"> Impact of the Latvian qualifications framework. </w:t>
            </w:r>
          </w:p>
          <w:p w:rsidR="00375AB6" w:rsidP="004E10D0" w:rsidRDefault="00375AB6" w14:paraId="502BDA88" w14:textId="77777777">
            <w:pPr>
              <w:pStyle w:val="TableText"/>
              <w:rPr>
                <w:b/>
                <w:bCs/>
              </w:rPr>
            </w:pPr>
          </w:p>
          <w:p w:rsidRPr="00385AE6" w:rsidR="00385AE6" w:rsidP="00385AE6" w:rsidRDefault="00375AB6" w14:paraId="7E6DBFF8" w14:textId="18A1E436">
            <w:pPr>
              <w:rPr>
                <w:i/>
                <w:iCs/>
                <w:color w:val="455560" w:themeColor="text1"/>
                <w:sz w:val="17"/>
              </w:rPr>
            </w:pPr>
            <w:r w:rsidRPr="00385AE6">
              <w:rPr>
                <w:i/>
                <w:iCs/>
                <w:color w:val="455560" w:themeColor="text1"/>
                <w:sz w:val="17"/>
              </w:rPr>
              <w:t>Speaker</w:t>
            </w:r>
            <w:r w:rsidRPr="00385AE6" w:rsidR="00F6499D">
              <w:rPr>
                <w:i/>
                <w:iCs/>
                <w:color w:val="455560" w:themeColor="text1"/>
                <w:sz w:val="17"/>
              </w:rPr>
              <w:t xml:space="preserve">: </w:t>
            </w:r>
            <w:r w:rsidRPr="00C806DA" w:rsidR="00C806DA">
              <w:rPr>
                <w:i/>
                <w:iCs/>
                <w:color w:val="455560" w:themeColor="text1"/>
                <w:sz w:val="17"/>
              </w:rPr>
              <w:t>Ilze Buligina</w:t>
            </w:r>
            <w:r w:rsidRPr="00385AE6" w:rsidR="00385AE6">
              <w:rPr>
                <w:i/>
                <w:iCs/>
                <w:color w:val="455560" w:themeColor="text1"/>
                <w:sz w:val="17"/>
              </w:rPr>
              <w:t xml:space="preserve">, Senior expert, </w:t>
            </w:r>
            <w:hyperlink w:history="1" r:id="rId11">
              <w:r w:rsidRPr="00E63260" w:rsidR="00385AE6">
                <w:rPr>
                  <w:rStyle w:val="Hyperlink"/>
                  <w:i/>
                  <w:iCs/>
                  <w:sz w:val="17"/>
                </w:rPr>
                <w:t>Ministry of Education and Science of Latvia</w:t>
              </w:r>
            </w:hyperlink>
          </w:p>
          <w:p w:rsidRPr="00375AB6" w:rsidR="00375AB6" w:rsidP="004E10D0" w:rsidRDefault="00375AB6" w14:paraId="23D5CFD6" w14:textId="536A7CF6">
            <w:pPr>
              <w:pStyle w:val="TableText"/>
              <w:rPr>
                <w:b/>
                <w:bCs/>
              </w:rPr>
            </w:pPr>
          </w:p>
        </w:tc>
      </w:tr>
      <w:tr w:rsidRPr="000E5CC1" w:rsidR="003B7908" w:rsidTr="003B7908" w14:paraId="4A3EAFCA" w14:textId="77777777">
        <w:tc>
          <w:tcPr>
            <w:tcW w:w="2410" w:type="dxa"/>
          </w:tcPr>
          <w:p w:rsidRPr="00675B81" w:rsidR="003B7908" w:rsidP="00675B81" w:rsidRDefault="00B678BB" w14:paraId="2C32A629" w14:textId="5EAC5F2C">
            <w:pPr>
              <w:pStyle w:val="TableFirstColumn"/>
            </w:pPr>
            <w:r>
              <w:t>1</w:t>
            </w:r>
            <w:r w:rsidR="007A2150">
              <w:t>2</w:t>
            </w:r>
            <w:r w:rsidRPr="00675B81" w:rsidR="003B7908">
              <w:t>:</w:t>
            </w:r>
            <w:r w:rsidR="00156875">
              <w:t>05</w:t>
            </w:r>
            <w:r w:rsidRPr="00675B81" w:rsidR="003B7908">
              <w:t xml:space="preserve"> - 1</w:t>
            </w:r>
            <w:r w:rsidR="007A2150">
              <w:t>2</w:t>
            </w:r>
            <w:r w:rsidRPr="00675B81" w:rsidR="003B7908">
              <w:t>:</w:t>
            </w:r>
            <w:r w:rsidR="000E5CC1">
              <w:t>20</w:t>
            </w:r>
          </w:p>
        </w:tc>
        <w:tc>
          <w:tcPr>
            <w:tcW w:w="6521" w:type="dxa"/>
          </w:tcPr>
          <w:p w:rsidRPr="000F02BA" w:rsidR="0048259E" w:rsidP="0048259E" w:rsidRDefault="0048259E" w14:paraId="0798B1FA" w14:textId="497BC16D">
            <w:pPr>
              <w:pStyle w:val="TableText"/>
              <w:rPr>
                <w:b/>
                <w:bCs/>
                <w:lang w:val="fr-FR"/>
              </w:rPr>
            </w:pPr>
            <w:r w:rsidRPr="000F02BA">
              <w:rPr>
                <w:b/>
                <w:bCs/>
                <w:lang w:val="fr-FR"/>
              </w:rPr>
              <w:t>Comments, questions, clarifications, discussion</w:t>
            </w:r>
          </w:p>
          <w:p w:rsidRPr="000F02BA" w:rsidR="003B7908" w:rsidP="00030FBC" w:rsidRDefault="003B7908" w14:paraId="18B40AC4" w14:textId="77777777">
            <w:pPr>
              <w:pStyle w:val="TableText"/>
              <w:rPr>
                <w:lang w:val="fr-FR"/>
              </w:rPr>
            </w:pPr>
          </w:p>
          <w:p w:rsidRPr="000F02BA" w:rsidR="00B50DE4" w:rsidP="00030FBC" w:rsidRDefault="00B50DE4" w14:paraId="2E1D423F" w14:textId="662211F7">
            <w:pPr>
              <w:pStyle w:val="TableText"/>
              <w:rPr>
                <w:i/>
                <w:iCs/>
                <w:lang w:val="fr-FR"/>
              </w:rPr>
            </w:pPr>
            <w:r w:rsidRPr="000F02BA">
              <w:rPr>
                <w:i/>
                <w:iCs/>
                <w:lang w:val="fr-FR"/>
              </w:rPr>
              <w:t xml:space="preserve">Moderator: </w:t>
            </w:r>
            <w:r w:rsidR="00BB3ABF">
              <w:rPr>
                <w:i/>
                <w:iCs/>
                <w:lang w:val="fr-FR"/>
              </w:rPr>
              <w:t>Nadezda Solodjankina, ETF</w:t>
            </w:r>
          </w:p>
        </w:tc>
      </w:tr>
      <w:tr w:rsidRPr="00062F48" w:rsidR="00A93613" w:rsidTr="003B7908" w14:paraId="63EFA1B1" w14:textId="77777777">
        <w:tc>
          <w:tcPr>
            <w:tcW w:w="2410" w:type="dxa"/>
          </w:tcPr>
          <w:p w:rsidR="00A93613" w:rsidP="00675B81" w:rsidRDefault="00A93613" w14:paraId="21A7DB67" w14:textId="09C674C8">
            <w:pPr>
              <w:pStyle w:val="TableFirstColumn"/>
            </w:pPr>
            <w:r>
              <w:t>1</w:t>
            </w:r>
            <w:r w:rsidR="007A2150">
              <w:t>2</w:t>
            </w:r>
            <w:r>
              <w:t>:</w:t>
            </w:r>
            <w:r w:rsidR="009032F6">
              <w:t>20</w:t>
            </w:r>
          </w:p>
        </w:tc>
        <w:tc>
          <w:tcPr>
            <w:tcW w:w="6521" w:type="dxa"/>
          </w:tcPr>
          <w:p w:rsidRPr="000F02BA" w:rsidR="00A93613" w:rsidP="0048259E" w:rsidRDefault="00C97A8D" w14:paraId="3F98CCA5" w14:textId="586A29D5">
            <w:pPr>
              <w:pStyle w:val="TableText"/>
              <w:rPr>
                <w:b/>
                <w:bCs/>
                <w:lang w:val="fr-FR"/>
              </w:rPr>
            </w:pPr>
            <w:r>
              <w:rPr>
                <w:b/>
                <w:bCs/>
                <w:lang w:val="fr-FR"/>
              </w:rPr>
              <w:t>Closure of Day 1</w:t>
            </w:r>
          </w:p>
        </w:tc>
      </w:tr>
    </w:tbl>
    <w:p w:rsidR="00065D31" w:rsidP="005C0892" w:rsidRDefault="00065D31" w14:paraId="19E862B2" w14:textId="153EF270">
      <w:pPr>
        <w:pStyle w:val="BodyText"/>
      </w:pPr>
    </w:p>
    <w:p w:rsidR="00AF75D6" w:rsidP="005C0892" w:rsidRDefault="00AF75D6" w14:paraId="20A6F74E" w14:textId="283AF430">
      <w:pPr>
        <w:pStyle w:val="BodyText"/>
      </w:pPr>
      <w:r>
        <w:t>Day 2</w:t>
      </w:r>
    </w:p>
    <w:tbl>
      <w:tblPr>
        <w:tblStyle w:val="ETF2021"/>
        <w:tblW w:w="0" w:type="auto"/>
        <w:tblLook w:val="04A0" w:firstRow="1" w:lastRow="0" w:firstColumn="1" w:lastColumn="0" w:noHBand="0" w:noVBand="1"/>
      </w:tblPr>
      <w:tblGrid>
        <w:gridCol w:w="2410"/>
        <w:gridCol w:w="6521"/>
      </w:tblGrid>
      <w:tr w:rsidR="00AF75D6" w:rsidTr="00B2113A" w14:paraId="506F980E"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Pr>
          <w:p w:rsidR="00AF75D6" w:rsidP="00B2113A" w:rsidRDefault="00AF75D6" w14:paraId="422CB00F" w14:textId="77777777">
            <w:pPr>
              <w:pStyle w:val="TableHeading"/>
            </w:pPr>
            <w:r>
              <w:t xml:space="preserve">Date &amp; Time (Central European Time) </w:t>
            </w:r>
          </w:p>
          <w:p w:rsidR="00AF75D6" w:rsidP="00B2113A" w:rsidRDefault="00AF75D6" w14:paraId="476AFCB3" w14:textId="77777777">
            <w:pPr>
              <w:pStyle w:val="TableHeading"/>
            </w:pPr>
          </w:p>
          <w:p w:rsidR="00AF75D6" w:rsidP="00B2113A" w:rsidRDefault="00AF75D6" w14:paraId="6E6D4347" w14:textId="17F812C0">
            <w:pPr>
              <w:pStyle w:val="TableHeading"/>
            </w:pPr>
            <w:r>
              <w:t xml:space="preserve">30 March </w:t>
            </w:r>
          </w:p>
        </w:tc>
        <w:tc>
          <w:tcPr>
            <w:tcW w:w="6521" w:type="dxa"/>
          </w:tcPr>
          <w:p w:rsidR="00AF75D6" w:rsidP="00B2113A" w:rsidRDefault="00AF75D6" w14:paraId="70BAFC57" w14:textId="77777777">
            <w:pPr>
              <w:pStyle w:val="TableHeading"/>
            </w:pPr>
            <w:r>
              <w:t>Agenda Item</w:t>
            </w:r>
          </w:p>
        </w:tc>
      </w:tr>
      <w:tr w:rsidR="00BE5B72" w:rsidTr="00B2113A" w14:paraId="094D749E" w14:textId="77777777">
        <w:tc>
          <w:tcPr>
            <w:tcW w:w="2410" w:type="dxa"/>
          </w:tcPr>
          <w:p w:rsidRPr="00675B81" w:rsidR="00BE5B72" w:rsidP="00B2113A" w:rsidRDefault="007A2150" w14:paraId="5C40F3C9" w14:textId="72404843">
            <w:pPr>
              <w:pStyle w:val="TableFirstColumn"/>
            </w:pPr>
            <w:r>
              <w:t>10</w:t>
            </w:r>
            <w:r w:rsidR="00BE5B72">
              <w:t xml:space="preserve">:00 </w:t>
            </w:r>
            <w:r w:rsidR="0043206B">
              <w:t>–</w:t>
            </w:r>
            <w:r w:rsidR="00BE5B72">
              <w:t xml:space="preserve"> </w:t>
            </w:r>
            <w:r>
              <w:t>10</w:t>
            </w:r>
            <w:r w:rsidR="0043206B">
              <w:t>:</w:t>
            </w:r>
            <w:r w:rsidR="001C4C12">
              <w:t>15</w:t>
            </w:r>
          </w:p>
        </w:tc>
        <w:tc>
          <w:tcPr>
            <w:tcW w:w="6521" w:type="dxa"/>
          </w:tcPr>
          <w:p w:rsidR="00BE5B72" w:rsidP="00B2113A" w:rsidRDefault="0043206B" w14:paraId="0F5EB868" w14:textId="5074A5ED">
            <w:pPr>
              <w:pStyle w:val="TableText"/>
              <w:rPr>
                <w:b/>
                <w:bCs/>
              </w:rPr>
            </w:pPr>
            <w:r>
              <w:rPr>
                <w:b/>
                <w:bCs/>
              </w:rPr>
              <w:t>Welcome and recap of previous session</w:t>
            </w:r>
            <w:r w:rsidR="00504603">
              <w:rPr>
                <w:b/>
                <w:bCs/>
              </w:rPr>
              <w:t>/warm up poll</w:t>
            </w:r>
          </w:p>
          <w:p w:rsidR="0043206B" w:rsidP="00B2113A" w:rsidRDefault="0043206B" w14:paraId="169B7FFA" w14:textId="77777777">
            <w:pPr>
              <w:pStyle w:val="TableText"/>
              <w:rPr>
                <w:i/>
                <w:iCs/>
              </w:rPr>
            </w:pPr>
          </w:p>
          <w:p w:rsidRPr="00E9015D" w:rsidR="0043206B" w:rsidP="00B2113A" w:rsidRDefault="0043206B" w14:paraId="42D53B37" w14:textId="344BFAAD">
            <w:pPr>
              <w:pStyle w:val="TableText"/>
              <w:rPr>
                <w:b/>
                <w:bCs/>
              </w:rPr>
            </w:pPr>
            <w:r w:rsidRPr="00D75E21">
              <w:rPr>
                <w:i/>
                <w:iCs/>
              </w:rPr>
              <w:t>Speaker:</w:t>
            </w:r>
            <w:r w:rsidR="009B1E4F">
              <w:rPr>
                <w:i/>
                <w:iCs/>
              </w:rPr>
              <w:t xml:space="preserve"> volunteer </w:t>
            </w:r>
            <w:r w:rsidR="00530689">
              <w:rPr>
                <w:i/>
                <w:iCs/>
              </w:rPr>
              <w:t xml:space="preserve">from the audience </w:t>
            </w:r>
          </w:p>
        </w:tc>
      </w:tr>
      <w:tr w:rsidR="00BB3ABF" w:rsidTr="00B2113A" w14:paraId="64FDC2BB" w14:textId="77777777">
        <w:tc>
          <w:tcPr>
            <w:tcW w:w="2410" w:type="dxa"/>
          </w:tcPr>
          <w:p w:rsidR="00BB3ABF" w:rsidP="00B2113A" w:rsidRDefault="007A2150" w14:paraId="354F2577" w14:textId="2A31A222">
            <w:pPr>
              <w:pStyle w:val="TableFirstColumn"/>
            </w:pPr>
            <w:r>
              <w:t>10</w:t>
            </w:r>
            <w:r w:rsidR="00BB3ABF">
              <w:t>.1</w:t>
            </w:r>
            <w:r w:rsidR="001C4C12">
              <w:t>5</w:t>
            </w:r>
            <w:r w:rsidR="00BB3ABF">
              <w:t xml:space="preserve"> </w:t>
            </w:r>
            <w:r w:rsidR="005C4C7C">
              <w:t xml:space="preserve">– </w:t>
            </w:r>
            <w:r>
              <w:t>10</w:t>
            </w:r>
            <w:r w:rsidR="005C4C7C">
              <w:t>.3</w:t>
            </w:r>
            <w:r w:rsidR="00B0527D">
              <w:t>5</w:t>
            </w:r>
          </w:p>
        </w:tc>
        <w:tc>
          <w:tcPr>
            <w:tcW w:w="6521" w:type="dxa"/>
          </w:tcPr>
          <w:p w:rsidR="00BB3ABF" w:rsidP="00B2113A" w:rsidRDefault="003D5AD2" w14:paraId="10AC60A6" w14:textId="77777777">
            <w:pPr>
              <w:pStyle w:val="TableText"/>
              <w:rPr>
                <w:b/>
                <w:bCs/>
              </w:rPr>
            </w:pPr>
            <w:r>
              <w:rPr>
                <w:b/>
                <w:bCs/>
              </w:rPr>
              <w:t>State of play</w:t>
            </w:r>
            <w:r w:rsidRPr="003D5AD2">
              <w:rPr>
                <w:b/>
                <w:bCs/>
              </w:rPr>
              <w:t xml:space="preserve"> and </w:t>
            </w:r>
            <w:r>
              <w:rPr>
                <w:b/>
                <w:bCs/>
              </w:rPr>
              <w:t>challenges</w:t>
            </w:r>
            <w:r w:rsidRPr="003D5AD2">
              <w:rPr>
                <w:b/>
                <w:bCs/>
              </w:rPr>
              <w:t xml:space="preserve"> of professional qualifications in the transport and logistics sector of Kazakhstan</w:t>
            </w:r>
          </w:p>
          <w:p w:rsidRPr="00C14C0B" w:rsidR="002F105C" w:rsidP="002F105C" w:rsidRDefault="002F105C" w14:paraId="0200A2F4" w14:textId="77777777">
            <w:pPr>
              <w:pStyle w:val="TableText"/>
              <w:rPr>
                <w:i/>
                <w:iCs/>
              </w:rPr>
            </w:pPr>
          </w:p>
          <w:p w:rsidRPr="0048259E" w:rsidR="002F105C" w:rsidP="002F105C" w:rsidRDefault="002F105C" w14:paraId="72AEF5B6" w14:textId="2F04E49C">
            <w:pPr>
              <w:pStyle w:val="TableText"/>
              <w:rPr>
                <w:i/>
                <w:iCs/>
              </w:rPr>
            </w:pPr>
            <w:r w:rsidRPr="0048259E">
              <w:rPr>
                <w:i/>
                <w:iCs/>
              </w:rPr>
              <w:t>Speakers:</w:t>
            </w:r>
            <w:r w:rsidR="00DE1977">
              <w:rPr>
                <w:i/>
                <w:iCs/>
              </w:rPr>
              <w:t xml:space="preserve"> </w:t>
            </w:r>
            <w:r w:rsidR="006262BD">
              <w:rPr>
                <w:i/>
                <w:iCs/>
              </w:rPr>
              <w:t xml:space="preserve">Julia Statsurina, Marat </w:t>
            </w:r>
            <w:r w:rsidR="00B602AD">
              <w:rPr>
                <w:i/>
                <w:iCs/>
              </w:rPr>
              <w:t xml:space="preserve">Isabekov, </w:t>
            </w:r>
            <w:hyperlink w:history="1" r:id="rId12">
              <w:r w:rsidRPr="00DE1977" w:rsidR="00936095">
                <w:rPr>
                  <w:rStyle w:val="Hyperlink"/>
                  <w:i/>
                  <w:iCs/>
                </w:rPr>
                <w:t>“Kazlogistics” - The Union of Transport workers of Kazakhstan</w:t>
              </w:r>
            </w:hyperlink>
          </w:p>
          <w:p w:rsidR="003D5AD2" w:rsidP="00B2113A" w:rsidRDefault="003D5AD2" w14:paraId="385D0E63" w14:textId="542E84BB">
            <w:pPr>
              <w:pStyle w:val="TableText"/>
              <w:rPr>
                <w:b/>
                <w:bCs/>
              </w:rPr>
            </w:pPr>
          </w:p>
        </w:tc>
      </w:tr>
      <w:tr w:rsidR="003F50B4" w:rsidTr="00B2113A" w14:paraId="4213E3DB" w14:textId="77777777">
        <w:tc>
          <w:tcPr>
            <w:tcW w:w="2410" w:type="dxa"/>
          </w:tcPr>
          <w:p w:rsidR="003F50B4" w:rsidP="00B2113A" w:rsidRDefault="007A2150" w14:paraId="69642E11" w14:textId="2D49CE4F">
            <w:pPr>
              <w:pStyle w:val="TableFirstColumn"/>
            </w:pPr>
            <w:r>
              <w:lastRenderedPageBreak/>
              <w:t>10</w:t>
            </w:r>
            <w:r w:rsidR="003F50B4">
              <w:t>.3</w:t>
            </w:r>
            <w:r w:rsidR="00B0527D">
              <w:t>5</w:t>
            </w:r>
            <w:r w:rsidR="000B229A">
              <w:t xml:space="preserve"> – </w:t>
            </w:r>
            <w:r>
              <w:t>10</w:t>
            </w:r>
            <w:r w:rsidR="000B229A">
              <w:t>.</w:t>
            </w:r>
            <w:r w:rsidR="00B0527D">
              <w:t>50</w:t>
            </w:r>
            <w:r w:rsidR="000B229A">
              <w:t xml:space="preserve"> </w:t>
            </w:r>
          </w:p>
        </w:tc>
        <w:tc>
          <w:tcPr>
            <w:tcW w:w="6521" w:type="dxa"/>
          </w:tcPr>
          <w:p w:rsidRPr="000F02BA" w:rsidR="000B229A" w:rsidP="000B229A" w:rsidRDefault="000B229A" w14:paraId="6DC2009D" w14:textId="77777777">
            <w:pPr>
              <w:pStyle w:val="TableText"/>
              <w:rPr>
                <w:b/>
                <w:bCs/>
                <w:lang w:val="fr-FR"/>
              </w:rPr>
            </w:pPr>
            <w:r w:rsidRPr="000F02BA">
              <w:rPr>
                <w:b/>
                <w:bCs/>
                <w:lang w:val="fr-FR"/>
              </w:rPr>
              <w:t>Comments, questions, clarifications, discussion</w:t>
            </w:r>
          </w:p>
          <w:p w:rsidRPr="000F02BA" w:rsidR="000B229A" w:rsidP="000B229A" w:rsidRDefault="000B229A" w14:paraId="469E6C43" w14:textId="77777777">
            <w:pPr>
              <w:pStyle w:val="TableText"/>
              <w:rPr>
                <w:lang w:val="fr-FR"/>
              </w:rPr>
            </w:pPr>
          </w:p>
          <w:p w:rsidR="003F50B4" w:rsidP="000B229A" w:rsidRDefault="000B229A" w14:paraId="4348272E" w14:textId="46AC2F77">
            <w:pPr>
              <w:pStyle w:val="TableText"/>
              <w:rPr>
                <w:b/>
                <w:bCs/>
              </w:rPr>
            </w:pPr>
            <w:r w:rsidRPr="000F02BA">
              <w:rPr>
                <w:i/>
                <w:iCs/>
                <w:lang w:val="fr-FR"/>
              </w:rPr>
              <w:t xml:space="preserve">Moderator: </w:t>
            </w:r>
            <w:r>
              <w:rPr>
                <w:i/>
                <w:iCs/>
                <w:lang w:val="fr-FR"/>
              </w:rPr>
              <w:t>Nadezda Solodjankina, ETF</w:t>
            </w:r>
          </w:p>
        </w:tc>
      </w:tr>
      <w:tr w:rsidR="00C97A8D" w:rsidTr="00B2113A" w14:paraId="4EA6983F" w14:textId="77777777">
        <w:tc>
          <w:tcPr>
            <w:tcW w:w="2410" w:type="dxa"/>
          </w:tcPr>
          <w:p w:rsidRPr="00675B81" w:rsidR="00C97A8D" w:rsidP="00B2113A" w:rsidRDefault="007A2150" w14:paraId="7A14CB93" w14:textId="05CB746C">
            <w:pPr>
              <w:pStyle w:val="TableFirstColumn"/>
            </w:pPr>
            <w:r>
              <w:t>10</w:t>
            </w:r>
            <w:r w:rsidRPr="00675B81" w:rsidR="00C97A8D">
              <w:t>:</w:t>
            </w:r>
            <w:r w:rsidR="00B0527D">
              <w:t>50</w:t>
            </w:r>
            <w:r w:rsidRPr="00675B81" w:rsidR="00C97A8D">
              <w:t xml:space="preserve"> </w:t>
            </w:r>
            <w:r w:rsidR="00C97A8D">
              <w:t>–</w:t>
            </w:r>
            <w:r w:rsidRPr="00675B81" w:rsidR="00C97A8D">
              <w:t xml:space="preserve"> </w:t>
            </w:r>
            <w:r w:rsidR="00504603">
              <w:t>1</w:t>
            </w:r>
            <w:r>
              <w:t>1</w:t>
            </w:r>
            <w:r w:rsidR="00C97A8D">
              <w:t>.</w:t>
            </w:r>
            <w:r w:rsidR="00B0527D">
              <w:t>10</w:t>
            </w:r>
          </w:p>
        </w:tc>
        <w:tc>
          <w:tcPr>
            <w:tcW w:w="6521" w:type="dxa"/>
          </w:tcPr>
          <w:p w:rsidR="00C97A8D" w:rsidP="004F4320" w:rsidRDefault="00C97A8D" w14:paraId="0AD2BDBB" w14:textId="665FE9DB">
            <w:pPr>
              <w:pStyle w:val="TableText"/>
              <w:rPr>
                <w:b/>
                <w:bCs/>
              </w:rPr>
            </w:pPr>
            <w:r w:rsidRPr="00E9015D">
              <w:rPr>
                <w:b/>
                <w:bCs/>
              </w:rPr>
              <w:t xml:space="preserve">Sharing national and sectoral experience </w:t>
            </w:r>
            <w:r w:rsidR="00782713">
              <w:rPr>
                <w:b/>
                <w:bCs/>
              </w:rPr>
              <w:t>of Polish Integrated Qualifications System</w:t>
            </w:r>
          </w:p>
          <w:p w:rsidRPr="00EF0133" w:rsidR="00782713" w:rsidP="004F4320" w:rsidRDefault="00EF0133" w14:paraId="3B34299F" w14:textId="68ED3C22">
            <w:pPr>
              <w:pStyle w:val="TableText"/>
            </w:pPr>
            <w:r w:rsidRPr="00EF0133">
              <w:t>Experience in setting up national and sectoral qualifications systems</w:t>
            </w:r>
            <w:r>
              <w:t xml:space="preserve">, </w:t>
            </w:r>
            <w:r w:rsidRPr="00EF0133">
              <w:t>links between the national and sectoral</w:t>
            </w:r>
            <w:r>
              <w:t xml:space="preserve"> systems. </w:t>
            </w:r>
            <w:r w:rsidR="002D28B8">
              <w:t xml:space="preserve">Reform </w:t>
            </w:r>
            <w:r w:rsidRPr="00A5226E" w:rsidR="00A5226E">
              <w:t>path</w:t>
            </w:r>
            <w:r w:rsidR="002D28B8">
              <w:t>: achievements, challenges, priorities</w:t>
            </w:r>
            <w:r w:rsidRPr="00A5226E" w:rsidR="00A5226E">
              <w:t>.</w:t>
            </w:r>
            <w:r w:rsidR="002D28B8">
              <w:t xml:space="preserve"> </w:t>
            </w:r>
            <w:r w:rsidR="006076EA">
              <w:t>M</w:t>
            </w:r>
            <w:r w:rsidRPr="006076EA" w:rsidR="006076EA">
              <w:t>echanisms, steps and challenges to launch sectoral councils/bodies</w:t>
            </w:r>
            <w:r w:rsidR="006076EA">
              <w:t>.</w:t>
            </w:r>
          </w:p>
          <w:p w:rsidRPr="00E9015D" w:rsidR="00C97A8D" w:rsidP="00B2113A" w:rsidRDefault="00C97A8D" w14:paraId="0B4CF125" w14:textId="77777777">
            <w:pPr>
              <w:rPr>
                <w:color w:val="455560" w:themeColor="text1"/>
                <w:sz w:val="17"/>
              </w:rPr>
            </w:pPr>
          </w:p>
          <w:p w:rsidR="002F6818" w:rsidP="00F151F5" w:rsidRDefault="00C97A8D" w14:paraId="3CCDE946" w14:textId="77777777">
            <w:pPr>
              <w:rPr>
                <w:i/>
                <w:iCs/>
                <w:color w:val="455560" w:themeColor="text1"/>
                <w:sz w:val="17"/>
              </w:rPr>
            </w:pPr>
            <w:r w:rsidRPr="00E9015D">
              <w:rPr>
                <w:i/>
                <w:iCs/>
                <w:color w:val="455560" w:themeColor="text1"/>
                <w:sz w:val="17"/>
              </w:rPr>
              <w:t>Speaker</w:t>
            </w:r>
            <w:r w:rsidR="00716ADC">
              <w:rPr>
                <w:i/>
                <w:iCs/>
                <w:color w:val="455560" w:themeColor="text1"/>
                <w:sz w:val="17"/>
              </w:rPr>
              <w:t>s</w:t>
            </w:r>
            <w:r w:rsidRPr="00E9015D">
              <w:rPr>
                <w:i/>
                <w:iCs/>
                <w:color w:val="455560" w:themeColor="text1"/>
                <w:sz w:val="17"/>
              </w:rPr>
              <w:t>:</w:t>
            </w:r>
            <w:r w:rsidR="004F4320">
              <w:rPr>
                <w:i/>
                <w:iCs/>
                <w:color w:val="455560" w:themeColor="text1"/>
                <w:sz w:val="17"/>
              </w:rPr>
              <w:t xml:space="preserve"> </w:t>
            </w:r>
            <w:r w:rsidRPr="00322708" w:rsidR="00322708">
              <w:rPr>
                <w:i/>
                <w:iCs/>
                <w:color w:val="455560" w:themeColor="text1"/>
                <w:sz w:val="17"/>
              </w:rPr>
              <w:t>Maciej Tauber</w:t>
            </w:r>
            <w:r w:rsidR="00322708">
              <w:rPr>
                <w:i/>
                <w:iCs/>
                <w:color w:val="455560" w:themeColor="text1"/>
                <w:sz w:val="17"/>
              </w:rPr>
              <w:t xml:space="preserve">, </w:t>
            </w:r>
            <w:r w:rsidRPr="00797FE1" w:rsidR="00797FE1">
              <w:rPr>
                <w:i/>
                <w:iCs/>
                <w:color w:val="455560" w:themeColor="text1"/>
                <w:sz w:val="17"/>
              </w:rPr>
              <w:t xml:space="preserve">Project leader Supporting IQS functioning and improvements in order to use its solutions in achieving the country's development strategy aims </w:t>
            </w:r>
          </w:p>
          <w:p w:rsidR="002F6818" w:rsidP="00F151F5" w:rsidRDefault="00C72B63" w14:paraId="04104E2A" w14:textId="10C778AF">
            <w:pPr>
              <w:rPr>
                <w:i/>
                <w:iCs/>
                <w:color w:val="455560" w:themeColor="text1"/>
                <w:sz w:val="17"/>
              </w:rPr>
            </w:pPr>
            <w:r w:rsidRPr="00C72B63">
              <w:rPr>
                <w:i/>
                <w:iCs/>
                <w:color w:val="455560" w:themeColor="text1"/>
                <w:sz w:val="17"/>
              </w:rPr>
              <w:t>Agnieszka Szymczak</w:t>
            </w:r>
            <w:r>
              <w:rPr>
                <w:i/>
                <w:iCs/>
                <w:color w:val="455560" w:themeColor="text1"/>
                <w:sz w:val="17"/>
              </w:rPr>
              <w:t xml:space="preserve">, </w:t>
            </w:r>
          </w:p>
          <w:p w:rsidRPr="00F151F5" w:rsidR="00C97A8D" w:rsidP="00F151F5" w:rsidRDefault="004E066D" w14:paraId="22E1E1F7" w14:textId="3C55A5FF">
            <w:pPr>
              <w:rPr>
                <w:i/>
                <w:iCs/>
                <w:color w:val="455560" w:themeColor="text1"/>
                <w:sz w:val="17"/>
              </w:rPr>
            </w:pPr>
            <w:hyperlink w:history="1" r:id="rId13">
              <w:r w:rsidRPr="00716ADC" w:rsidR="00D74C75">
                <w:rPr>
                  <w:rStyle w:val="Hyperlink"/>
                  <w:i/>
                  <w:iCs/>
                  <w:sz w:val="17"/>
                </w:rPr>
                <w:t>IBE</w:t>
              </w:r>
              <w:r w:rsidRPr="00716ADC" w:rsidR="00A46829">
                <w:rPr>
                  <w:rStyle w:val="Hyperlink"/>
                  <w:i/>
                  <w:iCs/>
                  <w:sz w:val="17"/>
                </w:rPr>
                <w:t xml:space="preserve"> (Educational Research Institute</w:t>
              </w:r>
              <w:r w:rsidRPr="00716ADC" w:rsidR="003E78F3">
                <w:rPr>
                  <w:rStyle w:val="Hyperlink"/>
                  <w:i/>
                  <w:iCs/>
                  <w:sz w:val="17"/>
                </w:rPr>
                <w:t>)</w:t>
              </w:r>
            </w:hyperlink>
            <w:r w:rsidR="003E78F3">
              <w:rPr>
                <w:i/>
                <w:iCs/>
                <w:color w:val="455560" w:themeColor="text1"/>
                <w:sz w:val="17"/>
              </w:rPr>
              <w:t xml:space="preserve">, </w:t>
            </w:r>
            <w:r w:rsidR="00D74C75">
              <w:rPr>
                <w:i/>
                <w:iCs/>
                <w:color w:val="455560" w:themeColor="text1"/>
                <w:sz w:val="17"/>
              </w:rPr>
              <w:t xml:space="preserve">Poland </w:t>
            </w:r>
          </w:p>
        </w:tc>
      </w:tr>
      <w:tr w:rsidR="00F172BD" w:rsidTr="00B2113A" w14:paraId="762B3976" w14:textId="77777777">
        <w:tc>
          <w:tcPr>
            <w:tcW w:w="2410" w:type="dxa"/>
          </w:tcPr>
          <w:p w:rsidR="00F172BD" w:rsidP="00F172BD" w:rsidRDefault="004C1D78" w14:paraId="6392B025" w14:textId="7D1301FA">
            <w:pPr>
              <w:pStyle w:val="TableFirstColumn"/>
            </w:pPr>
            <w:r>
              <w:t>1</w:t>
            </w:r>
            <w:r w:rsidR="007A2150">
              <w:t>1</w:t>
            </w:r>
            <w:r w:rsidR="00F172BD">
              <w:t>:</w:t>
            </w:r>
            <w:r w:rsidR="00B0527D">
              <w:t>10</w:t>
            </w:r>
            <w:r w:rsidR="00F172BD">
              <w:t xml:space="preserve"> – </w:t>
            </w:r>
            <w:r>
              <w:t>1</w:t>
            </w:r>
            <w:r w:rsidR="007A2150">
              <w:t>1</w:t>
            </w:r>
            <w:r w:rsidR="00F172BD">
              <w:t>:</w:t>
            </w:r>
            <w:r>
              <w:t>2</w:t>
            </w:r>
            <w:r w:rsidR="00ED197C">
              <w:t>5</w:t>
            </w:r>
          </w:p>
        </w:tc>
        <w:tc>
          <w:tcPr>
            <w:tcW w:w="6521" w:type="dxa"/>
          </w:tcPr>
          <w:p w:rsidRPr="00DA391B" w:rsidR="004C1D78" w:rsidP="004C1D78" w:rsidRDefault="004C1D78" w14:paraId="4A0BAC89" w14:textId="77777777">
            <w:pPr>
              <w:pStyle w:val="TableText"/>
              <w:rPr>
                <w:b/>
                <w:bCs/>
                <w:lang w:val="fr-FR"/>
              </w:rPr>
            </w:pPr>
            <w:r>
              <w:rPr>
                <w:b/>
                <w:bCs/>
                <w:lang w:val="fr-FR"/>
              </w:rPr>
              <w:t>Reactions</w:t>
            </w:r>
            <w:r w:rsidRPr="00DA391B">
              <w:rPr>
                <w:b/>
                <w:bCs/>
                <w:lang w:val="fr-FR"/>
              </w:rPr>
              <w:t>, questions, clarifications, discussion</w:t>
            </w:r>
          </w:p>
          <w:p w:rsidRPr="00DA391B" w:rsidR="004C1D78" w:rsidP="004C1D78" w:rsidRDefault="004C1D78" w14:paraId="3CE6EE9E" w14:textId="715E94D1">
            <w:pPr>
              <w:pStyle w:val="TableText"/>
              <w:rPr>
                <w:lang w:val="fr-FR"/>
              </w:rPr>
            </w:pPr>
          </w:p>
          <w:p w:rsidR="002A240A" w:rsidP="002A240A" w:rsidRDefault="004C1D78" w14:paraId="19D09B58" w14:textId="715E94D1">
            <w:pPr>
              <w:pStyle w:val="TableText"/>
              <w:rPr>
                <w:i/>
                <w:iCs/>
              </w:rPr>
            </w:pPr>
            <w:r w:rsidRPr="00DA391B">
              <w:rPr>
                <w:i/>
                <w:iCs/>
                <w:lang w:val="fr-FR"/>
              </w:rPr>
              <w:t>Moderator:</w:t>
            </w:r>
            <w:r w:rsidR="002A240A">
              <w:rPr>
                <w:i/>
                <w:iCs/>
              </w:rPr>
              <w:t xml:space="preserve"> Arjen Deij, ETF</w:t>
            </w:r>
          </w:p>
          <w:p w:rsidRPr="00E9015D" w:rsidR="00F172BD" w:rsidP="004C1D78" w:rsidRDefault="00F172BD" w14:paraId="0D7C573B" w14:textId="72E4354A">
            <w:pPr>
              <w:pStyle w:val="TableText"/>
              <w:rPr>
                <w:b/>
                <w:bCs/>
              </w:rPr>
            </w:pPr>
          </w:p>
        </w:tc>
      </w:tr>
      <w:tr w:rsidRPr="005C7300" w:rsidR="00F172BD" w:rsidTr="00B2113A" w14:paraId="176FE96C" w14:textId="77777777">
        <w:tc>
          <w:tcPr>
            <w:tcW w:w="2410" w:type="dxa"/>
          </w:tcPr>
          <w:p w:rsidRPr="00675B81" w:rsidR="00F172BD" w:rsidP="00F172BD" w:rsidRDefault="00F172BD" w14:paraId="76057BB6" w14:textId="48F97EC7">
            <w:pPr>
              <w:pStyle w:val="TableFirstColumn"/>
            </w:pPr>
            <w:r>
              <w:t>1</w:t>
            </w:r>
            <w:r w:rsidR="007A2150">
              <w:t>1</w:t>
            </w:r>
            <w:r w:rsidRPr="00675B81">
              <w:t>:</w:t>
            </w:r>
            <w:r w:rsidR="004C1D78">
              <w:t>2</w:t>
            </w:r>
            <w:r w:rsidR="00ED197C">
              <w:t>5</w:t>
            </w:r>
            <w:r w:rsidRPr="00675B81">
              <w:t xml:space="preserve"> </w:t>
            </w:r>
            <w:r>
              <w:t>–</w:t>
            </w:r>
            <w:r w:rsidRPr="00675B81">
              <w:t xml:space="preserve"> 1</w:t>
            </w:r>
            <w:r w:rsidR="007A2150">
              <w:t>1</w:t>
            </w:r>
            <w:r>
              <w:t>.</w:t>
            </w:r>
            <w:r w:rsidR="00ED197C">
              <w:t>40</w:t>
            </w:r>
          </w:p>
        </w:tc>
        <w:tc>
          <w:tcPr>
            <w:tcW w:w="6521" w:type="dxa"/>
          </w:tcPr>
          <w:p w:rsidR="00F172BD" w:rsidP="00F172BD" w:rsidRDefault="00433162" w14:paraId="6EBF5696" w14:textId="1E13108B">
            <w:pPr>
              <w:pStyle w:val="TableText"/>
              <w:rPr>
                <w:b/>
                <w:bCs/>
              </w:rPr>
            </w:pPr>
            <w:r>
              <w:rPr>
                <w:b/>
                <w:bCs/>
              </w:rPr>
              <w:t>N</w:t>
            </w:r>
            <w:r w:rsidR="00F172BD">
              <w:rPr>
                <w:b/>
                <w:bCs/>
              </w:rPr>
              <w:t>ext steps &amp; homework</w:t>
            </w:r>
          </w:p>
          <w:p w:rsidRPr="00694687" w:rsidR="00433162" w:rsidP="00433162" w:rsidRDefault="00433162" w14:paraId="2AD03F3D" w14:textId="77777777">
            <w:pPr>
              <w:pStyle w:val="TableText"/>
              <w:rPr>
                <w:b/>
                <w:bCs/>
              </w:rPr>
            </w:pPr>
            <w:r w:rsidRPr="00694687">
              <w:rPr>
                <w:b/>
                <w:bCs/>
              </w:rPr>
              <w:t>Closure of the event</w:t>
            </w:r>
          </w:p>
          <w:p w:rsidR="00433162" w:rsidP="00F172BD" w:rsidRDefault="00433162" w14:paraId="1FEA11D4" w14:textId="715E94D1">
            <w:pPr>
              <w:pStyle w:val="TableText"/>
              <w:rPr>
                <w:b/>
                <w:bCs/>
              </w:rPr>
            </w:pPr>
          </w:p>
          <w:p w:rsidR="002A240A" w:rsidP="00F172BD" w:rsidRDefault="002A240A" w14:paraId="2AF64C56" w14:textId="715E94D1">
            <w:pPr>
              <w:pStyle w:val="TableText"/>
              <w:rPr>
                <w:i/>
                <w:iCs/>
              </w:rPr>
            </w:pPr>
            <w:r>
              <w:rPr>
                <w:i/>
                <w:iCs/>
              </w:rPr>
              <w:t>Arjen Deij, ETF</w:t>
            </w:r>
          </w:p>
          <w:p w:rsidR="00F172BD" w:rsidP="00F172BD" w:rsidRDefault="00F172BD" w14:paraId="17A5F3B4" w14:textId="715E94D1">
            <w:pPr>
              <w:pStyle w:val="TableText"/>
              <w:rPr>
                <w:i/>
                <w:iCs/>
              </w:rPr>
            </w:pPr>
            <w:r w:rsidRPr="00BA657D">
              <w:rPr>
                <w:i/>
                <w:iCs/>
              </w:rPr>
              <w:t>Nadezda Solodjankina, ETF</w:t>
            </w:r>
          </w:p>
          <w:p w:rsidRPr="005C7300" w:rsidR="002A240A" w:rsidP="00F172BD" w:rsidRDefault="002A240A" w14:paraId="3D699B19" w14:textId="7BE42788">
            <w:pPr>
              <w:pStyle w:val="TableText"/>
              <w:rPr>
                <w:i/>
                <w:iCs/>
              </w:rPr>
            </w:pPr>
          </w:p>
        </w:tc>
      </w:tr>
    </w:tbl>
    <w:p w:rsidR="00DF1050" w:rsidP="005C0892" w:rsidRDefault="00DF1050" w14:paraId="1C91F2C8" w14:textId="77777777">
      <w:pPr>
        <w:pStyle w:val="BodyText"/>
      </w:pPr>
    </w:p>
    <w:p w:rsidR="00534627" w:rsidP="005C0892" w:rsidRDefault="00534627" w14:paraId="7DB5C4A7" w14:textId="77777777">
      <w:pPr>
        <w:pStyle w:val="BodyText"/>
      </w:pPr>
    </w:p>
    <w:p w:rsidR="00491647" w:rsidP="005C0892" w:rsidRDefault="00491647" w14:paraId="677647BE" w14:textId="078C6A09">
      <w:pPr>
        <w:pStyle w:val="BodyText"/>
      </w:pPr>
    </w:p>
    <w:p w:rsidRPr="00065D31" w:rsidR="00491647" w:rsidP="00FB4773" w:rsidRDefault="00491647" w14:paraId="37DF8350" w14:textId="77777777">
      <w:pPr>
        <w:pStyle w:val="BodyText"/>
      </w:pPr>
    </w:p>
    <w:sectPr w:rsidRPr="00065D31" w:rsidR="00491647" w:rsidSect="00240839">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80C" w:rsidP="00870E0B" w:rsidRDefault="00AF480C" w14:paraId="68FCE6C6" w14:textId="77777777">
      <w:pPr>
        <w:spacing w:after="0" w:line="240" w:lineRule="auto"/>
      </w:pPr>
      <w:r>
        <w:separator/>
      </w:r>
    </w:p>
    <w:p w:rsidR="00AF480C" w:rsidRDefault="00AF480C" w14:paraId="492E278D" w14:textId="77777777"/>
  </w:endnote>
  <w:endnote w:type="continuationSeparator" w:id="0">
    <w:p w:rsidR="00AF480C" w:rsidP="00870E0B" w:rsidRDefault="00AF480C" w14:paraId="2132B6B0" w14:textId="77777777">
      <w:pPr>
        <w:spacing w:after="0" w:line="240" w:lineRule="auto"/>
      </w:pPr>
      <w:r>
        <w:continuationSeparator/>
      </w:r>
    </w:p>
    <w:p w:rsidR="00AF480C" w:rsidRDefault="00AF480C" w14:paraId="31973BFB" w14:textId="77777777"/>
  </w:endnote>
  <w:endnote w:type="continuationNotice" w:id="1">
    <w:p w:rsidR="00AF480C" w:rsidRDefault="00AF480C" w14:paraId="11E3ED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6B7" w:rsidRDefault="009636B7" w14:paraId="755A7C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BC" w:rsidP="00030FBC" w:rsidRDefault="00030FBC" w14:paraId="03FBF209" w14:textId="77777777">
    <w:pPr>
      <w:pStyle w:val="Footer"/>
    </w:pPr>
  </w:p>
  <w:p w:rsidR="00030FBC" w:rsidP="00030FBC" w:rsidRDefault="00030FBC" w14:paraId="7380F851" w14:textId="77777777">
    <w:pPr>
      <w:pStyle w:val="Footer"/>
    </w:pPr>
  </w:p>
  <w:p w:rsidRPr="00636F0B" w:rsidR="00030FBC" w:rsidP="00030FBC" w:rsidRDefault="00030FBC" w14:paraId="35C32C58" w14:textId="11F1FDE1">
    <w:pPr>
      <w:pStyle w:val="Footerwithline"/>
    </w:pPr>
    <w:r>
      <w:ptab w:alignment="right" w:relativeTo="margin" w:leader="none"/>
    </w:r>
    <w:r>
      <w:fldChar w:fldCharType="begin"/>
    </w:r>
    <w:r>
      <w:instrText>STYLEREF  "Agenda Title"</w:instrText>
    </w:r>
    <w:r>
      <w:fldChar w:fldCharType="separate"/>
    </w:r>
    <w:r w:rsidR="004E066D">
      <w:rPr>
        <w:noProof/>
      </w:rPr>
      <w:t>Online familiarisation event – Identifying the pillars of National Qualifications Systems</w:t>
    </w:r>
    <w:r>
      <w:fldChar w:fldCharType="end"/>
    </w:r>
    <w:r>
      <w:t xml:space="preserve">   </w:t>
    </w:r>
    <w:r w:rsidR="00EB085E">
      <w:t xml:space="preserve">| </w:t>
    </w:r>
    <w:r>
      <w:t xml:space="preserve">  </w:t>
    </w:r>
    <w:r>
      <w:fldChar w:fldCharType="begin"/>
    </w:r>
    <w:r>
      <w:instrText xml:space="preserve"> PAGE  \# "00" </w:instrText>
    </w:r>
    <w:r>
      <w:fldChar w:fldCharType="separate"/>
    </w:r>
    <w:r>
      <w:t>01</w:t>
    </w:r>
    <w:r>
      <w:fldChar w:fldCharType="end"/>
    </w:r>
  </w:p>
  <w:p w:rsidR="00FB1500" w:rsidRDefault="00FB1500" w14:paraId="1B88FB9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839" w:rsidP="00240839" w:rsidRDefault="00240839" w14:paraId="693178A7" w14:textId="77777777">
    <w:pPr>
      <w:pStyle w:val="Footer"/>
    </w:pPr>
  </w:p>
  <w:p w:rsidR="00240839" w:rsidP="00240839" w:rsidRDefault="00240839" w14:paraId="29EE9C19" w14:textId="77777777">
    <w:pPr>
      <w:pStyle w:val="Footer"/>
    </w:pPr>
  </w:p>
  <w:p w:rsidRPr="00636F0B" w:rsidR="00636F0B" w:rsidP="00240839" w:rsidRDefault="00636F0B" w14:paraId="41E74778" w14:textId="27B49037">
    <w:pPr>
      <w:pStyle w:val="Footerwithline"/>
    </w:pPr>
    <w:r>
      <w:ptab w:alignment="right" w:relativeTo="margin" w:leader="none"/>
    </w:r>
    <w:r>
      <w:fldChar w:fldCharType="begin"/>
    </w:r>
    <w:r>
      <w:instrText>STYLEREF  "Agenda Title"</w:instrText>
    </w:r>
    <w:r>
      <w:fldChar w:fldCharType="separate"/>
    </w:r>
    <w:r w:rsidR="004E066D">
      <w:rPr>
        <w:noProof/>
      </w:rPr>
      <w:t>Online familiarisation event – Identifying the pillars of National Qualifications Systems</w:t>
    </w:r>
    <w:r>
      <w:fldChar w:fldCharType="end"/>
    </w:r>
    <w:r>
      <w:t xml:space="preserve">   </w:t>
    </w:r>
    <w:r w:rsidR="00EB085E">
      <w:t xml:space="preserve">| </w:t>
    </w:r>
    <w:r>
      <w:t xml:space="preserve">  </w:t>
    </w:r>
    <w:r>
      <w:fldChar w:fldCharType="begin"/>
    </w:r>
    <w:r>
      <w:instrText xml:space="preserve"> PAGE  \# "00" </w:instrText>
    </w:r>
    <w:r>
      <w:fldChar w:fldCharType="separate"/>
    </w:r>
    <w:r>
      <w:rPr>
        <w:noProof/>
      </w:rPr>
      <w:t>3</w:t>
    </w:r>
    <w:r>
      <w:fldChar w:fldCharType="end"/>
    </w:r>
  </w:p>
  <w:p w:rsidR="00FB1500" w:rsidRDefault="00FB1500" w14:paraId="60AD9F0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80C" w:rsidP="00870E0B" w:rsidRDefault="00AF480C" w14:paraId="3DBAF7F8" w14:textId="77777777">
      <w:pPr>
        <w:spacing w:after="0" w:line="240" w:lineRule="auto"/>
      </w:pPr>
      <w:r>
        <w:separator/>
      </w:r>
    </w:p>
    <w:p w:rsidR="00AF480C" w:rsidRDefault="00AF480C" w14:paraId="48C7B08C" w14:textId="77777777"/>
  </w:footnote>
  <w:footnote w:type="continuationSeparator" w:id="0">
    <w:p w:rsidR="00AF480C" w:rsidP="00870E0B" w:rsidRDefault="00AF480C" w14:paraId="5D217E84" w14:textId="77777777">
      <w:pPr>
        <w:spacing w:after="0" w:line="240" w:lineRule="auto"/>
      </w:pPr>
      <w:r>
        <w:continuationSeparator/>
      </w:r>
    </w:p>
    <w:p w:rsidR="00AF480C" w:rsidRDefault="00AF480C" w14:paraId="68FF8756" w14:textId="77777777"/>
  </w:footnote>
  <w:footnote w:type="continuationNotice" w:id="1">
    <w:p w:rsidR="00AF480C" w:rsidRDefault="00AF480C" w14:paraId="173F0E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6B7" w:rsidRDefault="009636B7" w14:paraId="233D87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6B7" w:rsidRDefault="009636B7" w14:paraId="0848E2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40839" w:rsidR="005C0892" w:rsidP="00240839" w:rsidRDefault="009636B7" w14:paraId="68BCAE45" w14:textId="3762216B">
    <w:pPr>
      <w:pStyle w:val="Header"/>
    </w:pPr>
    <w:r>
      <w:rPr>
        <w:noProof/>
      </w:rPr>
      <w:drawing>
        <wp:anchor distT="0" distB="0" distL="114300" distR="114300" simplePos="0" relativeHeight="251658243" behindDoc="1" locked="0" layoutInCell="1" allowOverlap="1" wp14:anchorId="2E9098FF" wp14:editId="17C3D2D7">
          <wp:simplePos x="0" y="0"/>
          <wp:positionH relativeFrom="margin">
            <wp:posOffset>2306320</wp:posOffset>
          </wp:positionH>
          <wp:positionV relativeFrom="paragraph">
            <wp:posOffset>-113665</wp:posOffset>
          </wp:positionV>
          <wp:extent cx="1075690" cy="609600"/>
          <wp:effectExtent l="0" t="0" r="0" b="0"/>
          <wp:wrapTight wrapText="bothSides">
            <wp:wrapPolygon edited="0">
              <wp:start x="0" y="0"/>
              <wp:lineTo x="0" y="20925"/>
              <wp:lineTo x="21039" y="20925"/>
              <wp:lineTo x="2103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5690" cy="609600"/>
                  </a:xfrm>
                  <a:prstGeom prst="rect">
                    <a:avLst/>
                  </a:prstGeom>
                </pic:spPr>
              </pic:pic>
            </a:graphicData>
          </a:graphic>
          <wp14:sizeRelH relativeFrom="margin">
            <wp14:pctWidth>0</wp14:pctWidth>
          </wp14:sizeRelH>
          <wp14:sizeRelV relativeFrom="margin">
            <wp14:pctHeight>0</wp14:pctHeight>
          </wp14:sizeRelV>
        </wp:anchor>
      </w:drawing>
    </w:r>
    <w:r w:rsidRPr="00240839" w:rsidR="00636F0B">
      <w:rPr>
        <w:noProof/>
      </w:rPr>
      <w:drawing>
        <wp:anchor distT="0" distB="0" distL="114300" distR="114300" simplePos="0" relativeHeight="251658240" behindDoc="0" locked="1" layoutInCell="1" allowOverlap="1" wp14:anchorId="0FBB2212" wp14:editId="5D9C0422">
          <wp:simplePos x="0" y="0"/>
          <wp:positionH relativeFrom="rightMargin">
            <wp:posOffset>-320675</wp:posOffset>
          </wp:positionH>
          <wp:positionV relativeFrom="page">
            <wp:posOffset>385445</wp:posOffset>
          </wp:positionV>
          <wp:extent cx="889200" cy="720000"/>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LogoEU"/>
                  <pic:cNvPicPr/>
                </pic:nvPicPr>
                <pic:blipFill>
                  <a:blip r:embed="rId2">
                    <a:extLst>
                      <a:ext uri="{28A0092B-C50C-407E-A947-70E740481C1C}">
                        <a14:useLocalDpi xmlns:a14="http://schemas.microsoft.com/office/drawing/2010/main" val="0"/>
                      </a:ext>
                    </a:extLst>
                  </a:blip>
                  <a:stretch>
                    <a:fillRect/>
                  </a:stretch>
                </pic:blipFill>
                <pic:spPr>
                  <a:xfrm>
                    <a:off x="0" y="0"/>
                    <a:ext cx="889200" cy="720000"/>
                  </a:xfrm>
                  <a:prstGeom prst="rect">
                    <a:avLst/>
                  </a:prstGeom>
                </pic:spPr>
              </pic:pic>
            </a:graphicData>
          </a:graphic>
          <wp14:sizeRelH relativeFrom="margin">
            <wp14:pctWidth>0</wp14:pctWidth>
          </wp14:sizeRelH>
          <wp14:sizeRelV relativeFrom="margin">
            <wp14:pctHeight>0</wp14:pctHeight>
          </wp14:sizeRelV>
        </wp:anchor>
      </w:drawing>
    </w:r>
    <w:r w:rsidRPr="00240839" w:rsidR="00636F0B">
      <w:rPr>
        <w:noProof/>
      </w:rPr>
      <w:drawing>
        <wp:anchor distT="0" distB="0" distL="114300" distR="114300" simplePos="0" relativeHeight="251658241" behindDoc="0" locked="1" layoutInCell="1" allowOverlap="1" wp14:anchorId="1752DC54" wp14:editId="60DB408E">
          <wp:simplePos x="0" y="0"/>
          <wp:positionH relativeFrom="page">
            <wp:posOffset>288290</wp:posOffset>
          </wp:positionH>
          <wp:positionV relativeFrom="page">
            <wp:posOffset>194310</wp:posOffset>
          </wp:positionV>
          <wp:extent cx="1357200" cy="109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3">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r w:rsidRPr="00240839" w:rsidR="005C0892">
      <w:rPr>
        <w:noProof/>
      </w:rPr>
      <w:drawing>
        <wp:anchor distT="0" distB="0" distL="114300" distR="114300" simplePos="0" relativeHeight="251658242" behindDoc="1" locked="1" layoutInCell="1" allowOverlap="1" wp14:anchorId="564870B6" wp14:editId="3418C9E3">
          <wp:simplePos x="0" y="0"/>
          <wp:positionH relativeFrom="page">
            <wp:posOffset>0</wp:posOffset>
          </wp:positionH>
          <wp:positionV relativeFrom="page">
            <wp:posOffset>0</wp:posOffset>
          </wp:positionV>
          <wp:extent cx="7560000" cy="10699200"/>
          <wp:effectExtent l="0" t="0" r="317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Star"/>
                  <pic:cNvPicPr/>
                </pic:nvPicPr>
                <pic:blipFill>
                  <a:blip r:embed="rId4">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rsidRPr="00240839" w:rsidR="00870E0B" w:rsidP="00240839" w:rsidRDefault="00870E0B" w14:paraId="29767525" w14:textId="316493CC">
    <w:pPr>
      <w:pStyle w:val="Header"/>
    </w:pPr>
  </w:p>
  <w:p w:rsidRPr="00240839" w:rsidR="00870E0B" w:rsidP="00240839" w:rsidRDefault="00870E0B" w14:paraId="4078CB62" w14:textId="25EAAFAC">
    <w:pPr>
      <w:pStyle w:val="Header"/>
    </w:pPr>
  </w:p>
  <w:p w:rsidRPr="00240839" w:rsidR="005005C0" w:rsidP="00240839" w:rsidRDefault="005005C0" w14:paraId="751F3841" w14:textId="77777777">
    <w:pPr>
      <w:pStyle w:val="Header"/>
    </w:pPr>
  </w:p>
  <w:p w:rsidR="005005C0" w:rsidP="00240839" w:rsidRDefault="005005C0" w14:paraId="49BE04A8" w14:textId="77777777">
    <w:pPr>
      <w:pStyle w:val="Header"/>
    </w:pPr>
  </w:p>
  <w:p w:rsidR="00A15E42" w:rsidP="00240839" w:rsidRDefault="00A15E42" w14:paraId="19C5825E" w14:textId="77777777">
    <w:pPr>
      <w:pStyle w:val="Header"/>
    </w:pPr>
  </w:p>
  <w:p w:rsidRPr="00A15E42" w:rsidR="00A15E42" w:rsidP="00240839" w:rsidRDefault="00A15E42" w14:paraId="492701C0" w14:textId="77777777">
    <w:pPr>
      <w:pStyle w:val="Header"/>
      <w:rPr>
        <w:sz w:val="17"/>
        <w:szCs w:val="17"/>
      </w:rPr>
    </w:pPr>
  </w:p>
  <w:p w:rsidR="00FB1500" w:rsidRDefault="00FB1500" w14:paraId="787B060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hint="default" w:ascii="Arial" w:hAnsi="Arial"/>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hint="default" w:ascii="Wingdings" w:hAnsi="Wingdings"/>
        <w:color w:val="D6DCE4" w:themeColor="background2"/>
      </w:rPr>
    </w:lvl>
  </w:abstractNum>
  <w:abstractNum w:abstractNumId="4" w15:restartNumberingAfterBreak="0">
    <w:nsid w:val="0ABD19D0"/>
    <w:multiLevelType w:val="hybridMultilevel"/>
    <w:tmpl w:val="154C78A4"/>
    <w:lvl w:ilvl="0" w:tplc="BABE973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111F7C2B"/>
    <w:multiLevelType w:val="hybridMultilevel"/>
    <w:tmpl w:val="8334E9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D37292"/>
    <w:multiLevelType w:val="hybridMultilevel"/>
    <w:tmpl w:val="F21A88EE"/>
    <w:lvl w:ilvl="0" w:tplc="1A3CEE56">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034855"/>
    <w:multiLevelType w:val="hybridMultilevel"/>
    <w:tmpl w:val="5D005B06"/>
    <w:lvl w:ilvl="0" w:tplc="719C0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C07B9"/>
    <w:multiLevelType w:val="multilevel"/>
    <w:tmpl w:val="E86E8174"/>
    <w:lvl w:ilvl="0">
      <w:start w:val="1"/>
      <w:numFmt w:val="bullet"/>
      <w:pStyle w:val="ListBullet"/>
      <w:lvlText w:val=""/>
      <w:lvlJc w:val="left"/>
      <w:pPr>
        <w:ind w:left="284" w:hanging="284"/>
      </w:pPr>
      <w:rPr>
        <w:rFonts w:hint="default" w:ascii="Wingdings" w:hAnsi="Wingdings"/>
        <w:color w:val="0092BB" w:themeColor="text2"/>
        <w:sz w:val="24"/>
      </w:rPr>
    </w:lvl>
    <w:lvl w:ilvl="1">
      <w:start w:val="1"/>
      <w:numFmt w:val="bullet"/>
      <w:pStyle w:val="ListBullet2"/>
      <w:lvlText w:val=""/>
      <w:lvlJc w:val="left"/>
      <w:pPr>
        <w:ind w:left="568" w:hanging="284"/>
      </w:pPr>
      <w:rPr>
        <w:rFonts w:hint="default" w:ascii="Symbol" w:hAnsi="Symbol"/>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0" w15:restartNumberingAfterBreak="0">
    <w:nsid w:val="60E20506"/>
    <w:multiLevelType w:val="multilevel"/>
    <w:tmpl w:val="AEFCAA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712725482">
    <w:abstractNumId w:val="9"/>
  </w:num>
  <w:num w:numId="2" w16cid:durableId="1935549008">
    <w:abstractNumId w:val="5"/>
  </w:num>
  <w:num w:numId="3" w16cid:durableId="1092311845">
    <w:abstractNumId w:val="3"/>
  </w:num>
  <w:num w:numId="4" w16cid:durableId="1340426270">
    <w:abstractNumId w:val="2"/>
  </w:num>
  <w:num w:numId="5" w16cid:durableId="1236746695">
    <w:abstractNumId w:val="1"/>
  </w:num>
  <w:num w:numId="6" w16cid:durableId="703138826">
    <w:abstractNumId w:val="0"/>
  </w:num>
  <w:num w:numId="7" w16cid:durableId="1414929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4754954">
    <w:abstractNumId w:val="9"/>
  </w:num>
  <w:num w:numId="9" w16cid:durableId="2136944755">
    <w:abstractNumId w:val="9"/>
  </w:num>
  <w:num w:numId="10" w16cid:durableId="1973825695">
    <w:abstractNumId w:val="5"/>
  </w:num>
  <w:num w:numId="11" w16cid:durableId="2100592527">
    <w:abstractNumId w:val="5"/>
  </w:num>
  <w:num w:numId="12" w16cid:durableId="1197624694">
    <w:abstractNumId w:val="10"/>
  </w:num>
  <w:num w:numId="13" w16cid:durableId="1567492905">
    <w:abstractNumId w:val="6"/>
  </w:num>
  <w:num w:numId="14" w16cid:durableId="655720025">
    <w:abstractNumId w:val="4"/>
  </w:num>
  <w:num w:numId="15" w16cid:durableId="579949044">
    <w:abstractNumId w:val="8"/>
  </w:num>
  <w:num w:numId="16" w16cid:durableId="1951693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72"/>
    <w:rsid w:val="000003A5"/>
    <w:rsid w:val="00001B4C"/>
    <w:rsid w:val="0000528E"/>
    <w:rsid w:val="000052B4"/>
    <w:rsid w:val="00005FAF"/>
    <w:rsid w:val="00006373"/>
    <w:rsid w:val="00010B34"/>
    <w:rsid w:val="00014CEE"/>
    <w:rsid w:val="00025586"/>
    <w:rsid w:val="000278AF"/>
    <w:rsid w:val="00030FBC"/>
    <w:rsid w:val="00031FF4"/>
    <w:rsid w:val="000358D5"/>
    <w:rsid w:val="000358E1"/>
    <w:rsid w:val="00036289"/>
    <w:rsid w:val="00040CB7"/>
    <w:rsid w:val="00042986"/>
    <w:rsid w:val="00042DA3"/>
    <w:rsid w:val="00043D06"/>
    <w:rsid w:val="00045E10"/>
    <w:rsid w:val="00046ECB"/>
    <w:rsid w:val="00047B42"/>
    <w:rsid w:val="000510B5"/>
    <w:rsid w:val="00062F48"/>
    <w:rsid w:val="000642B5"/>
    <w:rsid w:val="00065D31"/>
    <w:rsid w:val="00065DCA"/>
    <w:rsid w:val="00066461"/>
    <w:rsid w:val="0007760F"/>
    <w:rsid w:val="000876ED"/>
    <w:rsid w:val="00093380"/>
    <w:rsid w:val="000A19CC"/>
    <w:rsid w:val="000A30B9"/>
    <w:rsid w:val="000A673B"/>
    <w:rsid w:val="000B0089"/>
    <w:rsid w:val="000B1505"/>
    <w:rsid w:val="000B229A"/>
    <w:rsid w:val="000B4FB6"/>
    <w:rsid w:val="000C3856"/>
    <w:rsid w:val="000C5C08"/>
    <w:rsid w:val="000D1E04"/>
    <w:rsid w:val="000D394B"/>
    <w:rsid w:val="000E5CC1"/>
    <w:rsid w:val="000F02BA"/>
    <w:rsid w:val="000F37BA"/>
    <w:rsid w:val="000F59F4"/>
    <w:rsid w:val="00104A15"/>
    <w:rsid w:val="00110E95"/>
    <w:rsid w:val="00116735"/>
    <w:rsid w:val="001249DF"/>
    <w:rsid w:val="0012723F"/>
    <w:rsid w:val="001274F3"/>
    <w:rsid w:val="001302B7"/>
    <w:rsid w:val="001309D1"/>
    <w:rsid w:val="00142B7F"/>
    <w:rsid w:val="001506E5"/>
    <w:rsid w:val="001517D5"/>
    <w:rsid w:val="00154EF6"/>
    <w:rsid w:val="00156875"/>
    <w:rsid w:val="001615CD"/>
    <w:rsid w:val="00163A78"/>
    <w:rsid w:val="00164DF3"/>
    <w:rsid w:val="00167E74"/>
    <w:rsid w:val="0017573B"/>
    <w:rsid w:val="00176904"/>
    <w:rsid w:val="00191F3F"/>
    <w:rsid w:val="00195C50"/>
    <w:rsid w:val="001A0253"/>
    <w:rsid w:val="001B1E0C"/>
    <w:rsid w:val="001C0994"/>
    <w:rsid w:val="001C46C4"/>
    <w:rsid w:val="001C4C12"/>
    <w:rsid w:val="001C5118"/>
    <w:rsid w:val="001D483D"/>
    <w:rsid w:val="001E378C"/>
    <w:rsid w:val="001E4327"/>
    <w:rsid w:val="001E4841"/>
    <w:rsid w:val="001F0A06"/>
    <w:rsid w:val="001F2E57"/>
    <w:rsid w:val="001F3A0B"/>
    <w:rsid w:val="00200E05"/>
    <w:rsid w:val="00207ADA"/>
    <w:rsid w:val="0022465C"/>
    <w:rsid w:val="00227A80"/>
    <w:rsid w:val="00240839"/>
    <w:rsid w:val="00254AE3"/>
    <w:rsid w:val="0027024F"/>
    <w:rsid w:val="00275584"/>
    <w:rsid w:val="0028056E"/>
    <w:rsid w:val="00280AD3"/>
    <w:rsid w:val="002815AC"/>
    <w:rsid w:val="00284CE9"/>
    <w:rsid w:val="002905A3"/>
    <w:rsid w:val="00292585"/>
    <w:rsid w:val="00293AC1"/>
    <w:rsid w:val="00297725"/>
    <w:rsid w:val="002A240A"/>
    <w:rsid w:val="002A4A4B"/>
    <w:rsid w:val="002B15A0"/>
    <w:rsid w:val="002B2A69"/>
    <w:rsid w:val="002D28B8"/>
    <w:rsid w:val="002D653F"/>
    <w:rsid w:val="002F105C"/>
    <w:rsid w:val="002F3202"/>
    <w:rsid w:val="002F6818"/>
    <w:rsid w:val="002F6FCF"/>
    <w:rsid w:val="003064ED"/>
    <w:rsid w:val="003069F0"/>
    <w:rsid w:val="00312630"/>
    <w:rsid w:val="0032132A"/>
    <w:rsid w:val="00322708"/>
    <w:rsid w:val="00323B1B"/>
    <w:rsid w:val="003246BA"/>
    <w:rsid w:val="003270EB"/>
    <w:rsid w:val="00334D7A"/>
    <w:rsid w:val="00344EBF"/>
    <w:rsid w:val="00346A4C"/>
    <w:rsid w:val="00350159"/>
    <w:rsid w:val="00375AB6"/>
    <w:rsid w:val="003767B2"/>
    <w:rsid w:val="003827AE"/>
    <w:rsid w:val="00385AE6"/>
    <w:rsid w:val="00390323"/>
    <w:rsid w:val="003940ED"/>
    <w:rsid w:val="00396A32"/>
    <w:rsid w:val="003B60A5"/>
    <w:rsid w:val="003B7908"/>
    <w:rsid w:val="003B794B"/>
    <w:rsid w:val="003C1AEA"/>
    <w:rsid w:val="003C2CD8"/>
    <w:rsid w:val="003C393F"/>
    <w:rsid w:val="003C6817"/>
    <w:rsid w:val="003D5AD2"/>
    <w:rsid w:val="003D686A"/>
    <w:rsid w:val="003E78F3"/>
    <w:rsid w:val="003F0D35"/>
    <w:rsid w:val="003F4EDC"/>
    <w:rsid w:val="003F50B4"/>
    <w:rsid w:val="00401627"/>
    <w:rsid w:val="004055BA"/>
    <w:rsid w:val="00415B53"/>
    <w:rsid w:val="004166CE"/>
    <w:rsid w:val="00416CB9"/>
    <w:rsid w:val="0042251C"/>
    <w:rsid w:val="00425C03"/>
    <w:rsid w:val="004311E6"/>
    <w:rsid w:val="0043206B"/>
    <w:rsid w:val="00432C99"/>
    <w:rsid w:val="00433162"/>
    <w:rsid w:val="00433EE4"/>
    <w:rsid w:val="004357AA"/>
    <w:rsid w:val="00440F9B"/>
    <w:rsid w:val="00444AB5"/>
    <w:rsid w:val="00444DD1"/>
    <w:rsid w:val="00450144"/>
    <w:rsid w:val="004548E0"/>
    <w:rsid w:val="004636B5"/>
    <w:rsid w:val="00470791"/>
    <w:rsid w:val="0048259E"/>
    <w:rsid w:val="004839E3"/>
    <w:rsid w:val="00485FC1"/>
    <w:rsid w:val="004869C3"/>
    <w:rsid w:val="00491366"/>
    <w:rsid w:val="00491647"/>
    <w:rsid w:val="00492E64"/>
    <w:rsid w:val="00493409"/>
    <w:rsid w:val="00497DD0"/>
    <w:rsid w:val="004A58B7"/>
    <w:rsid w:val="004A5D44"/>
    <w:rsid w:val="004A777F"/>
    <w:rsid w:val="004B438F"/>
    <w:rsid w:val="004B703F"/>
    <w:rsid w:val="004B775C"/>
    <w:rsid w:val="004C1D78"/>
    <w:rsid w:val="004C4703"/>
    <w:rsid w:val="004C628E"/>
    <w:rsid w:val="004D3949"/>
    <w:rsid w:val="004E066D"/>
    <w:rsid w:val="004E10D0"/>
    <w:rsid w:val="004E23B0"/>
    <w:rsid w:val="004F1149"/>
    <w:rsid w:val="004F12C1"/>
    <w:rsid w:val="004F1D14"/>
    <w:rsid w:val="004F3C19"/>
    <w:rsid w:val="004F4320"/>
    <w:rsid w:val="004F555F"/>
    <w:rsid w:val="005005C0"/>
    <w:rsid w:val="0050331A"/>
    <w:rsid w:val="00504603"/>
    <w:rsid w:val="005069C4"/>
    <w:rsid w:val="0051700B"/>
    <w:rsid w:val="00517CD9"/>
    <w:rsid w:val="005216B8"/>
    <w:rsid w:val="00530689"/>
    <w:rsid w:val="00534627"/>
    <w:rsid w:val="00535119"/>
    <w:rsid w:val="00540CFD"/>
    <w:rsid w:val="0054124C"/>
    <w:rsid w:val="00554E2E"/>
    <w:rsid w:val="00565338"/>
    <w:rsid w:val="005658C9"/>
    <w:rsid w:val="0056777C"/>
    <w:rsid w:val="00570A5C"/>
    <w:rsid w:val="00573EF2"/>
    <w:rsid w:val="00581054"/>
    <w:rsid w:val="00586CC3"/>
    <w:rsid w:val="005B0557"/>
    <w:rsid w:val="005B1EDA"/>
    <w:rsid w:val="005B41AF"/>
    <w:rsid w:val="005C0892"/>
    <w:rsid w:val="005C4C7C"/>
    <w:rsid w:val="005C5BF5"/>
    <w:rsid w:val="005C7300"/>
    <w:rsid w:val="005D002C"/>
    <w:rsid w:val="005D56C1"/>
    <w:rsid w:val="005D6FF3"/>
    <w:rsid w:val="005E08BF"/>
    <w:rsid w:val="005E2BEE"/>
    <w:rsid w:val="005E78ED"/>
    <w:rsid w:val="005F01C4"/>
    <w:rsid w:val="005F0677"/>
    <w:rsid w:val="005F1037"/>
    <w:rsid w:val="005F2B34"/>
    <w:rsid w:val="005F543F"/>
    <w:rsid w:val="0060482F"/>
    <w:rsid w:val="006056F5"/>
    <w:rsid w:val="00606AEB"/>
    <w:rsid w:val="006076EA"/>
    <w:rsid w:val="00611E3C"/>
    <w:rsid w:val="00612C5F"/>
    <w:rsid w:val="006239F4"/>
    <w:rsid w:val="006262BD"/>
    <w:rsid w:val="00636053"/>
    <w:rsid w:val="00636F0B"/>
    <w:rsid w:val="00640ACC"/>
    <w:rsid w:val="00641FD0"/>
    <w:rsid w:val="00642550"/>
    <w:rsid w:val="006502CA"/>
    <w:rsid w:val="00651780"/>
    <w:rsid w:val="00652234"/>
    <w:rsid w:val="00652FAE"/>
    <w:rsid w:val="0065366A"/>
    <w:rsid w:val="00654506"/>
    <w:rsid w:val="00654DD6"/>
    <w:rsid w:val="00654E97"/>
    <w:rsid w:val="00661534"/>
    <w:rsid w:val="006639EC"/>
    <w:rsid w:val="0066523D"/>
    <w:rsid w:val="0066656C"/>
    <w:rsid w:val="006673AA"/>
    <w:rsid w:val="00670C9F"/>
    <w:rsid w:val="00675B81"/>
    <w:rsid w:val="00680F0A"/>
    <w:rsid w:val="006810EA"/>
    <w:rsid w:val="00691E2E"/>
    <w:rsid w:val="00692574"/>
    <w:rsid w:val="00693899"/>
    <w:rsid w:val="00694687"/>
    <w:rsid w:val="0069510F"/>
    <w:rsid w:val="006A4AA3"/>
    <w:rsid w:val="006B31B5"/>
    <w:rsid w:val="006B6AFD"/>
    <w:rsid w:val="006C0990"/>
    <w:rsid w:val="006D15AC"/>
    <w:rsid w:val="006D268B"/>
    <w:rsid w:val="006D34AD"/>
    <w:rsid w:val="006D4DCB"/>
    <w:rsid w:val="006D6802"/>
    <w:rsid w:val="006E287E"/>
    <w:rsid w:val="006F4980"/>
    <w:rsid w:val="00701834"/>
    <w:rsid w:val="00701E61"/>
    <w:rsid w:val="007078BA"/>
    <w:rsid w:val="007120E4"/>
    <w:rsid w:val="00713D5A"/>
    <w:rsid w:val="00714D0D"/>
    <w:rsid w:val="00716ADC"/>
    <w:rsid w:val="00721C74"/>
    <w:rsid w:val="00721E96"/>
    <w:rsid w:val="00723488"/>
    <w:rsid w:val="00724C77"/>
    <w:rsid w:val="0072516C"/>
    <w:rsid w:val="00727F09"/>
    <w:rsid w:val="007353BF"/>
    <w:rsid w:val="0074304C"/>
    <w:rsid w:val="00744FC4"/>
    <w:rsid w:val="007507B3"/>
    <w:rsid w:val="00762260"/>
    <w:rsid w:val="00763646"/>
    <w:rsid w:val="00765E2F"/>
    <w:rsid w:val="0076628A"/>
    <w:rsid w:val="007767D1"/>
    <w:rsid w:val="00782713"/>
    <w:rsid w:val="00795D80"/>
    <w:rsid w:val="00795E65"/>
    <w:rsid w:val="00796B57"/>
    <w:rsid w:val="00797061"/>
    <w:rsid w:val="007976FA"/>
    <w:rsid w:val="00797FE1"/>
    <w:rsid w:val="007A2150"/>
    <w:rsid w:val="007C0E3F"/>
    <w:rsid w:val="007C1030"/>
    <w:rsid w:val="007C60A7"/>
    <w:rsid w:val="007D0F16"/>
    <w:rsid w:val="007D4C5E"/>
    <w:rsid w:val="007D73C2"/>
    <w:rsid w:val="007F6163"/>
    <w:rsid w:val="00800C53"/>
    <w:rsid w:val="00801042"/>
    <w:rsid w:val="0081485B"/>
    <w:rsid w:val="00815661"/>
    <w:rsid w:val="008204D0"/>
    <w:rsid w:val="00826F2E"/>
    <w:rsid w:val="00832ABF"/>
    <w:rsid w:val="0083454D"/>
    <w:rsid w:val="008506FC"/>
    <w:rsid w:val="0086486C"/>
    <w:rsid w:val="00870E0B"/>
    <w:rsid w:val="0087374A"/>
    <w:rsid w:val="00875184"/>
    <w:rsid w:val="008840CE"/>
    <w:rsid w:val="00884DE7"/>
    <w:rsid w:val="00891F18"/>
    <w:rsid w:val="008950C5"/>
    <w:rsid w:val="0089538C"/>
    <w:rsid w:val="008A3B58"/>
    <w:rsid w:val="008A72B6"/>
    <w:rsid w:val="008B0B62"/>
    <w:rsid w:val="008B6E2C"/>
    <w:rsid w:val="008C1FDE"/>
    <w:rsid w:val="008C43D0"/>
    <w:rsid w:val="008D0049"/>
    <w:rsid w:val="008D0E46"/>
    <w:rsid w:val="008E670B"/>
    <w:rsid w:val="008F6D36"/>
    <w:rsid w:val="008F783F"/>
    <w:rsid w:val="0090121B"/>
    <w:rsid w:val="0090201F"/>
    <w:rsid w:val="009032F6"/>
    <w:rsid w:val="009107A5"/>
    <w:rsid w:val="00916C58"/>
    <w:rsid w:val="009262E6"/>
    <w:rsid w:val="00932A43"/>
    <w:rsid w:val="00936095"/>
    <w:rsid w:val="0094137E"/>
    <w:rsid w:val="009443A8"/>
    <w:rsid w:val="009507D6"/>
    <w:rsid w:val="0095238A"/>
    <w:rsid w:val="0095686F"/>
    <w:rsid w:val="00956BB0"/>
    <w:rsid w:val="009636B7"/>
    <w:rsid w:val="00964217"/>
    <w:rsid w:val="0096534A"/>
    <w:rsid w:val="00982F69"/>
    <w:rsid w:val="00987BC6"/>
    <w:rsid w:val="00990B44"/>
    <w:rsid w:val="00990FA8"/>
    <w:rsid w:val="00996F75"/>
    <w:rsid w:val="009A543F"/>
    <w:rsid w:val="009B0B5F"/>
    <w:rsid w:val="009B1E4F"/>
    <w:rsid w:val="009B4133"/>
    <w:rsid w:val="009D023C"/>
    <w:rsid w:val="009D206E"/>
    <w:rsid w:val="009D43A9"/>
    <w:rsid w:val="009E55AC"/>
    <w:rsid w:val="009F4015"/>
    <w:rsid w:val="009F541F"/>
    <w:rsid w:val="009F61AC"/>
    <w:rsid w:val="00A03FC4"/>
    <w:rsid w:val="00A12FD1"/>
    <w:rsid w:val="00A15954"/>
    <w:rsid w:val="00A15E42"/>
    <w:rsid w:val="00A22624"/>
    <w:rsid w:val="00A3411E"/>
    <w:rsid w:val="00A36CB1"/>
    <w:rsid w:val="00A3772F"/>
    <w:rsid w:val="00A46829"/>
    <w:rsid w:val="00A5226E"/>
    <w:rsid w:val="00A5667E"/>
    <w:rsid w:val="00A638AC"/>
    <w:rsid w:val="00A63BC9"/>
    <w:rsid w:val="00A71074"/>
    <w:rsid w:val="00A75352"/>
    <w:rsid w:val="00A816CC"/>
    <w:rsid w:val="00A84F65"/>
    <w:rsid w:val="00A865BE"/>
    <w:rsid w:val="00A93613"/>
    <w:rsid w:val="00AB2974"/>
    <w:rsid w:val="00AB36D3"/>
    <w:rsid w:val="00AB71A0"/>
    <w:rsid w:val="00AB7AE5"/>
    <w:rsid w:val="00AC19E1"/>
    <w:rsid w:val="00AC37AB"/>
    <w:rsid w:val="00AC3DA3"/>
    <w:rsid w:val="00AC4B58"/>
    <w:rsid w:val="00AD5312"/>
    <w:rsid w:val="00AE347D"/>
    <w:rsid w:val="00AF2AD1"/>
    <w:rsid w:val="00AF480C"/>
    <w:rsid w:val="00AF6E67"/>
    <w:rsid w:val="00AF75D6"/>
    <w:rsid w:val="00B00A95"/>
    <w:rsid w:val="00B019A2"/>
    <w:rsid w:val="00B0527D"/>
    <w:rsid w:val="00B0568F"/>
    <w:rsid w:val="00B12392"/>
    <w:rsid w:val="00B206C4"/>
    <w:rsid w:val="00B2113A"/>
    <w:rsid w:val="00B23254"/>
    <w:rsid w:val="00B23326"/>
    <w:rsid w:val="00B34C23"/>
    <w:rsid w:val="00B374C2"/>
    <w:rsid w:val="00B375D4"/>
    <w:rsid w:val="00B42A07"/>
    <w:rsid w:val="00B449EA"/>
    <w:rsid w:val="00B50DE4"/>
    <w:rsid w:val="00B55B75"/>
    <w:rsid w:val="00B56FD3"/>
    <w:rsid w:val="00B602AD"/>
    <w:rsid w:val="00B678BB"/>
    <w:rsid w:val="00B72815"/>
    <w:rsid w:val="00B73BC8"/>
    <w:rsid w:val="00B74B68"/>
    <w:rsid w:val="00B74D7B"/>
    <w:rsid w:val="00B81497"/>
    <w:rsid w:val="00B81B37"/>
    <w:rsid w:val="00B824FC"/>
    <w:rsid w:val="00B837FB"/>
    <w:rsid w:val="00BA1254"/>
    <w:rsid w:val="00BA585C"/>
    <w:rsid w:val="00BA657D"/>
    <w:rsid w:val="00BA67AF"/>
    <w:rsid w:val="00BB1D35"/>
    <w:rsid w:val="00BB3ABF"/>
    <w:rsid w:val="00BB66EF"/>
    <w:rsid w:val="00BC1C31"/>
    <w:rsid w:val="00BC24A1"/>
    <w:rsid w:val="00BC2A14"/>
    <w:rsid w:val="00BC32DF"/>
    <w:rsid w:val="00BD425F"/>
    <w:rsid w:val="00BD741E"/>
    <w:rsid w:val="00BE08C7"/>
    <w:rsid w:val="00BE2761"/>
    <w:rsid w:val="00BE5B72"/>
    <w:rsid w:val="00BF1AFF"/>
    <w:rsid w:val="00BF1C49"/>
    <w:rsid w:val="00BF6C63"/>
    <w:rsid w:val="00C0467C"/>
    <w:rsid w:val="00C04E02"/>
    <w:rsid w:val="00C1487E"/>
    <w:rsid w:val="00C14C0B"/>
    <w:rsid w:val="00C168B9"/>
    <w:rsid w:val="00C24372"/>
    <w:rsid w:val="00C24A8F"/>
    <w:rsid w:val="00C25F5B"/>
    <w:rsid w:val="00C317B4"/>
    <w:rsid w:val="00C35BC8"/>
    <w:rsid w:val="00C41210"/>
    <w:rsid w:val="00C539A0"/>
    <w:rsid w:val="00C56EAE"/>
    <w:rsid w:val="00C61B08"/>
    <w:rsid w:val="00C677EA"/>
    <w:rsid w:val="00C72B63"/>
    <w:rsid w:val="00C73E8F"/>
    <w:rsid w:val="00C76698"/>
    <w:rsid w:val="00C806DA"/>
    <w:rsid w:val="00C870F0"/>
    <w:rsid w:val="00C8736D"/>
    <w:rsid w:val="00C9403E"/>
    <w:rsid w:val="00C958E9"/>
    <w:rsid w:val="00C97A8D"/>
    <w:rsid w:val="00CA44AE"/>
    <w:rsid w:val="00CA6A0B"/>
    <w:rsid w:val="00CB257A"/>
    <w:rsid w:val="00CB3683"/>
    <w:rsid w:val="00CC37D8"/>
    <w:rsid w:val="00CC48AC"/>
    <w:rsid w:val="00CC6DFA"/>
    <w:rsid w:val="00CD5C5E"/>
    <w:rsid w:val="00CD7155"/>
    <w:rsid w:val="00CE3566"/>
    <w:rsid w:val="00CE4CBF"/>
    <w:rsid w:val="00CE4F82"/>
    <w:rsid w:val="00CE5377"/>
    <w:rsid w:val="00CF2F66"/>
    <w:rsid w:val="00CF347D"/>
    <w:rsid w:val="00D02C3B"/>
    <w:rsid w:val="00D077C3"/>
    <w:rsid w:val="00D11DA0"/>
    <w:rsid w:val="00D13EDC"/>
    <w:rsid w:val="00D16B77"/>
    <w:rsid w:val="00D22EA3"/>
    <w:rsid w:val="00D26131"/>
    <w:rsid w:val="00D37E58"/>
    <w:rsid w:val="00D61993"/>
    <w:rsid w:val="00D61B57"/>
    <w:rsid w:val="00D63364"/>
    <w:rsid w:val="00D638CB"/>
    <w:rsid w:val="00D66580"/>
    <w:rsid w:val="00D6798C"/>
    <w:rsid w:val="00D7429C"/>
    <w:rsid w:val="00D74C75"/>
    <w:rsid w:val="00D75E21"/>
    <w:rsid w:val="00D77F2E"/>
    <w:rsid w:val="00D81375"/>
    <w:rsid w:val="00D92635"/>
    <w:rsid w:val="00D95DB0"/>
    <w:rsid w:val="00DA391B"/>
    <w:rsid w:val="00DA6F73"/>
    <w:rsid w:val="00DB0AC1"/>
    <w:rsid w:val="00DC0EA6"/>
    <w:rsid w:val="00DC4C83"/>
    <w:rsid w:val="00DC7275"/>
    <w:rsid w:val="00DE1977"/>
    <w:rsid w:val="00DE2230"/>
    <w:rsid w:val="00DF1050"/>
    <w:rsid w:val="00DF1160"/>
    <w:rsid w:val="00DF4B46"/>
    <w:rsid w:val="00E002F6"/>
    <w:rsid w:val="00E022A8"/>
    <w:rsid w:val="00E02393"/>
    <w:rsid w:val="00E03EF4"/>
    <w:rsid w:val="00E0663C"/>
    <w:rsid w:val="00E11AB9"/>
    <w:rsid w:val="00E1216C"/>
    <w:rsid w:val="00E14F47"/>
    <w:rsid w:val="00E23952"/>
    <w:rsid w:val="00E37FAC"/>
    <w:rsid w:val="00E44167"/>
    <w:rsid w:val="00E4422C"/>
    <w:rsid w:val="00E4441B"/>
    <w:rsid w:val="00E50461"/>
    <w:rsid w:val="00E5262E"/>
    <w:rsid w:val="00E52D29"/>
    <w:rsid w:val="00E5362D"/>
    <w:rsid w:val="00E54A3A"/>
    <w:rsid w:val="00E57965"/>
    <w:rsid w:val="00E61E21"/>
    <w:rsid w:val="00E63260"/>
    <w:rsid w:val="00E67F9B"/>
    <w:rsid w:val="00E700E7"/>
    <w:rsid w:val="00E74D3A"/>
    <w:rsid w:val="00E82BCF"/>
    <w:rsid w:val="00E9015D"/>
    <w:rsid w:val="00E959D8"/>
    <w:rsid w:val="00EA7B1E"/>
    <w:rsid w:val="00EB085E"/>
    <w:rsid w:val="00EB0D2E"/>
    <w:rsid w:val="00EB2143"/>
    <w:rsid w:val="00EB3F72"/>
    <w:rsid w:val="00EB43AA"/>
    <w:rsid w:val="00EB7715"/>
    <w:rsid w:val="00EC70FF"/>
    <w:rsid w:val="00ED197C"/>
    <w:rsid w:val="00ED2CFB"/>
    <w:rsid w:val="00ED34B1"/>
    <w:rsid w:val="00EE0748"/>
    <w:rsid w:val="00EE2DDF"/>
    <w:rsid w:val="00EF0133"/>
    <w:rsid w:val="00EF3A4A"/>
    <w:rsid w:val="00EF7CE9"/>
    <w:rsid w:val="00F00923"/>
    <w:rsid w:val="00F01E62"/>
    <w:rsid w:val="00F0374A"/>
    <w:rsid w:val="00F11A76"/>
    <w:rsid w:val="00F120C0"/>
    <w:rsid w:val="00F122BD"/>
    <w:rsid w:val="00F151F5"/>
    <w:rsid w:val="00F16644"/>
    <w:rsid w:val="00F172BD"/>
    <w:rsid w:val="00F203B1"/>
    <w:rsid w:val="00F31E2C"/>
    <w:rsid w:val="00F3692B"/>
    <w:rsid w:val="00F43FA6"/>
    <w:rsid w:val="00F51DAE"/>
    <w:rsid w:val="00F520D5"/>
    <w:rsid w:val="00F53BF9"/>
    <w:rsid w:val="00F54B44"/>
    <w:rsid w:val="00F561D0"/>
    <w:rsid w:val="00F607D1"/>
    <w:rsid w:val="00F64990"/>
    <w:rsid w:val="00F6499D"/>
    <w:rsid w:val="00F70916"/>
    <w:rsid w:val="00F7141C"/>
    <w:rsid w:val="00F737D3"/>
    <w:rsid w:val="00F83A10"/>
    <w:rsid w:val="00F92BF8"/>
    <w:rsid w:val="00F9443E"/>
    <w:rsid w:val="00F95AC5"/>
    <w:rsid w:val="00FA2D7D"/>
    <w:rsid w:val="00FA3D50"/>
    <w:rsid w:val="00FA637F"/>
    <w:rsid w:val="00FA6D5C"/>
    <w:rsid w:val="00FB0382"/>
    <w:rsid w:val="00FB1500"/>
    <w:rsid w:val="00FB1C13"/>
    <w:rsid w:val="00FB2694"/>
    <w:rsid w:val="00FB4773"/>
    <w:rsid w:val="00FB4A70"/>
    <w:rsid w:val="00FB7BEF"/>
    <w:rsid w:val="00FC0190"/>
    <w:rsid w:val="00FC3160"/>
    <w:rsid w:val="00FC38C7"/>
    <w:rsid w:val="00FC42D8"/>
    <w:rsid w:val="00FC578E"/>
    <w:rsid w:val="00FC580B"/>
    <w:rsid w:val="00FD7743"/>
    <w:rsid w:val="00FE0D93"/>
    <w:rsid w:val="00FE3B3E"/>
    <w:rsid w:val="00FF5EE2"/>
    <w:rsid w:val="00FF6F36"/>
    <w:rsid w:val="0A89BB45"/>
    <w:rsid w:val="0B5795BA"/>
    <w:rsid w:val="0B8E14A4"/>
    <w:rsid w:val="17DAA7FA"/>
    <w:rsid w:val="1C64B514"/>
    <w:rsid w:val="2935BE2A"/>
    <w:rsid w:val="38F776AB"/>
    <w:rsid w:val="504D8DFF"/>
    <w:rsid w:val="50E97E34"/>
    <w:rsid w:val="573DD967"/>
    <w:rsid w:val="5A57C5A8"/>
    <w:rsid w:val="691A10B9"/>
    <w:rsid w:val="6AD8B848"/>
    <w:rsid w:val="6FBDBBEE"/>
    <w:rsid w:val="72CD0142"/>
    <w:rsid w:val="73FA9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3419"/>
  <w15:docId w15:val="{0B02A77B-361B-4D85-B701-EF663EE2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qFormat="1"/>
    <w:lsdException w:name="heading 4" w:uiPriority="9" w:semiHidden="1" w:qFormat="1"/>
    <w:lsdException w:name="heading 5" w:uiPriority="38" w:semiHidden="1" w:qFormat="1"/>
    <w:lsdException w:name="heading 6" w:uiPriority="38" w:semiHidden="1" w:qFormat="1"/>
    <w:lsdException w:name="heading 7" w:uiPriority="38" w:semiHidden="1" w:qFormat="1"/>
    <w:lsdException w:name="heading 8" w:uiPriority="38" w:semiHidden="1" w:qFormat="1"/>
    <w:lsdException w:name="heading 9" w:uiPriority="38"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uiPriority="36"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uiPriority="35" w:semiHidden="1" w:qFormat="1"/>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uiPriority="37" w:semiHidden="1" w:qFormat="1"/>
    <w:lsdException w:name="Emphasis" w:uiPriority="37"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semiHidden="1" w:qFormat="1"/>
    <w:lsdException w:name="Quote" w:uiPriority="37" w:semiHidden="1" w:qFormat="1"/>
    <w:lsdException w:name="Intense Quote" w:uiPriority="37"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semiHidden="1" w:qFormat="1"/>
    <w:lsdException w:name="Intense Emphasis" w:uiPriority="37" w:semiHidden="1" w:qFormat="1"/>
    <w:lsdException w:name="Subtle Reference" w:uiPriority="37" w:semiHidden="1" w:qFormat="1"/>
    <w:lsdException w:name="Intense Reference" w:uiPriority="37" w:semiHidden="1" w:qFormat="1"/>
    <w:lsdException w:name="Book Title" w:uiPriority="37" w:semiHidden="1" w:qFormat="1"/>
    <w:lsdException w:name="Bibliography" w:uiPriority="36"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9"/>
    <w:rsid w:val="00E9015D"/>
    <w:rPr>
      <w:sz w:val="20"/>
    </w:rPr>
  </w:style>
  <w:style w:type="paragraph" w:styleId="Heading1">
    <w:name w:val="heading 1"/>
    <w:basedOn w:val="BodyText"/>
    <w:next w:val="BodyText"/>
    <w:link w:val="Heading1Char"/>
    <w:uiPriority w:val="9"/>
    <w:qFormat/>
    <w:rsid w:val="00611E3C"/>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611E3C"/>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D61B57"/>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D61B57"/>
    <w:pPr>
      <w:spacing w:before="240" w:after="60"/>
      <w:outlineLvl w:val="3"/>
    </w:pPr>
    <w:rPr>
      <w:b/>
      <w:bCs/>
      <w:color w:val="0092BB"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11E3C"/>
    <w:rPr>
      <w:b/>
      <w:bCs/>
      <w:color w:val="0092BB" w:themeColor="text2"/>
      <w:sz w:val="36"/>
      <w:szCs w:val="60"/>
    </w:rPr>
  </w:style>
  <w:style w:type="character" w:styleId="Heading2Char" w:customStyle="1">
    <w:name w:val="Heading 2 Char"/>
    <w:basedOn w:val="DefaultParagraphFont"/>
    <w:link w:val="Heading2"/>
    <w:uiPriority w:val="9"/>
    <w:rsid w:val="00611E3C"/>
    <w:rPr>
      <w:b/>
      <w:bCs/>
      <w:color w:val="0092BB" w:themeColor="text2"/>
      <w:sz w:val="28"/>
      <w:szCs w:val="36"/>
    </w:rPr>
  </w:style>
  <w:style w:type="paragraph" w:styleId="ListBullet">
    <w:name w:val="List Bullet"/>
    <w:aliases w:val="List B1"/>
    <w:basedOn w:val="Normal"/>
    <w:uiPriority w:val="2"/>
    <w:qFormat/>
    <w:rsid w:val="00B81B37"/>
    <w:pPr>
      <w:numPr>
        <w:numId w:val="9"/>
      </w:numPr>
      <w:spacing w:after="120"/>
    </w:pPr>
    <w:rPr>
      <w:color w:val="455560" w:themeColor="text1"/>
    </w:rPr>
  </w:style>
  <w:style w:type="paragraph" w:styleId="ListBullet2">
    <w:name w:val="List Bullet 2"/>
    <w:aliases w:val="List B2"/>
    <w:basedOn w:val="Normal"/>
    <w:uiPriority w:val="10"/>
    <w:qFormat/>
    <w:rsid w:val="00B81B37"/>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styleId="BodyTextChar" w:customStyle="1">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81B37"/>
    <w:pPr>
      <w:numPr>
        <w:numId w:val="11"/>
      </w:numPr>
      <w:spacing w:after="120"/>
    </w:pPr>
    <w:rPr>
      <w:color w:val="455560" w:themeColor="text1"/>
    </w:rPr>
  </w:style>
  <w:style w:type="paragraph" w:styleId="ListNumber2">
    <w:name w:val="List Number 2"/>
    <w:aliases w:val="List N2"/>
    <w:basedOn w:val="Normal"/>
    <w:uiPriority w:val="11"/>
    <w:qFormat/>
    <w:rsid w:val="00B81B37"/>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styleId="Heading3Char" w:customStyle="1">
    <w:name w:val="Heading 3 Char"/>
    <w:basedOn w:val="DefaultParagraphFont"/>
    <w:link w:val="Heading3"/>
    <w:uiPriority w:val="9"/>
    <w:rsid w:val="00D61B57"/>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styleId="HeaderChar" w:customStyle="1">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styleId="FooterChar" w:customStyle="1">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E0B"/>
    <w:rPr>
      <w:rFonts w:ascii="Segoe UI" w:hAnsi="Segoe UI" w:cs="Segoe UI"/>
      <w:sz w:val="18"/>
      <w:szCs w:val="18"/>
    </w:rPr>
  </w:style>
  <w:style w:type="paragraph" w:styleId="TemplateType" w:customStyle="1">
    <w:name w:val="Template Type"/>
    <w:basedOn w:val="BodyText"/>
    <w:uiPriority w:val="27"/>
    <w:rsid w:val="00416CB9"/>
    <w:pPr>
      <w:spacing w:after="280"/>
    </w:pPr>
    <w:rPr>
      <w:b/>
      <w:caps/>
      <w:color w:val="0092BB" w:themeColor="text2"/>
      <w:spacing w:val="20"/>
      <w:sz w:val="60"/>
    </w:rPr>
  </w:style>
  <w:style w:type="table" w:styleId="TableGrid">
    <w:name w:val="Table Grid"/>
    <w:basedOn w:val="TableNormal"/>
    <w:uiPriority w:val="39"/>
    <w:rsid w:val="00636F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withline" w:customStyle="1">
    <w:name w:val="Footer (with line)"/>
    <w:basedOn w:val="Normal"/>
    <w:uiPriority w:val="31"/>
    <w:rsid w:val="00240839"/>
    <w:pPr>
      <w:pBdr>
        <w:top w:val="single" w:color="0092BB" w:themeColor="text2" w:sz="12" w:space="6"/>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paragraph" w:styleId="AgendaFieldTitle" w:customStyle="1">
    <w:name w:val="Agenda Field Title"/>
    <w:basedOn w:val="BodyText"/>
    <w:uiPriority w:val="25"/>
    <w:rsid w:val="00B449EA"/>
    <w:rPr>
      <w:b/>
      <w:caps/>
      <w:color w:val="455560"/>
      <w:spacing w:val="40"/>
    </w:rPr>
  </w:style>
  <w:style w:type="paragraph" w:styleId="AgendaTitle" w:customStyle="1">
    <w:name w:val="Agenda Title"/>
    <w:basedOn w:val="BodyText"/>
    <w:uiPriority w:val="23"/>
    <w:rsid w:val="00B449EA"/>
    <w:rPr>
      <w:color w:val="0092BB" w:themeColor="text2"/>
      <w:spacing w:val="20"/>
      <w:sz w:val="36"/>
    </w:rPr>
  </w:style>
  <w:style w:type="paragraph" w:styleId="AgendaSeparator" w:customStyle="1">
    <w:name w:val="Agenda Separator"/>
    <w:basedOn w:val="BodyText"/>
    <w:uiPriority w:val="25"/>
    <w:rsid w:val="00B449EA"/>
    <w:pPr>
      <w:pBdr>
        <w:bottom w:val="single" w:color="0092BB" w:themeColor="text2" w:sz="12" w:space="1"/>
      </w:pBdr>
      <w:spacing w:after="360"/>
    </w:pPr>
    <w:rPr>
      <w:sz w:val="6"/>
      <w:szCs w:val="8"/>
    </w:rPr>
  </w:style>
  <w:style w:type="paragraph" w:styleId="AgendaSubject" w:customStyle="1">
    <w:name w:val="Agenda Subject"/>
    <w:basedOn w:val="BodyText"/>
    <w:uiPriority w:val="24"/>
    <w:rsid w:val="00B449EA"/>
    <w:pPr>
      <w:spacing w:after="360"/>
    </w:pPr>
  </w:style>
  <w:style w:type="character" w:styleId="PlaceholderText">
    <w:name w:val="Placeholder Text"/>
    <w:basedOn w:val="DefaultParagraphFont"/>
    <w:uiPriority w:val="99"/>
    <w:semiHidden/>
    <w:rsid w:val="000D1E04"/>
    <w:rPr>
      <w:color w:val="808080"/>
    </w:rPr>
  </w:style>
  <w:style w:type="table" w:styleId="ETF2021" w:customStyle="1">
    <w:name w:val="ETF2021"/>
    <w:basedOn w:val="TableNormal"/>
    <w:uiPriority w:val="99"/>
    <w:rsid w:val="00030FBC"/>
    <w:pPr>
      <w:spacing w:after="0" w:line="240" w:lineRule="auto"/>
    </w:pPr>
    <w:tblPr>
      <w:tblBorders>
        <w:top w:val="single" w:color="0092BB" w:themeColor="text2" w:sz="12" w:space="0"/>
        <w:bottom w:val="single" w:color="0092BB" w:themeColor="text2" w:sz="12" w:space="0"/>
        <w:insideH w:val="single" w:color="CBD0D3" w:sz="8" w:space="0"/>
        <w:insideV w:val="single" w:color="CBD0D3" w:sz="8" w:space="0"/>
      </w:tblBorders>
      <w:tblCellMar>
        <w:top w:w="113" w:type="dxa"/>
        <w:bottom w:w="113" w:type="dxa"/>
      </w:tblCellMar>
    </w:tblPr>
    <w:tcPr>
      <w:shd w:val="clear" w:color="auto" w:fill="F9F9F9"/>
    </w:tcPr>
    <w:tblStylePr w:type="firstRow">
      <w:tblPr/>
      <w:tcPr>
        <w:tcBorders>
          <w:top w:val="single" w:color="0092BB" w:themeColor="text2" w:sz="12" w:space="0"/>
          <w:left w:val="nil"/>
          <w:bottom w:val="single" w:color="0092BB" w:themeColor="text2" w:sz="12" w:space="0"/>
          <w:right w:val="nil"/>
          <w:insideH w:val="nil"/>
          <w:insideV w:val="single" w:color="CBD0D3" w:sz="8" w:space="0"/>
          <w:tl2br w:val="nil"/>
          <w:tr2bl w:val="nil"/>
        </w:tcBorders>
        <w:shd w:val="clear" w:color="auto" w:fill="F9F9F9"/>
      </w:tcPr>
    </w:tblStylePr>
  </w:style>
  <w:style w:type="paragraph" w:styleId="TableHeading" w:customStyle="1">
    <w:name w:val="Table Heading"/>
    <w:aliases w:val="Tbl Hdg"/>
    <w:basedOn w:val="BodyText"/>
    <w:uiPriority w:val="15"/>
    <w:qFormat/>
    <w:rsid w:val="00030FBC"/>
    <w:pPr>
      <w:spacing w:after="0" w:line="240" w:lineRule="auto"/>
    </w:pPr>
    <w:rPr>
      <w:b/>
      <w:color w:val="0092BB" w:themeColor="text2"/>
      <w:sz w:val="18"/>
    </w:rPr>
  </w:style>
  <w:style w:type="paragraph" w:styleId="TableText" w:customStyle="1">
    <w:name w:val="Table Text"/>
    <w:aliases w:val="Tbl Txt"/>
    <w:basedOn w:val="BodyText"/>
    <w:link w:val="TableTextChar"/>
    <w:uiPriority w:val="7"/>
    <w:qFormat/>
    <w:rsid w:val="007C1030"/>
    <w:pPr>
      <w:spacing w:after="0" w:line="240" w:lineRule="auto"/>
    </w:pPr>
    <w:rPr>
      <w:sz w:val="17"/>
    </w:rPr>
  </w:style>
  <w:style w:type="paragraph" w:styleId="Call-outText" w:customStyle="1">
    <w:name w:val="Call-out Text"/>
    <w:aliases w:val="CO Txt"/>
    <w:basedOn w:val="BodyText"/>
    <w:uiPriority w:val="19"/>
    <w:qFormat/>
    <w:rsid w:val="00B0568F"/>
    <w:pPr>
      <w:spacing w:line="240" w:lineRule="auto"/>
    </w:pPr>
    <w:rPr>
      <w:sz w:val="18"/>
      <w:szCs w:val="18"/>
    </w:rPr>
  </w:style>
  <w:style w:type="paragraph" w:styleId="Call-outSource" w:customStyle="1">
    <w:name w:val="Call-out Source"/>
    <w:aliases w:val="CO Src"/>
    <w:basedOn w:val="Call-outText"/>
    <w:uiPriority w:val="20"/>
    <w:qFormat/>
    <w:rsid w:val="00B0568F"/>
    <w:pPr>
      <w:spacing w:before="360"/>
    </w:pPr>
    <w:rPr>
      <w:color w:val="0092BB" w:themeColor="text2"/>
      <w:sz w:val="16"/>
    </w:rPr>
  </w:style>
  <w:style w:type="paragraph" w:styleId="Call-outTitle" w:customStyle="1">
    <w:name w:val="Call-out Title"/>
    <w:aliases w:val="CO Ttl"/>
    <w:basedOn w:val="BodyText"/>
    <w:uiPriority w:val="18"/>
    <w:qFormat/>
    <w:rsid w:val="00B0568F"/>
    <w:pPr>
      <w:spacing w:after="320" w:line="240" w:lineRule="auto"/>
    </w:pPr>
    <w:rPr>
      <w:b/>
      <w:bCs/>
      <w:color w:val="0092BB" w:themeColor="text2"/>
    </w:rPr>
  </w:style>
  <w:style w:type="character" w:styleId="Heading4Char" w:customStyle="1">
    <w:name w:val="Heading 4 Char"/>
    <w:basedOn w:val="DefaultParagraphFont"/>
    <w:link w:val="Heading4"/>
    <w:uiPriority w:val="9"/>
    <w:rsid w:val="00D61B57"/>
    <w:rPr>
      <w:b/>
      <w:bCs/>
      <w:color w:val="0092BB" w:themeColor="text2"/>
      <w:sz w:val="20"/>
    </w:rPr>
  </w:style>
  <w:style w:type="paragraph" w:styleId="TableSource" w:customStyle="1">
    <w:name w:val="Table Source"/>
    <w:aliases w:val="Tbl Src"/>
    <w:basedOn w:val="BodyText"/>
    <w:uiPriority w:val="17"/>
    <w:qFormat/>
    <w:rsid w:val="00B0568F"/>
    <w:rPr>
      <w:color w:val="0092BB" w:themeColor="text2"/>
      <w:sz w:val="16"/>
      <w:szCs w:val="16"/>
    </w:rPr>
  </w:style>
  <w:style w:type="paragraph" w:styleId="TableTitle" w:customStyle="1">
    <w:name w:val="Table Title"/>
    <w:aliases w:val="Tbl Ttl"/>
    <w:basedOn w:val="BodyText"/>
    <w:uiPriority w:val="14"/>
    <w:qFormat/>
    <w:rsid w:val="00B0568F"/>
    <w:rPr>
      <w:b/>
      <w:bCs/>
      <w:color w:val="0092BB" w:themeColor="text2"/>
    </w:rPr>
  </w:style>
  <w:style w:type="paragraph" w:styleId="TableFirstColumn" w:customStyle="1">
    <w:name w:val="Table First Column"/>
    <w:aliases w:val="Tbl FC"/>
    <w:basedOn w:val="TableText"/>
    <w:uiPriority w:val="16"/>
    <w:qFormat/>
    <w:rsid w:val="00675B81"/>
    <w:rPr>
      <w:bCs/>
      <w:color w:val="0092BB" w:themeColor="text2"/>
    </w:rPr>
  </w:style>
  <w:style w:type="character" w:styleId="TableTextChar" w:customStyle="1">
    <w:name w:val="Table Text Char"/>
    <w:basedOn w:val="DefaultParagraphFont"/>
    <w:link w:val="TableText"/>
    <w:uiPriority w:val="7"/>
    <w:rsid w:val="00B55B75"/>
    <w:rPr>
      <w:color w:val="455560" w:themeColor="text1"/>
      <w:sz w:val="17"/>
    </w:rPr>
  </w:style>
  <w:style w:type="character" w:styleId="CommentReference">
    <w:name w:val="annotation reference"/>
    <w:basedOn w:val="DefaultParagraphFont"/>
    <w:uiPriority w:val="99"/>
    <w:semiHidden/>
    <w:unhideWhenUsed/>
    <w:rsid w:val="00573EF2"/>
    <w:rPr>
      <w:sz w:val="16"/>
      <w:szCs w:val="16"/>
    </w:rPr>
  </w:style>
  <w:style w:type="paragraph" w:styleId="CommentText">
    <w:name w:val="annotation text"/>
    <w:basedOn w:val="Normal"/>
    <w:link w:val="CommentTextChar"/>
    <w:uiPriority w:val="99"/>
    <w:unhideWhenUsed/>
    <w:rsid w:val="00573EF2"/>
    <w:pPr>
      <w:spacing w:line="240" w:lineRule="auto"/>
    </w:pPr>
    <w:rPr>
      <w:szCs w:val="20"/>
    </w:rPr>
  </w:style>
  <w:style w:type="character" w:styleId="CommentTextChar" w:customStyle="1">
    <w:name w:val="Comment Text Char"/>
    <w:basedOn w:val="DefaultParagraphFont"/>
    <w:link w:val="CommentText"/>
    <w:uiPriority w:val="99"/>
    <w:rsid w:val="00573EF2"/>
    <w:rPr>
      <w:sz w:val="20"/>
      <w:szCs w:val="20"/>
    </w:rPr>
  </w:style>
  <w:style w:type="paragraph" w:styleId="CommentSubject">
    <w:name w:val="annotation subject"/>
    <w:basedOn w:val="CommentText"/>
    <w:next w:val="CommentText"/>
    <w:link w:val="CommentSubjectChar"/>
    <w:uiPriority w:val="99"/>
    <w:semiHidden/>
    <w:unhideWhenUsed/>
    <w:rsid w:val="00573EF2"/>
    <w:rPr>
      <w:b/>
      <w:bCs/>
    </w:rPr>
  </w:style>
  <w:style w:type="character" w:styleId="CommentSubjectChar" w:customStyle="1">
    <w:name w:val="Comment Subject Char"/>
    <w:basedOn w:val="CommentTextChar"/>
    <w:link w:val="CommentSubject"/>
    <w:uiPriority w:val="99"/>
    <w:semiHidden/>
    <w:rsid w:val="00573EF2"/>
    <w:rPr>
      <w:b/>
      <w:bCs/>
      <w:sz w:val="20"/>
      <w:szCs w:val="20"/>
    </w:rPr>
  </w:style>
  <w:style w:type="paragraph" w:styleId="Revision">
    <w:name w:val="Revision"/>
    <w:hidden/>
    <w:uiPriority w:val="99"/>
    <w:semiHidden/>
    <w:rsid w:val="00163A78"/>
    <w:pPr>
      <w:spacing w:after="0" w:line="240" w:lineRule="auto"/>
    </w:pPr>
    <w:rPr>
      <w:sz w:val="20"/>
    </w:rPr>
  </w:style>
  <w:style w:type="character" w:styleId="Hyperlink">
    <w:name w:val="Hyperlink"/>
    <w:basedOn w:val="DefaultParagraphFont"/>
    <w:uiPriority w:val="28"/>
    <w:rsid w:val="00716ADC"/>
    <w:rPr>
      <w:color w:val="0092BB" w:themeColor="hyperlink"/>
      <w:u w:val="single"/>
    </w:rPr>
  </w:style>
  <w:style w:type="character" w:styleId="UnresolvedMention">
    <w:name w:val="Unresolved Mention"/>
    <w:basedOn w:val="DefaultParagraphFont"/>
    <w:uiPriority w:val="99"/>
    <w:semiHidden/>
    <w:unhideWhenUsed/>
    <w:rsid w:val="00716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be.edu.pl/en/"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kazlogistics.kz/en"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zm.gov.lv/en"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91565E21A403BA21DE8101713D4F2"/>
        <w:category>
          <w:name w:val="General"/>
          <w:gallery w:val="placeholder"/>
        </w:category>
        <w:types>
          <w:type w:val="bbPlcHdr"/>
        </w:types>
        <w:behaviors>
          <w:behavior w:val="content"/>
        </w:behaviors>
        <w:guid w:val="{0C9AF2D5-FB00-4B0E-88EE-5A284647F11F}"/>
      </w:docPartPr>
      <w:docPartBody>
        <w:p w:rsidR="00691E2E" w:rsidRDefault="00691E2E">
          <w:pPr>
            <w:pStyle w:val="43E91565E21A403BA21DE8101713D4F2"/>
          </w:pPr>
          <w:r w:rsidRPr="000D1E04">
            <w:t>Click or tap here to enter title.</w:t>
          </w:r>
        </w:p>
      </w:docPartBody>
    </w:docPart>
    <w:docPart>
      <w:docPartPr>
        <w:name w:val="2BAF8B1CF5A54217B21CC73BCBB27F43"/>
        <w:category>
          <w:name w:val="General"/>
          <w:gallery w:val="placeholder"/>
        </w:category>
        <w:types>
          <w:type w:val="bbPlcHdr"/>
        </w:types>
        <w:behaviors>
          <w:behavior w:val="content"/>
        </w:behaviors>
        <w:guid w:val="{D78A20FD-78DA-4192-BDE5-241515EAA6A9}"/>
      </w:docPartPr>
      <w:docPartBody>
        <w:p w:rsidR="00691E2E" w:rsidRDefault="00691E2E">
          <w:pPr>
            <w:pStyle w:val="2BAF8B1CF5A54217B21CC73BCBB27F43"/>
          </w:pPr>
          <w:r w:rsidRPr="000D1E04">
            <w:t>Click or tap here to enter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2E"/>
    <w:rsid w:val="001A7B8A"/>
    <w:rsid w:val="00216A7B"/>
    <w:rsid w:val="00691E2E"/>
    <w:rsid w:val="00723C70"/>
    <w:rsid w:val="00A04826"/>
    <w:rsid w:val="00AF26F1"/>
    <w:rsid w:val="00C622E4"/>
    <w:rsid w:val="00CA4E56"/>
    <w:rsid w:val="00D74A8B"/>
    <w:rsid w:val="00E623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91565E21A403BA21DE8101713D4F2">
    <w:name w:val="43E91565E21A403BA21DE8101713D4F2"/>
  </w:style>
  <w:style w:type="paragraph" w:customStyle="1" w:styleId="2BAF8B1CF5A54217B21CC73BCBB27F43">
    <w:name w:val="2BAF8B1CF5A54217B21CC73BCBB2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bf4adf3-0360-4285-b414-8a1933b4cf43" xsi:nil="true"/>
    <lcf76f155ced4ddcb4097134ff3c332f xmlns="f3ae32bb-a161-4da2-a912-3fd4ef5c7b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6" ma:contentTypeDescription="Create a new document." ma:contentTypeScope="" ma:versionID="f8e294c510f2bb34281d9ecc0def78e5">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dc4a4d71b6e7dbdd187a9c148d9cd6ca"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9397A-F9B0-4DFF-8569-466F9A704BB3}">
  <ds:schemaRefs>
    <ds:schemaRef ds:uri="http://schemas.microsoft.com/sharepoint/v3/contenttype/forms"/>
  </ds:schemaRefs>
</ds:datastoreItem>
</file>

<file path=customXml/itemProps2.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customXml/itemProps3.xml><?xml version="1.0" encoding="utf-8"?>
<ds:datastoreItem xmlns:ds="http://schemas.openxmlformats.org/officeDocument/2006/customXml" ds:itemID="{59390C4E-90A2-45C3-A39D-40B9E7CBF318}">
  <ds:schemaRefs>
    <ds:schemaRef ds:uri="http://schemas.microsoft.com/office/2006/metadata/properties"/>
    <ds:schemaRef ds:uri="http://schemas.microsoft.com/office/infopath/2007/PartnerControls"/>
    <ds:schemaRef ds:uri="5bf4adf3-0360-4285-b414-8a1933b4cf43"/>
    <ds:schemaRef ds:uri="f3ae32bb-a161-4da2-a912-3fd4ef5c7b4c"/>
  </ds:schemaRefs>
</ds:datastoreItem>
</file>

<file path=customXml/itemProps4.xml><?xml version="1.0" encoding="utf-8"?>
<ds:datastoreItem xmlns:ds="http://schemas.openxmlformats.org/officeDocument/2006/customXml" ds:itemID="{5F7F1E18-CB7E-4B4C-94C4-2305B16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32bb-a161-4da2-a912-3fd4ef5c7b4c"/>
    <ds:schemaRef ds:uri="5bf4adf3-0360-4285-b414-8a1933b4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Jansova (ETF)</dc:creator>
  <keywords/>
  <dc:description/>
  <lastModifiedBy>Anna Kolobova (ETF)</lastModifiedBy>
  <revision>396</revision>
  <lastPrinted>2023-03-08T11:14:00.0000000Z</lastPrinted>
  <dcterms:created xsi:type="dcterms:W3CDTF">2023-01-09T11:20:00.0000000Z</dcterms:created>
  <dcterms:modified xsi:type="dcterms:W3CDTF">2023-03-22T14:17:45.0231697Z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0x010100C9D2F5C2D7F38543A7DECC0B91FBF8EC</vt:lpwstr>
  </property>
  <property fmtid="{D5CDD505-2E9C-101B-9397-08002B2CF9AE}" pid="4" name="MediaServiceImageTags">
    <vt:lpwstr/>
  </property>
</Properties>
</file>