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0892" w:rsidP="00416CB9" w:rsidRDefault="005C0892" w14:paraId="5B38A78C" w14:textId="65AD7FB9">
      <w:pPr>
        <w:pStyle w:val="TemplateType"/>
      </w:pPr>
      <w:r>
        <w:t>AGENDA</w:t>
      </w:r>
    </w:p>
    <w:sdt>
      <w:sdtPr>
        <w:tag w:val="Title"/>
        <w:id w:val="642935636"/>
        <w:placeholder>
          <w:docPart w:val="6EC793E464C741C4A7F8D9C7D64E370D"/>
        </w:placeholder>
        <w:text/>
      </w:sdtPr>
      <w:sdtEndPr/>
      <w:sdtContent>
        <w:p w:rsidR="00416CB9" w:rsidP="00B449EA" w:rsidRDefault="006117DD" w14:paraId="07ACE7D5" w14:textId="38FEB9F4">
          <w:pPr>
            <w:pStyle w:val="AgendaTitle"/>
            <w:spacing w:after="360"/>
          </w:pPr>
          <w:r>
            <w:t>Trends in v</w:t>
          </w:r>
          <w:r w:rsidR="00A17216">
            <w:t>alidation of non-formal and informal learning</w:t>
          </w:r>
          <w:r>
            <w:t xml:space="preserve"> (VNFIL)</w:t>
          </w:r>
          <w:r w:rsidR="00E962D6">
            <w:t xml:space="preserve"> in </w:t>
          </w:r>
          <w:r w:rsidR="00977701">
            <w:t xml:space="preserve">the </w:t>
          </w:r>
          <w:r w:rsidR="00E962D6">
            <w:t xml:space="preserve">EU and the </w:t>
          </w:r>
          <w:r w:rsidR="00C21B4D">
            <w:t>Neighbourhood</w:t>
          </w:r>
        </w:p>
      </w:sdtContent>
    </w:sdt>
    <w:p w:rsidRPr="00C21B4D" w:rsidR="00E81163" w:rsidP="006221FB" w:rsidRDefault="00E81163" w14:paraId="6A108EAB" w14:textId="77777777">
      <w:pPr>
        <w:pStyle w:val="AgendaFieldTitle"/>
        <w:rPr>
          <w:sz w:val="28"/>
          <w:szCs w:val="32"/>
        </w:rPr>
      </w:pPr>
    </w:p>
    <w:p w:rsidRPr="00C21B4D" w:rsidR="006221FB" w:rsidP="006221FB" w:rsidRDefault="006221FB" w14:paraId="436996B8" w14:textId="773D7595">
      <w:pPr>
        <w:pStyle w:val="AgendaFieldTitle"/>
        <w:rPr>
          <w:sz w:val="28"/>
          <w:szCs w:val="28"/>
        </w:rPr>
      </w:pPr>
      <w:r w:rsidRPr="507EF9DF" w:rsidR="006221FB">
        <w:rPr>
          <w:sz w:val="28"/>
          <w:szCs w:val="28"/>
        </w:rPr>
        <w:t xml:space="preserve">ONLINE EVENT </w:t>
      </w:r>
      <w:r w:rsidRPr="507EF9DF" w:rsidR="00E81163">
        <w:rPr>
          <w:sz w:val="28"/>
          <w:szCs w:val="28"/>
        </w:rPr>
        <w:t>29 March 9:00 – 12:10</w:t>
      </w:r>
    </w:p>
    <w:p w:rsidRPr="00B449EA" w:rsidR="00B449EA" w:rsidP="00B449EA" w:rsidRDefault="00B449EA" w14:paraId="24DCBD78" w14:textId="77777777">
      <w:pPr>
        <w:pStyle w:val="AgendaSeparator"/>
      </w:pPr>
    </w:p>
    <w:p w:rsidR="00B449EA" w:rsidP="00B449EA" w:rsidRDefault="00B449EA" w14:paraId="435D5ED0" w14:textId="1D32DEC5">
      <w:pPr>
        <w:pStyle w:val="AgendaFieldTitle"/>
      </w:pPr>
      <w:r>
        <w:t>SUMMARY:</w:t>
      </w:r>
    </w:p>
    <w:p w:rsidR="04640893" w:rsidP="1CD80A5B" w:rsidRDefault="04640893" w14:paraId="1FB0C1F7" w14:textId="56031E16">
      <w:pPr>
        <w:rPr>
          <w:color w:val="455560" w:themeColor="text1"/>
          <w:szCs w:val="20"/>
        </w:rPr>
      </w:pPr>
      <w:r w:rsidRPr="1CD80A5B">
        <w:rPr>
          <w:color w:val="455560" w:themeColor="text1"/>
          <w:szCs w:val="20"/>
        </w:rPr>
        <w:t>V</w:t>
      </w:r>
      <w:r w:rsidRPr="1CD80A5B" w:rsidR="350AF167">
        <w:rPr>
          <w:color w:val="455560" w:themeColor="text1"/>
          <w:szCs w:val="20"/>
        </w:rPr>
        <w:t xml:space="preserve">alidation of non-formal and informal learning lies at the heart of lifelong learning policies. </w:t>
      </w:r>
      <w:r w:rsidRPr="1CD80A5B" w:rsidR="5055CA36">
        <w:rPr>
          <w:color w:val="455560" w:themeColor="text1"/>
          <w:szCs w:val="20"/>
        </w:rPr>
        <w:t xml:space="preserve">Validation </w:t>
      </w:r>
      <w:r w:rsidRPr="1CD80A5B" w:rsidR="6C1B1E85">
        <w:rPr>
          <w:color w:val="455560" w:themeColor="text1"/>
          <w:szCs w:val="20"/>
        </w:rPr>
        <w:t>allows</w:t>
      </w:r>
      <w:r w:rsidRPr="1CD80A5B" w:rsidR="5055CA36">
        <w:rPr>
          <w:color w:val="455560" w:themeColor="text1"/>
          <w:szCs w:val="20"/>
        </w:rPr>
        <w:t xml:space="preserve"> people to have the</w:t>
      </w:r>
      <w:r w:rsidRPr="1CD80A5B" w:rsidR="48B75B81">
        <w:rPr>
          <w:color w:val="455560" w:themeColor="text1"/>
          <w:szCs w:val="20"/>
        </w:rPr>
        <w:t>ir</w:t>
      </w:r>
      <w:r w:rsidRPr="1CD80A5B" w:rsidR="5055CA36">
        <w:rPr>
          <w:color w:val="455560" w:themeColor="text1"/>
          <w:szCs w:val="20"/>
        </w:rPr>
        <w:t xml:space="preserve"> skills developed through work, civic engagement or hobb</w:t>
      </w:r>
      <w:r w:rsidR="00B36966">
        <w:rPr>
          <w:color w:val="455560" w:themeColor="text1"/>
          <w:szCs w:val="20"/>
        </w:rPr>
        <w:t>ies</w:t>
      </w:r>
      <w:r w:rsidRPr="1CD80A5B" w:rsidR="5055CA36">
        <w:rPr>
          <w:color w:val="455560" w:themeColor="text1"/>
          <w:szCs w:val="20"/>
        </w:rPr>
        <w:t xml:space="preserve"> identified, documented and recognised. It helps them in pursuing better jobs </w:t>
      </w:r>
      <w:r w:rsidR="00B36966">
        <w:rPr>
          <w:color w:val="455560" w:themeColor="text1"/>
          <w:szCs w:val="20"/>
        </w:rPr>
        <w:t>and</w:t>
      </w:r>
      <w:r w:rsidRPr="1CD80A5B" w:rsidR="5055CA36">
        <w:rPr>
          <w:color w:val="455560" w:themeColor="text1"/>
          <w:szCs w:val="20"/>
        </w:rPr>
        <w:t xml:space="preserve"> further education. It makes people </w:t>
      </w:r>
      <w:r w:rsidR="00F67C88">
        <w:rPr>
          <w:color w:val="455560" w:themeColor="text1"/>
          <w:szCs w:val="20"/>
        </w:rPr>
        <w:t xml:space="preserve">more </w:t>
      </w:r>
      <w:r w:rsidRPr="1CD80A5B" w:rsidR="5055CA36">
        <w:rPr>
          <w:color w:val="455560" w:themeColor="text1"/>
          <w:szCs w:val="20"/>
        </w:rPr>
        <w:t xml:space="preserve">aware of </w:t>
      </w:r>
      <w:r w:rsidR="00F67C88">
        <w:rPr>
          <w:color w:val="455560" w:themeColor="text1"/>
          <w:szCs w:val="20"/>
        </w:rPr>
        <w:t xml:space="preserve">their </w:t>
      </w:r>
      <w:r w:rsidRPr="1CD80A5B" w:rsidR="5055CA36">
        <w:rPr>
          <w:color w:val="455560" w:themeColor="text1"/>
          <w:szCs w:val="20"/>
        </w:rPr>
        <w:t xml:space="preserve">own strengths and motivates them to engage in further learning. </w:t>
      </w:r>
    </w:p>
    <w:p w:rsidR="5055CA36" w:rsidP="1CD80A5B" w:rsidRDefault="5055CA36" w14:paraId="11EF908F" w14:textId="6F5FBA58">
      <w:pPr>
        <w:rPr>
          <w:color w:val="455560" w:themeColor="text1"/>
          <w:szCs w:val="20"/>
        </w:rPr>
      </w:pPr>
      <w:r w:rsidRPr="1CD80A5B">
        <w:rPr>
          <w:color w:val="455560" w:themeColor="text1"/>
          <w:szCs w:val="20"/>
        </w:rPr>
        <w:t>Validation gives visibility to the pool of available skills and t</w:t>
      </w:r>
      <w:r w:rsidRPr="1CD80A5B" w:rsidR="52314FD6">
        <w:rPr>
          <w:color w:val="455560" w:themeColor="text1"/>
          <w:szCs w:val="20"/>
        </w:rPr>
        <w:t xml:space="preserve">here is a growing understanding that </w:t>
      </w:r>
      <w:r w:rsidRPr="1CD80A5B" w:rsidR="1133E341">
        <w:rPr>
          <w:color w:val="455560" w:themeColor="text1"/>
          <w:szCs w:val="20"/>
        </w:rPr>
        <w:t xml:space="preserve">it </w:t>
      </w:r>
      <w:r w:rsidRPr="1CD80A5B" w:rsidR="52314FD6">
        <w:rPr>
          <w:color w:val="455560" w:themeColor="text1"/>
          <w:szCs w:val="20"/>
        </w:rPr>
        <w:t xml:space="preserve">could address skills gaps and reduce the brain waste. </w:t>
      </w:r>
      <w:r w:rsidRPr="1CD80A5B" w:rsidR="6F76C9FD">
        <w:rPr>
          <w:color w:val="455560" w:themeColor="text1"/>
          <w:szCs w:val="20"/>
        </w:rPr>
        <w:t>By shortening the time needed for up- and re-skilling it could play a</w:t>
      </w:r>
      <w:r w:rsidRPr="1CD80A5B" w:rsidR="4B6D911E">
        <w:rPr>
          <w:color w:val="455560" w:themeColor="text1"/>
          <w:szCs w:val="20"/>
        </w:rPr>
        <w:t>n important</w:t>
      </w:r>
      <w:r w:rsidRPr="1CD80A5B" w:rsidR="6F76C9FD">
        <w:rPr>
          <w:color w:val="455560" w:themeColor="text1"/>
          <w:szCs w:val="20"/>
        </w:rPr>
        <w:t xml:space="preserve"> role in post pandemic recovery</w:t>
      </w:r>
      <w:r w:rsidRPr="1CD80A5B" w:rsidR="2CCA8018">
        <w:rPr>
          <w:color w:val="455560" w:themeColor="text1"/>
          <w:szCs w:val="20"/>
        </w:rPr>
        <w:t xml:space="preserve"> and</w:t>
      </w:r>
      <w:r w:rsidRPr="1CD80A5B" w:rsidR="6F76C9FD">
        <w:rPr>
          <w:color w:val="455560" w:themeColor="text1"/>
          <w:szCs w:val="20"/>
        </w:rPr>
        <w:t xml:space="preserve"> </w:t>
      </w:r>
      <w:r w:rsidRPr="1CD80A5B" w:rsidR="1BC0D374">
        <w:rPr>
          <w:color w:val="455560" w:themeColor="text1"/>
          <w:szCs w:val="20"/>
        </w:rPr>
        <w:t xml:space="preserve">in </w:t>
      </w:r>
      <w:r w:rsidRPr="1CD80A5B" w:rsidR="6F76C9FD">
        <w:rPr>
          <w:color w:val="455560" w:themeColor="text1"/>
          <w:szCs w:val="20"/>
        </w:rPr>
        <w:t xml:space="preserve">the twin digital and green transitions. </w:t>
      </w:r>
    </w:p>
    <w:p w:rsidR="27FCB5B7" w:rsidP="541D7B00" w:rsidRDefault="00F51363" w14:paraId="65ACA040" w14:textId="306CA934">
      <w:pPr>
        <w:rPr>
          <w:color w:val="455560" w:themeColor="text1"/>
        </w:rPr>
      </w:pPr>
      <w:r>
        <w:rPr>
          <w:color w:val="455560" w:themeColor="text1"/>
        </w:rPr>
        <w:t>Effective v</w:t>
      </w:r>
      <w:r w:rsidRPr="541D7B00" w:rsidR="705FFA01">
        <w:rPr>
          <w:color w:val="455560" w:themeColor="text1"/>
        </w:rPr>
        <w:t>alidation systems</w:t>
      </w:r>
      <w:r w:rsidRPr="541D7B00" w:rsidR="2993A88D">
        <w:rPr>
          <w:color w:val="455560" w:themeColor="text1"/>
        </w:rPr>
        <w:t xml:space="preserve"> </w:t>
      </w:r>
      <w:r w:rsidR="007E248E">
        <w:rPr>
          <w:color w:val="455560" w:themeColor="text1"/>
        </w:rPr>
        <w:t>lay</w:t>
      </w:r>
      <w:r w:rsidRPr="541D7B00" w:rsidR="2993A88D">
        <w:rPr>
          <w:color w:val="455560" w:themeColor="text1"/>
        </w:rPr>
        <w:t xml:space="preserve"> across labour market, economic development and education policies, which can </w:t>
      </w:r>
      <w:r w:rsidR="007E248E">
        <w:rPr>
          <w:color w:val="455560" w:themeColor="text1"/>
        </w:rPr>
        <w:t>make designing them</w:t>
      </w:r>
      <w:r w:rsidRPr="541D7B00" w:rsidR="2993A88D">
        <w:rPr>
          <w:color w:val="455560" w:themeColor="text1"/>
        </w:rPr>
        <w:t xml:space="preserve"> challenging. They require solutions</w:t>
      </w:r>
      <w:r w:rsidR="008B181B">
        <w:rPr>
          <w:color w:val="455560" w:themeColor="text1"/>
        </w:rPr>
        <w:t xml:space="preserve"> </w:t>
      </w:r>
      <w:r w:rsidRPr="541D7B00" w:rsidR="2993A88D">
        <w:rPr>
          <w:color w:val="455560" w:themeColor="text1"/>
        </w:rPr>
        <w:t xml:space="preserve">based on good understanding of users’ needs, support from the employers and openness on the side of the education system to accommodate flexible learning pathways. High quality services based on transparent standards and good </w:t>
      </w:r>
      <w:r w:rsidRPr="541D7B00" w:rsidR="2E820C3E">
        <w:rPr>
          <w:color w:val="455560" w:themeColor="text1"/>
        </w:rPr>
        <w:t xml:space="preserve">information, outreach and </w:t>
      </w:r>
      <w:r w:rsidRPr="541D7B00" w:rsidR="2993A88D">
        <w:rPr>
          <w:color w:val="455560" w:themeColor="text1"/>
        </w:rPr>
        <w:t>guidance</w:t>
      </w:r>
      <w:r w:rsidRPr="541D7B00" w:rsidR="1E8D196D">
        <w:rPr>
          <w:color w:val="455560" w:themeColor="text1"/>
        </w:rPr>
        <w:t xml:space="preserve"> activities</w:t>
      </w:r>
      <w:r w:rsidRPr="541D7B00" w:rsidR="2993A88D">
        <w:rPr>
          <w:color w:val="455560" w:themeColor="text1"/>
        </w:rPr>
        <w:t xml:space="preserve"> </w:t>
      </w:r>
      <w:r w:rsidR="008B181B">
        <w:rPr>
          <w:color w:val="455560" w:themeColor="text1"/>
        </w:rPr>
        <w:t>are integral</w:t>
      </w:r>
      <w:r w:rsidRPr="541D7B00" w:rsidR="2993A88D">
        <w:rPr>
          <w:color w:val="455560" w:themeColor="text1"/>
        </w:rPr>
        <w:t xml:space="preserve"> to creat</w:t>
      </w:r>
      <w:r w:rsidR="008B181B">
        <w:rPr>
          <w:color w:val="455560" w:themeColor="text1"/>
        </w:rPr>
        <w:t>ing</w:t>
      </w:r>
      <w:r w:rsidRPr="541D7B00" w:rsidR="2993A88D">
        <w:rPr>
          <w:color w:val="455560" w:themeColor="text1"/>
        </w:rPr>
        <w:t xml:space="preserve"> recognition mechanisms that are trusted. </w:t>
      </w:r>
    </w:p>
    <w:p w:rsidR="52314FD6" w:rsidP="541D7B00" w:rsidRDefault="2993A88D" w14:paraId="2A9D24B2" w14:textId="7EA97490">
      <w:pPr>
        <w:rPr>
          <w:color w:val="455560" w:themeColor="text1"/>
        </w:rPr>
      </w:pPr>
      <w:r w:rsidRPr="226BD54B" w:rsidR="2993A88D">
        <w:rPr>
          <w:color w:val="455560" w:themeColor="text1" w:themeTint="FF" w:themeShade="FF"/>
        </w:rPr>
        <w:t xml:space="preserve">In 2021 </w:t>
      </w:r>
      <w:r w:rsidRPr="226BD54B" w:rsidR="7EC126BE">
        <w:rPr>
          <w:color w:val="455560" w:themeColor="text1" w:themeTint="FF" w:themeShade="FF"/>
        </w:rPr>
        <w:t>ETF carried out a cross-country study on validation in: Azerbaijan</w:t>
      </w:r>
      <w:r w:rsidRPr="226BD54B" w:rsidR="511CB837">
        <w:rPr>
          <w:color w:val="455560" w:themeColor="text1" w:themeTint="FF" w:themeShade="FF"/>
        </w:rPr>
        <w:t xml:space="preserve">, Jordan, Georgia, Moldova, and Ukraine. The study </w:t>
      </w:r>
      <w:r w:rsidRPr="226BD54B" w:rsidR="2CD7A805">
        <w:rPr>
          <w:color w:val="455560" w:themeColor="text1" w:themeTint="FF" w:themeShade="FF"/>
        </w:rPr>
        <w:t>identif</w:t>
      </w:r>
      <w:r w:rsidRPr="226BD54B" w:rsidR="0FACC638">
        <w:rPr>
          <w:color w:val="455560" w:themeColor="text1" w:themeTint="FF" w:themeShade="FF"/>
        </w:rPr>
        <w:t>ies</w:t>
      </w:r>
      <w:r w:rsidRPr="226BD54B" w:rsidR="2CD7A805">
        <w:rPr>
          <w:color w:val="455560" w:themeColor="text1" w:themeTint="FF" w:themeShade="FF"/>
        </w:rPr>
        <w:t xml:space="preserve"> progress</w:t>
      </w:r>
      <w:r w:rsidRPr="226BD54B" w:rsidR="5C663CE2">
        <w:rPr>
          <w:color w:val="455560" w:themeColor="text1" w:themeTint="FF" w:themeShade="FF"/>
        </w:rPr>
        <w:t xml:space="preserve"> </w:t>
      </w:r>
      <w:r w:rsidRPr="226BD54B" w:rsidR="2FCA13BC">
        <w:rPr>
          <w:color w:val="455560" w:themeColor="text1" w:themeTint="FF" w:themeShade="FF"/>
        </w:rPr>
        <w:t xml:space="preserve">made </w:t>
      </w:r>
      <w:r w:rsidRPr="226BD54B" w:rsidR="5C663CE2">
        <w:rPr>
          <w:color w:val="455560" w:themeColor="text1" w:themeTint="FF" w:themeShade="FF"/>
        </w:rPr>
        <w:t>and</w:t>
      </w:r>
      <w:r w:rsidRPr="226BD54B" w:rsidR="2CD7A805">
        <w:rPr>
          <w:color w:val="455560" w:themeColor="text1" w:themeTint="FF" w:themeShade="FF"/>
        </w:rPr>
        <w:t xml:space="preserve"> challenges</w:t>
      </w:r>
      <w:r w:rsidRPr="226BD54B" w:rsidR="1AFD8908">
        <w:rPr>
          <w:color w:val="455560" w:themeColor="text1" w:themeTint="FF" w:themeShade="FF"/>
        </w:rPr>
        <w:t xml:space="preserve"> encountered</w:t>
      </w:r>
      <w:r w:rsidRPr="226BD54B" w:rsidR="1C620442">
        <w:rPr>
          <w:color w:val="455560" w:themeColor="text1" w:themeTint="FF" w:themeShade="FF"/>
        </w:rPr>
        <w:t xml:space="preserve"> in scaling up validation systems. </w:t>
      </w:r>
      <w:r w:rsidRPr="226BD54B" w:rsidR="38BBAD30">
        <w:rPr>
          <w:color w:val="455560" w:themeColor="text1" w:themeTint="FF" w:themeShade="FF"/>
        </w:rPr>
        <w:t>The</w:t>
      </w:r>
      <w:r w:rsidRPr="226BD54B" w:rsidR="32B108A8">
        <w:rPr>
          <w:color w:val="455560" w:themeColor="text1" w:themeTint="FF" w:themeShade="FF"/>
        </w:rPr>
        <w:t xml:space="preserve"> main</w:t>
      </w:r>
      <w:r w:rsidRPr="226BD54B" w:rsidR="38BBAD30">
        <w:rPr>
          <w:color w:val="455560" w:themeColor="text1" w:themeTint="FF" w:themeShade="FF"/>
        </w:rPr>
        <w:t xml:space="preserve"> </w:t>
      </w:r>
      <w:r w:rsidRPr="226BD54B" w:rsidR="6F255252">
        <w:rPr>
          <w:color w:val="455560" w:themeColor="text1" w:themeTint="FF" w:themeShade="FF"/>
        </w:rPr>
        <w:t>objective</w:t>
      </w:r>
      <w:r w:rsidRPr="226BD54B" w:rsidR="38BBAD30">
        <w:rPr>
          <w:color w:val="455560" w:themeColor="text1" w:themeTint="FF" w:themeShade="FF"/>
        </w:rPr>
        <w:t xml:space="preserve"> of the webinar </w:t>
      </w:r>
      <w:r w:rsidRPr="226BD54B" w:rsidR="127D2741">
        <w:rPr>
          <w:color w:val="455560" w:themeColor="text1" w:themeTint="FF" w:themeShade="FF"/>
        </w:rPr>
        <w:t>is to support further development of validation</w:t>
      </w:r>
      <w:r w:rsidRPr="226BD54B" w:rsidR="3CC4D9B7">
        <w:rPr>
          <w:color w:val="455560" w:themeColor="text1" w:themeTint="FF" w:themeShade="FF"/>
        </w:rPr>
        <w:t xml:space="preserve"> systems</w:t>
      </w:r>
      <w:r w:rsidRPr="226BD54B" w:rsidR="127D2741">
        <w:rPr>
          <w:color w:val="455560" w:themeColor="text1" w:themeTint="FF" w:themeShade="FF"/>
        </w:rPr>
        <w:t xml:space="preserve"> in the ETF Partner Countries, through:</w:t>
      </w:r>
    </w:p>
    <w:p w:rsidR="00C04A55" w:rsidP="00834C6D" w:rsidRDefault="0BE6CB92" w14:paraId="35319551" w14:textId="6482DB26">
      <w:pPr>
        <w:pStyle w:val="BodyText"/>
        <w:numPr>
          <w:ilvl w:val="0"/>
          <w:numId w:val="12"/>
        </w:numPr>
      </w:pPr>
      <w:r>
        <w:t>p</w:t>
      </w:r>
      <w:r w:rsidR="00C04A55">
        <w:t>resent</w:t>
      </w:r>
      <w:r w:rsidR="29BECFD1">
        <w:t>ation</w:t>
      </w:r>
      <w:r w:rsidR="34AFF114">
        <w:t xml:space="preserve"> and validat</w:t>
      </w:r>
      <w:r w:rsidR="4B1674A0">
        <w:t>ion</w:t>
      </w:r>
      <w:r w:rsidR="75CF8982">
        <w:t xml:space="preserve"> </w:t>
      </w:r>
      <w:r w:rsidR="00C04A55">
        <w:t xml:space="preserve">the findings of the ETF </w:t>
      </w:r>
      <w:r w:rsidR="3486BF45">
        <w:t>c</w:t>
      </w:r>
      <w:r w:rsidR="00C04A55">
        <w:t xml:space="preserve">ross-country </w:t>
      </w:r>
      <w:r w:rsidR="08528A37">
        <w:t>study</w:t>
      </w:r>
      <w:r w:rsidR="00834C6D">
        <w:t xml:space="preserve"> and </w:t>
      </w:r>
      <w:r w:rsidR="7F0F7861">
        <w:t>discuss</w:t>
      </w:r>
      <w:r w:rsidR="0284323C">
        <w:t>ion on</w:t>
      </w:r>
      <w:r w:rsidR="29327915">
        <w:t xml:space="preserve"> the </w:t>
      </w:r>
      <w:r w:rsidR="00834C6D">
        <w:t>policy recommendations</w:t>
      </w:r>
      <w:r w:rsidR="4244A11C">
        <w:t>;</w:t>
      </w:r>
    </w:p>
    <w:p w:rsidR="4712ADC9" w:rsidP="1CD80A5B" w:rsidRDefault="4712ADC9" w14:paraId="22C1EFA8" w14:textId="3F04FC82">
      <w:pPr>
        <w:pStyle w:val="BodyText"/>
        <w:numPr>
          <w:ilvl w:val="0"/>
          <w:numId w:val="12"/>
        </w:numPr>
        <w:rPr>
          <w:rFonts w:eastAsiaTheme="minorEastAsia"/>
          <w:szCs w:val="20"/>
        </w:rPr>
      </w:pPr>
      <w:r>
        <w:t>p</w:t>
      </w:r>
      <w:r w:rsidR="08E2403C">
        <w:t>resent</w:t>
      </w:r>
      <w:r w:rsidR="60A04CE3">
        <w:t xml:space="preserve">ation </w:t>
      </w:r>
      <w:r w:rsidR="214EC0A9">
        <w:t>of</w:t>
      </w:r>
      <w:r w:rsidR="08E2403C">
        <w:t xml:space="preserve"> the place of validation in the EU New Skills Agenda</w:t>
      </w:r>
      <w:r w:rsidR="548D7F3C">
        <w:t>;</w:t>
      </w:r>
    </w:p>
    <w:p w:rsidR="00DF4B46" w:rsidP="00834C6D" w:rsidRDefault="548D7F3C" w14:paraId="3B44A599" w14:textId="744717B6">
      <w:pPr>
        <w:pStyle w:val="BodyText"/>
        <w:numPr>
          <w:ilvl w:val="0"/>
          <w:numId w:val="12"/>
        </w:numPr>
      </w:pPr>
      <w:r>
        <w:t>s</w:t>
      </w:r>
      <w:r w:rsidR="00C04A55">
        <w:t>har</w:t>
      </w:r>
      <w:r w:rsidR="01686A00">
        <w:t>ing</w:t>
      </w:r>
      <w:r w:rsidR="00C04A55">
        <w:t xml:space="preserve"> good practices</w:t>
      </w:r>
      <w:r w:rsidR="006D7C9B">
        <w:t xml:space="preserve"> from </w:t>
      </w:r>
      <w:r w:rsidR="57AC4A12">
        <w:t>the Partner Countries</w:t>
      </w:r>
      <w:r w:rsidR="006D7C9B">
        <w:t xml:space="preserve"> and </w:t>
      </w:r>
      <w:r w:rsidR="615F780E">
        <w:t xml:space="preserve">the </w:t>
      </w:r>
      <w:r w:rsidR="006D7C9B">
        <w:t>EU Member States</w:t>
      </w:r>
      <w:r w:rsidR="430FBEE8">
        <w:t>.</w:t>
      </w:r>
    </w:p>
    <w:p w:rsidR="00DF4B46" w:rsidP="1CD80A5B" w:rsidRDefault="00DF4B46" w14:paraId="7853372A" w14:textId="496F5DFF">
      <w:pPr>
        <w:pStyle w:val="BodyText"/>
      </w:pPr>
    </w:p>
    <w:p w:rsidR="1CD80A5B" w:rsidP="1CD80A5B" w:rsidRDefault="1CD80A5B" w14:paraId="4A15F673" w14:textId="75702E85">
      <w:pPr>
        <w:pStyle w:val="BodyText"/>
        <w:rPr>
          <w:szCs w:val="20"/>
        </w:rPr>
      </w:pPr>
    </w:p>
    <w:p w:rsidR="1CD80A5B" w:rsidP="1CD80A5B" w:rsidRDefault="1CD80A5B" w14:paraId="43908D92" w14:textId="0373C9C7">
      <w:pPr>
        <w:pStyle w:val="BodyText"/>
        <w:rPr>
          <w:szCs w:val="20"/>
        </w:rPr>
      </w:pPr>
    </w:p>
    <w:p w:rsidR="1CD80A5B" w:rsidP="1CD80A5B" w:rsidRDefault="1CD80A5B" w14:paraId="00D11199" w14:textId="14131C57">
      <w:pPr>
        <w:pStyle w:val="BodyText"/>
        <w:rPr>
          <w:szCs w:val="20"/>
        </w:rPr>
      </w:pPr>
    </w:p>
    <w:p w:rsidR="00D437B8" w:rsidP="00A36CB1" w:rsidRDefault="00D437B8" w14:paraId="1994F9D1" w14:textId="77777777">
      <w:pPr>
        <w:pStyle w:val="BodyText"/>
      </w:pPr>
    </w:p>
    <w:p w:rsidRPr="009D206E" w:rsidR="005C0892" w:rsidP="009D206E" w:rsidRDefault="005C0892" w14:paraId="2B783647" w14:textId="77777777">
      <w:pPr>
        <w:pStyle w:val="NoSpacing"/>
        <w:rPr>
          <w:sz w:val="4"/>
          <w:szCs w:val="6"/>
        </w:rPr>
      </w:pPr>
    </w:p>
    <w:tbl>
      <w:tblPr>
        <w:tblStyle w:val="ETF2021"/>
        <w:tblW w:w="8910" w:type="dxa"/>
        <w:tblLook w:val="04A0" w:firstRow="1" w:lastRow="0" w:firstColumn="1" w:lastColumn="0" w:noHBand="0" w:noVBand="1"/>
      </w:tblPr>
      <w:tblGrid>
        <w:gridCol w:w="1754"/>
        <w:gridCol w:w="3376"/>
        <w:gridCol w:w="3780"/>
      </w:tblGrid>
      <w:tr w:rsidR="00FF7816" w:rsidTr="226BD54B" w14:paraId="0735E78A"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754" w:type="dxa"/>
            <w:tcMar/>
          </w:tcPr>
          <w:p w:rsidR="00FF7816" w:rsidP="00030FBC" w:rsidRDefault="00FF7816" w14:paraId="3DC70A8C" w14:textId="77777777">
            <w:pPr>
              <w:pStyle w:val="TableHeading"/>
            </w:pPr>
            <w:bookmarkStart w:name="AgendaTable" w:id="0"/>
            <w:bookmarkEnd w:id="0"/>
            <w:r>
              <w:t>Time</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17EC8503" w14:textId="77777777">
            <w:pPr>
              <w:pStyle w:val="TableHeading"/>
            </w:pPr>
            <w:r>
              <w:t>Agenda Item</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00030FBC" w:rsidRDefault="00FF7816" w14:paraId="67B789FF" w14:textId="32DAB291">
            <w:pPr>
              <w:pStyle w:val="TableHeading"/>
            </w:pPr>
            <w:r>
              <w:t>Presenter</w:t>
            </w:r>
          </w:p>
        </w:tc>
      </w:tr>
      <w:tr w:rsidR="00FF7816" w:rsidTr="226BD54B" w14:paraId="45D66D3A"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3A003BD3" w14:textId="0C07E6D6">
            <w:pPr>
              <w:pStyle w:val="TableFirstColumn"/>
            </w:pPr>
            <w:r>
              <w:t>09:00 - 09:</w:t>
            </w:r>
            <w:r w:rsidR="00A11681">
              <w:t>10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3603EB50" w14:textId="2CD373E9">
            <w:pPr>
              <w:pStyle w:val="TableText"/>
            </w:pPr>
            <w:r>
              <w:t>Welcome from ETF</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00030FBC" w:rsidRDefault="00FF7816" w14:paraId="4F6737D9" w14:textId="76691260">
            <w:pPr>
              <w:pStyle w:val="TableText"/>
            </w:pPr>
            <w:r>
              <w:t xml:space="preserve">Manuela Prina, Head of </w:t>
            </w:r>
            <w:r w:rsidR="00A54227">
              <w:t>Skills Identification and Development Unit</w:t>
            </w:r>
            <w:r w:rsidR="0005533B">
              <w:t>, ETF</w:t>
            </w:r>
          </w:p>
        </w:tc>
      </w:tr>
      <w:tr w:rsidR="00FF7816" w:rsidTr="226BD54B" w14:paraId="4FE34B6D"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4E292B67" w14:textId="7903CCDB">
            <w:pPr>
              <w:pStyle w:val="TableFirstColumn"/>
            </w:pPr>
            <w:r>
              <w:t>09:10 - 09:</w:t>
            </w:r>
            <w:r w:rsidR="00A11681">
              <w:t>15</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1C72E663" w14:textId="62534498">
            <w:pPr>
              <w:pStyle w:val="TableText"/>
            </w:pPr>
            <w:r>
              <w:t>VNFIL in the 2020 Skills Agenda</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00030FBC" w:rsidRDefault="00FF7816" w14:paraId="7EFD20E1" w14:textId="0E48EE33">
            <w:pPr>
              <w:pStyle w:val="TableText"/>
            </w:pPr>
            <w:r>
              <w:t>European Commission (tbc)</w:t>
            </w:r>
          </w:p>
        </w:tc>
      </w:tr>
      <w:tr w:rsidR="00FF7816" w:rsidTr="226BD54B" w14:paraId="0CCC00DF"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2A7465EB" w14:textId="23904B87">
            <w:pPr>
              <w:pStyle w:val="TableFirstColumn"/>
            </w:pPr>
            <w:r>
              <w:t>09:15 – 09:30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2C8A3EF6" w14:textId="77777777">
            <w:pPr>
              <w:pStyle w:val="TableText"/>
            </w:pPr>
            <w:r>
              <w:t xml:space="preserve">VNFIL </w:t>
            </w:r>
            <w:r w:rsidR="00D870CF">
              <w:t xml:space="preserve">implementation in the EU and </w:t>
            </w:r>
            <w:r>
              <w:t>development</w:t>
            </w:r>
            <w:r w:rsidR="00D870CF">
              <w:t xml:space="preserve"> trends</w:t>
            </w:r>
          </w:p>
          <w:p w:rsidR="00192E60" w:rsidP="00030FBC" w:rsidRDefault="00192E60" w14:paraId="4E76C3DC" w14:textId="4BAADDCA">
            <w:pPr>
              <w:pStyle w:val="TableText"/>
            </w:pPr>
            <w:r>
              <w:t>(followed by Q&amp;A)</w:t>
            </w:r>
          </w:p>
        </w:tc>
        <w:tc>
          <w:tcPr>
            <w:cnfStyle w:val="000000000000" w:firstRow="0" w:lastRow="0" w:firstColumn="0" w:lastColumn="0" w:oddVBand="0" w:evenVBand="0" w:oddHBand="0" w:evenHBand="0" w:firstRowFirstColumn="0" w:firstRowLastColumn="0" w:lastRowFirstColumn="0" w:lastRowLastColumn="0"/>
            <w:tcW w:w="3780" w:type="dxa"/>
            <w:tcMar/>
          </w:tcPr>
          <w:p w:rsidR="00A54227" w:rsidP="00A54227" w:rsidRDefault="00FF7816" w14:paraId="16133EFE" w14:textId="5E819E69">
            <w:pPr>
              <w:pStyle w:val="TableText"/>
            </w:pPr>
            <w:r>
              <w:t>Ernesto Villalba-Garcia</w:t>
            </w:r>
            <w:r w:rsidR="00A54227">
              <w:t xml:space="preserve">, </w:t>
            </w:r>
            <w:r w:rsidR="00A54227">
              <w:t>Cedefop</w:t>
            </w:r>
          </w:p>
          <w:p w:rsidR="00FF7816" w:rsidP="00030FBC" w:rsidRDefault="00FF7816" w14:paraId="3D44A072" w14:textId="7B646099">
            <w:pPr>
              <w:pStyle w:val="TableText"/>
            </w:pPr>
          </w:p>
        </w:tc>
      </w:tr>
      <w:tr w:rsidR="00FF7816" w:rsidTr="226BD54B" w14:paraId="5B6782C1"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0381B5BF" w14:textId="2493E272">
            <w:pPr>
              <w:pStyle w:val="TableFirstColumn"/>
            </w:pPr>
            <w:r>
              <w:t>09:30 – 09:50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222614FD" w14:textId="530085BF">
            <w:pPr>
              <w:pStyle w:val="TableText"/>
            </w:pPr>
            <w:r>
              <w:t>Findings of the ETF</w:t>
            </w:r>
            <w:r w:rsidR="00E96AED">
              <w:t xml:space="preserve"> 2021</w:t>
            </w:r>
            <w:r>
              <w:t xml:space="preserve"> cross-country study</w:t>
            </w:r>
            <w:r w:rsidR="00E96AED">
              <w:t xml:space="preserve"> on validation</w:t>
            </w:r>
            <w:r>
              <w:t xml:space="preserve"> </w:t>
            </w:r>
            <w:r w:rsidR="00E14E59">
              <w:t>(</w:t>
            </w:r>
            <w:r>
              <w:t>followed by Q&amp;A</w:t>
            </w:r>
            <w:r w:rsidR="00E14E59">
              <w:t>)</w:t>
            </w:r>
          </w:p>
        </w:tc>
        <w:tc>
          <w:tcPr>
            <w:cnfStyle w:val="000000000000" w:firstRow="0" w:lastRow="0" w:firstColumn="0" w:lastColumn="0" w:oddVBand="0" w:evenVBand="0" w:oddHBand="0" w:evenHBand="0" w:firstRowFirstColumn="0" w:firstRowLastColumn="0" w:lastRowFirstColumn="0" w:lastRowLastColumn="0"/>
            <w:tcW w:w="3780" w:type="dxa"/>
            <w:tcMar/>
          </w:tcPr>
          <w:p w:rsidR="00A54227" w:rsidP="00030FBC" w:rsidRDefault="00FF7816" w14:paraId="49B00722" w14:textId="2EE3A356">
            <w:pPr>
              <w:pStyle w:val="TableText"/>
            </w:pPr>
            <w:r w:rsidR="00FF7816">
              <w:rPr/>
              <w:t>Anni Karttunen,</w:t>
            </w:r>
            <w:r w:rsidR="4CFEC905">
              <w:rPr/>
              <w:t xml:space="preserve"> </w:t>
            </w:r>
            <w:proofErr w:type="spellStart"/>
            <w:r w:rsidR="4CFEC905">
              <w:rPr/>
              <w:t>Globedu</w:t>
            </w:r>
            <w:proofErr w:type="spellEnd"/>
          </w:p>
          <w:p w:rsidR="00FF7816" w:rsidP="00030FBC" w:rsidRDefault="00FF7816" w14:paraId="29FFF505" w14:textId="37518FEA">
            <w:pPr>
              <w:pStyle w:val="TableText"/>
            </w:pPr>
            <w:r>
              <w:t>Maria Rosenstock</w:t>
            </w:r>
            <w:r w:rsidR="0001463E">
              <w:t>,</w:t>
            </w:r>
            <w:r w:rsidR="00A54227">
              <w:t xml:space="preserve"> ETF</w:t>
            </w:r>
          </w:p>
        </w:tc>
      </w:tr>
      <w:tr w:rsidR="00FF7816" w:rsidTr="226BD54B" w14:paraId="3935F074" w14:textId="77777777">
        <w:tc>
          <w:tcPr>
            <w:cnfStyle w:val="000000000000" w:firstRow="0" w:lastRow="0" w:firstColumn="0" w:lastColumn="0" w:oddVBand="0" w:evenVBand="0" w:oddHBand="0" w:evenHBand="0" w:firstRowFirstColumn="0" w:firstRowLastColumn="0" w:lastRowFirstColumn="0" w:lastRowLastColumn="0"/>
            <w:tcW w:w="1754" w:type="dxa"/>
            <w:tcMar/>
          </w:tcPr>
          <w:p w:rsidR="00FF7816" w:rsidP="3FBE2A93" w:rsidRDefault="00FF7816" w14:paraId="12486AB1" w14:textId="582EEFF0">
            <w:pPr>
              <w:pStyle w:val="TableFirstColumn"/>
            </w:pPr>
            <w:r>
              <w:t>09:50 – 10:20</w:t>
            </w:r>
          </w:p>
        </w:tc>
        <w:tc>
          <w:tcPr>
            <w:cnfStyle w:val="000000000000" w:firstRow="0" w:lastRow="0" w:firstColumn="0" w:lastColumn="0" w:oddVBand="0" w:evenVBand="0" w:oddHBand="0" w:evenHBand="0" w:firstRowFirstColumn="0" w:firstRowLastColumn="0" w:lastRowFirstColumn="0" w:lastRowLastColumn="0"/>
            <w:tcW w:w="3376" w:type="dxa"/>
            <w:tcMar/>
          </w:tcPr>
          <w:p w:rsidR="009206CC" w:rsidP="3FBE2A93" w:rsidRDefault="00FF7816" w14:paraId="15A4836C" w14:textId="77777777">
            <w:pPr>
              <w:pStyle w:val="TableText"/>
            </w:pPr>
            <w:r>
              <w:t xml:space="preserve">Discussion panel with the representatives of </w:t>
            </w:r>
            <w:r w:rsidR="00A14BD7">
              <w:t xml:space="preserve">the </w:t>
            </w:r>
            <w:r>
              <w:t xml:space="preserve">ETF Partner Countries </w:t>
            </w:r>
          </w:p>
          <w:p w:rsidR="00FF7816" w:rsidP="3FBE2A93" w:rsidRDefault="00E14E59" w14:paraId="3AC9CA57" w14:textId="02AC6289">
            <w:pPr>
              <w:pStyle w:val="TableText"/>
            </w:pPr>
            <w:r>
              <w:t>(</w:t>
            </w:r>
            <w:r w:rsidR="00FF7816">
              <w:t>followed by Q&amp;A</w:t>
            </w:r>
            <w:r>
              <w:t>)</w:t>
            </w:r>
          </w:p>
        </w:tc>
        <w:tc>
          <w:tcPr>
            <w:cnfStyle w:val="000000000000" w:firstRow="0" w:lastRow="0" w:firstColumn="0" w:lastColumn="0" w:oddVBand="0" w:evenVBand="0" w:oddHBand="0" w:evenHBand="0" w:firstRowFirstColumn="0" w:firstRowLastColumn="0" w:lastRowFirstColumn="0" w:lastRowLastColumn="0"/>
            <w:tcW w:w="3780" w:type="dxa"/>
            <w:tcMar/>
          </w:tcPr>
          <w:p w:rsidR="00C5754E" w:rsidP="37B2A980" w:rsidRDefault="00B75C01" w14:paraId="0494825F" w14:textId="494D5D8B">
            <w:pPr>
              <w:pStyle w:val="TableText"/>
              <w:bidi w:val="0"/>
              <w:spacing w:before="0" w:beforeAutospacing="off" w:after="0" w:afterAutospacing="off" w:line="240" w:lineRule="auto"/>
              <w:ind w:left="0" w:right="0"/>
              <w:jc w:val="left"/>
            </w:pPr>
            <w:r w:rsidRPr="226BD54B" w:rsidR="37B2A980">
              <w:rPr>
                <w:noProof w:val="0"/>
                <w:color w:val="45545F"/>
                <w:sz w:val="17"/>
                <w:szCs w:val="17"/>
                <w:lang w:val="en-GB"/>
              </w:rPr>
              <w:t>N</w:t>
            </w:r>
            <w:r w:rsidRPr="226BD54B" w:rsidR="37B2A980">
              <w:rPr>
                <w:noProof w:val="0"/>
                <w:color w:val="45545F"/>
                <w:sz w:val="17"/>
                <w:szCs w:val="17"/>
                <w:lang w:val="en-GB"/>
              </w:rPr>
              <w:t xml:space="preserve">ijat </w:t>
            </w:r>
            <w:r w:rsidRPr="226BD54B" w:rsidR="37B2A980">
              <w:rPr>
                <w:noProof w:val="0"/>
                <w:color w:val="45545F"/>
                <w:sz w:val="17"/>
                <w:szCs w:val="17"/>
                <w:lang w:val="en-GB"/>
              </w:rPr>
              <w:t>Asadli</w:t>
            </w:r>
            <w:r w:rsidRPr="226BD54B" w:rsidR="37B2A980">
              <w:rPr>
                <w:noProof w:val="0"/>
                <w:color w:val="45545F"/>
                <w:sz w:val="17"/>
                <w:szCs w:val="17"/>
                <w:lang w:val="en-GB"/>
              </w:rPr>
              <w:t>, Member of the Management Board of TKTA</w:t>
            </w:r>
            <w:r w:rsidRPr="226BD54B" w:rsidR="00B75C01">
              <w:rPr>
                <w:color w:val="45545F"/>
                <w:sz w:val="17"/>
                <w:szCs w:val="17"/>
              </w:rPr>
              <w:t xml:space="preserve"> Education Quality Assurance Agency, </w:t>
            </w:r>
            <w:r w:rsidRPr="226BD54B" w:rsidR="00FF7816">
              <w:rPr>
                <w:color w:val="45545F"/>
                <w:sz w:val="17"/>
                <w:szCs w:val="17"/>
              </w:rPr>
              <w:t>Azerbaijan</w:t>
            </w:r>
          </w:p>
          <w:p w:rsidR="507EF9DF" w:rsidP="507EF9DF" w:rsidRDefault="507EF9DF" w14:paraId="08013DED" w14:textId="23389E15">
            <w:pPr>
              <w:pStyle w:val="TableText"/>
              <w:bidi w:val="0"/>
              <w:spacing w:before="0" w:beforeAutospacing="off" w:after="0" w:afterAutospacing="off" w:line="240" w:lineRule="auto"/>
              <w:ind w:left="0" w:right="0"/>
              <w:jc w:val="left"/>
              <w:rPr>
                <w:color w:val="455560" w:themeColor="text1" w:themeTint="FF" w:themeShade="FF"/>
                <w:sz w:val="17"/>
                <w:szCs w:val="17"/>
              </w:rPr>
            </w:pPr>
          </w:p>
          <w:p w:rsidR="00C5754E" w:rsidP="507EF9DF" w:rsidRDefault="0005533B" w14:paraId="2E6947EE" w14:textId="520D29EA">
            <w:pPr>
              <w:pStyle w:val="TableText"/>
              <w:bidi w:val="0"/>
              <w:spacing w:before="0" w:beforeAutospacing="off" w:after="0" w:afterAutospacing="off" w:line="240" w:lineRule="auto"/>
              <w:ind w:left="0" w:right="0"/>
              <w:jc w:val="left"/>
              <w:rPr>
                <w:color w:val="455560" w:themeColor="text1" w:themeTint="FF" w:themeShade="FF"/>
                <w:sz w:val="17"/>
                <w:szCs w:val="17"/>
              </w:rPr>
            </w:pPr>
            <w:r w:rsidRPr="507EF9DF" w:rsidR="0005533B">
              <w:rPr>
                <w:color w:val="455560" w:themeColor="text1" w:themeTint="FF" w:themeShade="FF"/>
                <w:sz w:val="17"/>
                <w:szCs w:val="17"/>
              </w:rPr>
              <w:t>N</w:t>
            </w:r>
            <w:r w:rsidRPr="507EF9DF" w:rsidR="6E458EC7">
              <w:rPr>
                <w:color w:val="455560" w:themeColor="text1" w:themeTint="FF" w:themeShade="FF"/>
                <w:sz w:val="17"/>
                <w:szCs w:val="17"/>
              </w:rPr>
              <w:t xml:space="preserve">ani </w:t>
            </w:r>
            <w:proofErr w:type="spellStart"/>
            <w:r w:rsidRPr="507EF9DF" w:rsidR="6E458EC7">
              <w:rPr>
                <w:color w:val="455560" w:themeColor="text1" w:themeTint="FF" w:themeShade="FF"/>
                <w:sz w:val="17"/>
                <w:szCs w:val="17"/>
              </w:rPr>
              <w:t>Dalakishvili</w:t>
            </w:r>
            <w:proofErr w:type="spellEnd"/>
            <w:r w:rsidRPr="507EF9DF" w:rsidR="6E458EC7">
              <w:rPr>
                <w:color w:val="455560" w:themeColor="text1" w:themeTint="FF" w:themeShade="FF"/>
                <w:sz w:val="17"/>
                <w:szCs w:val="17"/>
              </w:rPr>
              <w:t xml:space="preserve">, </w:t>
            </w:r>
            <w:r w:rsidRPr="507EF9DF" w:rsidR="5B5EE5D2">
              <w:rPr>
                <w:color w:val="455560" w:themeColor="text1" w:themeTint="FF" w:themeShade="FF"/>
                <w:sz w:val="17"/>
                <w:szCs w:val="17"/>
              </w:rPr>
              <w:t>Head of TVET Quality Assurance Department</w:t>
            </w:r>
            <w:r w:rsidRPr="507EF9DF" w:rsidR="5B5EE5D2">
              <w:rPr>
                <w:color w:val="455560" w:themeColor="text1" w:themeTint="FF" w:themeShade="FF"/>
                <w:sz w:val="17"/>
                <w:szCs w:val="17"/>
              </w:rPr>
              <w:t xml:space="preserve">, </w:t>
            </w:r>
          </w:p>
          <w:p w:rsidR="00C5754E" w:rsidP="507EF9DF" w:rsidRDefault="0005533B" w14:paraId="61AD97E5" w14:textId="1EAD929F">
            <w:pPr>
              <w:pStyle w:val="TableText"/>
              <w:bidi w:val="0"/>
              <w:spacing w:before="0" w:beforeAutospacing="off" w:after="0" w:afterAutospacing="off" w:line="240" w:lineRule="auto"/>
              <w:ind w:left="0" w:right="0"/>
              <w:jc w:val="left"/>
              <w:rPr>
                <w:color w:val="455560" w:themeColor="text1" w:themeTint="FF" w:themeShade="FF"/>
                <w:sz w:val="17"/>
                <w:szCs w:val="17"/>
              </w:rPr>
            </w:pPr>
            <w:proofErr w:type="spellStart"/>
            <w:r w:rsidRPr="507EF9DF" w:rsidR="507EF9DF">
              <w:rPr>
                <w:noProof w:val="0"/>
                <w:color w:val="455560" w:themeColor="text1" w:themeTint="FF" w:themeShade="FF"/>
                <w:sz w:val="17"/>
                <w:szCs w:val="17"/>
                <w:lang w:val="en-GB"/>
              </w:rPr>
              <w:t>Londa</w:t>
            </w:r>
            <w:proofErr w:type="spellEnd"/>
            <w:r w:rsidRPr="507EF9DF" w:rsidR="507EF9DF">
              <w:rPr>
                <w:noProof w:val="0"/>
                <w:color w:val="455560" w:themeColor="text1" w:themeTint="FF" w:themeShade="FF"/>
                <w:sz w:val="17"/>
                <w:szCs w:val="17"/>
                <w:lang w:val="en-GB"/>
              </w:rPr>
              <w:t xml:space="preserve"> Mindiashvili, </w:t>
            </w:r>
            <w:r w:rsidRPr="507EF9DF" w:rsidR="507EF9DF">
              <w:rPr>
                <w:noProof w:val="0"/>
                <w:color w:val="455560" w:themeColor="text1" w:themeTint="FF" w:themeShade="FF"/>
                <w:sz w:val="17"/>
                <w:szCs w:val="17"/>
                <w:lang w:val="en-GB"/>
              </w:rPr>
              <w:t xml:space="preserve">Coordinator of RNFE, TVET Quality Assurance Department, </w:t>
            </w:r>
            <w:r w:rsidRPr="507EF9DF" w:rsidR="5B5EE5D2">
              <w:rPr>
                <w:color w:val="455560" w:themeColor="text1" w:themeTint="FF" w:themeShade="FF"/>
                <w:sz w:val="17"/>
                <w:szCs w:val="17"/>
              </w:rPr>
              <w:t>National Center for Educational Quality Enhancement (NCEQE)</w:t>
            </w:r>
            <w:r w:rsidRPr="507EF9DF" w:rsidR="5B5EE5D2">
              <w:rPr>
                <w:color w:val="455560" w:themeColor="text1" w:themeTint="FF" w:themeShade="FF"/>
                <w:sz w:val="17"/>
                <w:szCs w:val="17"/>
              </w:rPr>
              <w:t xml:space="preserve">, </w:t>
            </w:r>
            <w:r w:rsidRPr="507EF9DF" w:rsidR="00FF7816">
              <w:rPr>
                <w:color w:val="455560" w:themeColor="text1" w:themeTint="FF" w:themeShade="FF"/>
                <w:sz w:val="17"/>
                <w:szCs w:val="17"/>
              </w:rPr>
              <w:t xml:space="preserve">Georgia </w:t>
            </w:r>
          </w:p>
          <w:p w:rsidR="507EF9DF" w:rsidP="507EF9DF" w:rsidRDefault="507EF9DF" w14:paraId="4918B0AD" w14:textId="13308CB4">
            <w:pPr>
              <w:pStyle w:val="TableText"/>
              <w:bidi w:val="0"/>
              <w:spacing w:before="0" w:beforeAutospacing="off" w:after="0" w:afterAutospacing="off" w:line="240" w:lineRule="auto"/>
              <w:ind w:left="0" w:right="0"/>
              <w:jc w:val="left"/>
              <w:rPr>
                <w:color w:val="455560" w:themeColor="text1" w:themeTint="FF" w:themeShade="FF"/>
                <w:sz w:val="17"/>
                <w:szCs w:val="17"/>
              </w:rPr>
            </w:pPr>
          </w:p>
          <w:p w:rsidRPr="00C54B31" w:rsidR="00C54B31" w:rsidP="507EF9DF" w:rsidRDefault="00C54B31" w14:paraId="6071BF51" w14:textId="5A8DD0A9">
            <w:pPr>
              <w:pStyle w:val="TableText"/>
              <w:bidi w:val="0"/>
              <w:spacing w:before="0" w:beforeAutospacing="off" w:after="0" w:afterAutospacing="off" w:line="240" w:lineRule="auto"/>
              <w:ind w:left="0" w:right="0"/>
              <w:jc w:val="left"/>
              <w:rPr>
                <w:color w:val="455560" w:themeColor="text1" w:themeTint="FF" w:themeShade="FF"/>
                <w:sz w:val="17"/>
                <w:szCs w:val="17"/>
              </w:rPr>
            </w:pPr>
            <w:r w:rsidRPr="507EF9DF" w:rsidR="63D7FC9F">
              <w:rPr>
                <w:color w:val="455560" w:themeColor="text1" w:themeTint="FF" w:themeShade="FF"/>
                <w:sz w:val="17"/>
                <w:szCs w:val="17"/>
              </w:rPr>
              <w:t xml:space="preserve">Galina Rusu, </w:t>
            </w:r>
            <w:r w:rsidRPr="507EF9DF" w:rsidR="63D7FC9F">
              <w:rPr>
                <w:color w:val="455560" w:themeColor="text1" w:themeTint="FF" w:themeShade="FF"/>
                <w:sz w:val="17"/>
                <w:szCs w:val="17"/>
              </w:rPr>
              <w:t>State Secretary</w:t>
            </w:r>
          </w:p>
          <w:p w:rsidR="00C5754E" w:rsidP="507EF9DF" w:rsidRDefault="00C54B31" w14:paraId="4A2CBC23" w14:textId="4C881ACE">
            <w:pPr>
              <w:pStyle w:val="TableText"/>
              <w:bidi w:val="0"/>
              <w:spacing w:before="0" w:beforeAutospacing="off" w:after="0" w:afterAutospacing="off" w:line="240" w:lineRule="auto"/>
              <w:ind w:left="0" w:right="0"/>
              <w:jc w:val="left"/>
              <w:rPr>
                <w:color w:val="455560" w:themeColor="text1" w:themeTint="FF" w:themeShade="FF"/>
                <w:sz w:val="17"/>
                <w:szCs w:val="17"/>
              </w:rPr>
            </w:pPr>
            <w:r w:rsidRPr="507EF9DF" w:rsidR="63D7FC9F">
              <w:rPr>
                <w:color w:val="455560" w:themeColor="text1" w:themeTint="FF" w:themeShade="FF"/>
                <w:sz w:val="17"/>
                <w:szCs w:val="17"/>
              </w:rPr>
              <w:t>Ministry of Education and Research of the Republic of Moldova</w:t>
            </w:r>
          </w:p>
          <w:p w:rsidR="00B75C01" w:rsidP="507EF9DF" w:rsidRDefault="00B75C01" w14:paraId="1C7928E1" w14:textId="77777777">
            <w:pPr>
              <w:pStyle w:val="TableText"/>
              <w:bidi w:val="0"/>
              <w:spacing w:before="0" w:beforeAutospacing="off" w:after="0" w:afterAutospacing="off" w:line="240" w:lineRule="auto"/>
              <w:ind w:left="0" w:right="0"/>
              <w:jc w:val="left"/>
              <w:rPr>
                <w:color w:val="455560" w:themeColor="text1" w:themeTint="FF" w:themeShade="FF"/>
                <w:sz w:val="17"/>
                <w:szCs w:val="17"/>
              </w:rPr>
            </w:pPr>
          </w:p>
          <w:p w:rsidR="00FF7816" w:rsidP="507EF9DF" w:rsidRDefault="00C5754E" w14:paraId="488C3AE4" w14:textId="38ED546C">
            <w:pPr>
              <w:pStyle w:val="TableText"/>
              <w:bidi w:val="0"/>
              <w:spacing w:before="0" w:beforeAutospacing="off" w:after="0" w:afterAutospacing="off" w:line="240" w:lineRule="auto"/>
              <w:ind w:left="0" w:right="0"/>
              <w:jc w:val="left"/>
              <w:rPr>
                <w:color w:val="455560" w:themeColor="text1" w:themeTint="FF" w:themeShade="FF"/>
                <w:sz w:val="17"/>
                <w:szCs w:val="17"/>
              </w:rPr>
            </w:pPr>
            <w:r w:rsidRPr="507EF9DF" w:rsidR="00C5754E">
              <w:rPr>
                <w:color w:val="455560" w:themeColor="text1" w:themeTint="FF" w:themeShade="FF"/>
                <w:sz w:val="17"/>
                <w:szCs w:val="17"/>
              </w:rPr>
              <w:t>Volodym</w:t>
            </w:r>
            <w:r w:rsidRPr="507EF9DF" w:rsidR="00812295">
              <w:rPr>
                <w:color w:val="455560" w:themeColor="text1" w:themeTint="FF" w:themeShade="FF"/>
                <w:sz w:val="17"/>
                <w:szCs w:val="17"/>
              </w:rPr>
              <w:t>y</w:t>
            </w:r>
            <w:r w:rsidRPr="507EF9DF" w:rsidR="00C5754E">
              <w:rPr>
                <w:color w:val="455560" w:themeColor="text1" w:themeTint="FF" w:themeShade="FF"/>
                <w:sz w:val="17"/>
                <w:szCs w:val="17"/>
              </w:rPr>
              <w:t>r Kovtun</w:t>
            </w:r>
            <w:r w:rsidRPr="507EF9DF" w:rsidR="00812295">
              <w:rPr>
                <w:color w:val="455560" w:themeColor="text1" w:themeTint="FF" w:themeShade="FF"/>
                <w:sz w:val="17"/>
                <w:szCs w:val="17"/>
              </w:rPr>
              <w:t>ets,</w:t>
            </w:r>
            <w:r w:rsidRPr="507EF9DF" w:rsidR="00253665">
              <w:rPr>
                <w:color w:val="455560" w:themeColor="text1" w:themeTint="FF" w:themeShade="FF"/>
                <w:sz w:val="17"/>
                <w:szCs w:val="17"/>
              </w:rPr>
              <w:t xml:space="preserve"> Deputy Chairman</w:t>
            </w:r>
            <w:r w:rsidRPr="507EF9DF" w:rsidR="002C6E71">
              <w:rPr>
                <w:color w:val="455560" w:themeColor="text1" w:themeTint="FF" w:themeShade="FF"/>
                <w:sz w:val="17"/>
                <w:szCs w:val="17"/>
              </w:rPr>
              <w:t xml:space="preserve"> of the National Qualifications Authority, </w:t>
            </w:r>
            <w:r w:rsidRPr="507EF9DF" w:rsidR="00B75C01">
              <w:rPr>
                <w:color w:val="455560" w:themeColor="text1" w:themeTint="FF" w:themeShade="FF"/>
                <w:sz w:val="17"/>
                <w:szCs w:val="17"/>
              </w:rPr>
              <w:t>Ukraine</w:t>
            </w:r>
          </w:p>
        </w:tc>
      </w:tr>
      <w:tr w:rsidR="00FF7816" w:rsidTr="226BD54B" w14:paraId="7E3DCFA7" w14:textId="77777777">
        <w:tc>
          <w:tcPr>
            <w:cnfStyle w:val="000000000000" w:firstRow="0" w:lastRow="0" w:firstColumn="0" w:lastColumn="0" w:oddVBand="0" w:evenVBand="0" w:oddHBand="0" w:evenHBand="0" w:firstRowFirstColumn="0" w:firstRowLastColumn="0" w:lastRowFirstColumn="0" w:lastRowLastColumn="0"/>
            <w:tcW w:w="1754" w:type="dxa"/>
            <w:tcMar/>
          </w:tcPr>
          <w:p w:rsidR="00FF7816" w:rsidP="1CD80A5B" w:rsidRDefault="00FF7816" w14:paraId="3E7D77D7" w14:textId="241DB018">
            <w:pPr>
              <w:pStyle w:val="TableFirstColumn"/>
            </w:pPr>
            <w:r>
              <w:t>10:20– 10:</w:t>
            </w:r>
            <w:r w:rsidR="00393596">
              <w:t>3</w:t>
            </w:r>
            <w:r>
              <w:t>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507EF9DF" w:rsidRDefault="00FF7816" w14:paraId="4FEC26F9" w14:textId="2E18280F">
            <w:pPr>
              <w:pStyle w:val="TableText"/>
              <w:rPr>
                <w:i w:val="1"/>
                <w:iCs w:val="1"/>
              </w:rPr>
            </w:pPr>
            <w:r w:rsidRPr="507EF9DF" w:rsidR="00FF7816">
              <w:rPr>
                <w:i w:val="1"/>
                <w:iCs w:val="1"/>
              </w:rPr>
              <w:t>Coffee</w:t>
            </w:r>
            <w:r w:rsidRPr="507EF9DF" w:rsidR="00FF7816">
              <w:rPr>
                <w:i w:val="1"/>
                <w:iCs w:val="1"/>
              </w:rPr>
              <w:t xml:space="preserve"> Break </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1CD80A5B" w:rsidRDefault="00FF7816" w14:paraId="0BC33784" w14:textId="77777777">
            <w:pPr>
              <w:pStyle w:val="TableText"/>
            </w:pPr>
          </w:p>
        </w:tc>
      </w:tr>
      <w:tr w:rsidR="00FF7816" w:rsidTr="226BD54B" w14:paraId="5D35443C"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2FDCCD0D" w14:textId="329C2D7C">
            <w:pPr>
              <w:pStyle w:val="TableFirstColumn"/>
            </w:pPr>
            <w:r>
              <w:t>10:</w:t>
            </w:r>
            <w:r w:rsidR="00393596">
              <w:t>3</w:t>
            </w:r>
            <w:r>
              <w:t>0 – 1</w:t>
            </w:r>
            <w:r w:rsidR="00016645">
              <w:t>1</w:t>
            </w:r>
            <w:r>
              <w:t>:</w:t>
            </w:r>
            <w:r w:rsidR="00016645">
              <w:t>0</w:t>
            </w:r>
            <w:r>
              <w:t>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44B348C9" w14:textId="01949E84">
            <w:pPr>
              <w:pStyle w:val="TableText"/>
            </w:pPr>
            <w:r>
              <w:t xml:space="preserve">VNFIL financing Sweden – financing of VNFIL for higher VET qualifications </w:t>
            </w:r>
            <w:r w:rsidR="00E14E59">
              <w:t>(</w:t>
            </w:r>
            <w:r>
              <w:t>followed by QA</w:t>
            </w:r>
            <w:r w:rsidR="00E14E59">
              <w:t>)</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00030FBC" w:rsidRDefault="00FF7816" w14:paraId="2CFC116D" w14:textId="621277FC">
            <w:pPr>
              <w:pStyle w:val="TableText"/>
            </w:pPr>
            <w:r w:rsidR="00FF7816">
              <w:rPr/>
              <w:t>Anna Kahlson</w:t>
            </w:r>
            <w:r w:rsidR="00AF68D2">
              <w:rPr/>
              <w:t xml:space="preserve">, The </w:t>
            </w:r>
            <w:r w:rsidR="00FF7816">
              <w:rPr/>
              <w:t>Swedish National Agency for Higher Vocational Education</w:t>
            </w:r>
            <w:r w:rsidR="007875C4">
              <w:rPr/>
              <w:t xml:space="preserve"> (MYH)</w:t>
            </w:r>
          </w:p>
        </w:tc>
      </w:tr>
      <w:tr w:rsidR="00FF7816" w:rsidTr="226BD54B" w14:paraId="1A261A07"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5F879021" w14:textId="5D7643C3">
            <w:pPr>
              <w:pStyle w:val="TableFirstColumn"/>
            </w:pPr>
            <w:r>
              <w:t>11:00 – 11:</w:t>
            </w:r>
            <w:r w:rsidR="00016645">
              <w:t>3</w:t>
            </w:r>
            <w:r>
              <w:t>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79B6CA0A" w14:textId="3D41D96A">
            <w:pPr>
              <w:pStyle w:val="TableText"/>
            </w:pPr>
            <w:r>
              <w:t>VNFIL and non-formal qualifications</w:t>
            </w:r>
            <w:r w:rsidR="00E563D5">
              <w:t xml:space="preserve"> in Poland -</w:t>
            </w:r>
            <w:r>
              <w:t xml:space="preserve"> the providers perspective</w:t>
            </w:r>
          </w:p>
          <w:p w:rsidR="00774686" w:rsidP="00030FBC" w:rsidRDefault="00AE2615" w14:paraId="6EB13620" w14:textId="64F532A5">
            <w:pPr>
              <w:pStyle w:val="TableText"/>
            </w:pPr>
            <w:r>
              <w:t>(</w:t>
            </w:r>
            <w:r w:rsidR="00774686">
              <w:t>followed by QA</w:t>
            </w:r>
            <w:r>
              <w:t>)</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603B04C6" w:rsidRDefault="00FF7816" w14:paraId="7A48C49A" w14:textId="7B9874A8">
            <w:pPr>
              <w:pStyle w:val="TableText"/>
              <w:rPr>
                <w:color w:val="45545F"/>
              </w:rPr>
            </w:pPr>
            <w:r w:rsidRPr="603B04C6" w:rsidR="00FF7816">
              <w:rPr>
                <w:color w:val="45545F"/>
              </w:rPr>
              <w:t xml:space="preserve">Edyta </w:t>
            </w:r>
            <w:proofErr w:type="spellStart"/>
            <w:r w:rsidRPr="603B04C6" w:rsidR="00FF7816">
              <w:rPr>
                <w:color w:val="45545F"/>
              </w:rPr>
              <w:t>Migalka</w:t>
            </w:r>
            <w:proofErr w:type="spellEnd"/>
            <w:r w:rsidRPr="603B04C6" w:rsidR="00FF7816">
              <w:rPr>
                <w:color w:val="45545F"/>
              </w:rPr>
              <w:t xml:space="preserve"> and </w:t>
            </w:r>
            <w:r w:rsidRPr="603B04C6" w:rsidR="00FF7816">
              <w:rPr>
                <w:color w:val="45545F"/>
              </w:rPr>
              <w:t>Marek Marczak</w:t>
            </w:r>
            <w:r w:rsidRPr="603B04C6" w:rsidR="00BD1C7D">
              <w:rPr>
                <w:color w:val="45545F"/>
              </w:rPr>
              <w:t xml:space="preserve">, </w:t>
            </w:r>
            <w:r w:rsidRPr="603B04C6" w:rsidR="00FF7816">
              <w:rPr>
                <w:color w:val="45545F"/>
              </w:rPr>
              <w:t>VCC Foundation, Poland</w:t>
            </w:r>
          </w:p>
          <w:p w:rsidR="00FF7816" w:rsidP="541D7B00" w:rsidRDefault="00FF7816" w14:paraId="1F76584C" w14:textId="5FB01B84">
            <w:pPr>
              <w:pStyle w:val="TableText"/>
              <w:rPr>
                <w:szCs w:val="17"/>
              </w:rPr>
            </w:pPr>
          </w:p>
        </w:tc>
      </w:tr>
      <w:tr w:rsidR="00FF7816" w:rsidTr="226BD54B" w14:paraId="0EF34D89"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42C13DC8" w14:textId="743A546F">
            <w:pPr>
              <w:pStyle w:val="TableFirstColumn"/>
            </w:pPr>
            <w:r>
              <w:t>11:</w:t>
            </w:r>
            <w:r w:rsidR="00016645">
              <w:t>3</w:t>
            </w:r>
            <w:r>
              <w:t>0- 1</w:t>
            </w:r>
            <w:r w:rsidR="00016645">
              <w:t>2</w:t>
            </w:r>
            <w:r>
              <w:t>:0</w:t>
            </w:r>
            <w:r w:rsidR="00016645">
              <w:t>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4A159BB2" w14:textId="11FECE45">
            <w:pPr>
              <w:pStyle w:val="TableText"/>
            </w:pPr>
            <w:r>
              <w:t>AI in skills profiling</w:t>
            </w:r>
            <w:r w:rsidR="008F6AB8">
              <w:t xml:space="preserve"> </w:t>
            </w:r>
            <w:r w:rsidR="00C611BF">
              <w:t>–</w:t>
            </w:r>
            <w:r w:rsidR="00BD1116">
              <w:t xml:space="preserve"> developing</w:t>
            </w:r>
            <w:r w:rsidR="00C611BF">
              <w:t xml:space="preserve"> user-centred solutions</w:t>
            </w:r>
            <w:r w:rsidR="00BD1116">
              <w:t>,</w:t>
            </w:r>
            <w:r>
              <w:t xml:space="preserve"> SkillLab</w:t>
            </w:r>
          </w:p>
          <w:p w:rsidR="0096367F" w:rsidP="00030FBC" w:rsidRDefault="00AE2615" w14:paraId="0A6C0730" w14:textId="21B54F7C">
            <w:pPr>
              <w:pStyle w:val="TableText"/>
            </w:pPr>
            <w:r>
              <w:t>(</w:t>
            </w:r>
            <w:r w:rsidR="0096367F">
              <w:t>followed by QA</w:t>
            </w:r>
            <w:r>
              <w:t>)</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00030FBC" w:rsidRDefault="00FF7816" w14:paraId="6D5C74A2" w14:textId="38989987">
            <w:pPr>
              <w:pStyle w:val="TableText"/>
            </w:pPr>
            <w:r w:rsidR="00FF7816">
              <w:rPr/>
              <w:t xml:space="preserve">Simon Schmid, </w:t>
            </w:r>
            <w:proofErr w:type="spellStart"/>
            <w:r w:rsidR="00FF7816">
              <w:rPr/>
              <w:t>SkillLab</w:t>
            </w:r>
            <w:proofErr w:type="spellEnd"/>
          </w:p>
        </w:tc>
      </w:tr>
      <w:tr w:rsidR="00FF7816" w:rsidTr="226BD54B" w14:paraId="4DA22FF2" w14:textId="77777777">
        <w:tc>
          <w:tcPr>
            <w:cnfStyle w:val="000000000000" w:firstRow="0" w:lastRow="0" w:firstColumn="0" w:lastColumn="0" w:oddVBand="0" w:evenVBand="0" w:oddHBand="0" w:evenHBand="0" w:firstRowFirstColumn="0" w:firstRowLastColumn="0" w:lastRowFirstColumn="0" w:lastRowLastColumn="0"/>
            <w:tcW w:w="1754" w:type="dxa"/>
            <w:tcMar/>
          </w:tcPr>
          <w:p w:rsidRPr="00675B81" w:rsidR="00FF7816" w:rsidP="00675B81" w:rsidRDefault="00FF7816" w14:paraId="26F23CCA" w14:textId="326CF436">
            <w:pPr>
              <w:pStyle w:val="TableFirstColumn"/>
            </w:pPr>
            <w:r>
              <w:t>1</w:t>
            </w:r>
            <w:r w:rsidR="00016645">
              <w:t xml:space="preserve">2:00 </w:t>
            </w:r>
            <w:r>
              <w:t>-12:</w:t>
            </w:r>
            <w:r w:rsidR="00016645">
              <w:t>10</w:t>
            </w:r>
          </w:p>
        </w:tc>
        <w:tc>
          <w:tcPr>
            <w:cnfStyle w:val="000000000000" w:firstRow="0" w:lastRow="0" w:firstColumn="0" w:lastColumn="0" w:oddVBand="0" w:evenVBand="0" w:oddHBand="0" w:evenHBand="0" w:firstRowFirstColumn="0" w:firstRowLastColumn="0" w:lastRowFirstColumn="0" w:lastRowLastColumn="0"/>
            <w:tcW w:w="3376" w:type="dxa"/>
            <w:tcMar/>
          </w:tcPr>
          <w:p w:rsidR="00FF7816" w:rsidP="00030FBC" w:rsidRDefault="00FF7816" w14:paraId="3612D7D1" w14:textId="3F2D879F">
            <w:pPr>
              <w:pStyle w:val="TableText"/>
            </w:pPr>
            <w:r>
              <w:t>Wrap- up and closing</w:t>
            </w:r>
          </w:p>
        </w:tc>
        <w:tc>
          <w:tcPr>
            <w:cnfStyle w:val="000000000000" w:firstRow="0" w:lastRow="0" w:firstColumn="0" w:lastColumn="0" w:oddVBand="0" w:evenVBand="0" w:oddHBand="0" w:evenHBand="0" w:firstRowFirstColumn="0" w:firstRowLastColumn="0" w:lastRowFirstColumn="0" w:lastRowLastColumn="0"/>
            <w:tcW w:w="3780" w:type="dxa"/>
            <w:tcMar/>
          </w:tcPr>
          <w:p w:rsidR="00FF7816" w:rsidP="507EF9DF" w:rsidRDefault="00FF7816" w14:paraId="0BEE3CE1" w14:textId="36962AD0">
            <w:pPr>
              <w:pStyle w:val="TableText"/>
              <w:bidi w:val="0"/>
              <w:spacing w:before="0" w:beforeAutospacing="off" w:after="0" w:afterAutospacing="off" w:line="240" w:lineRule="auto"/>
              <w:ind w:left="0" w:right="0"/>
              <w:jc w:val="left"/>
            </w:pPr>
            <w:r w:rsidR="00FF7816">
              <w:rPr/>
              <w:t xml:space="preserve">Arjen </w:t>
            </w:r>
            <w:proofErr w:type="spellStart"/>
            <w:r w:rsidR="00FF7816">
              <w:rPr/>
              <w:t>Deij</w:t>
            </w:r>
            <w:proofErr w:type="spellEnd"/>
            <w:r w:rsidR="00FF7816">
              <w:rPr/>
              <w:t>, ETF</w:t>
            </w:r>
          </w:p>
        </w:tc>
      </w:tr>
    </w:tbl>
    <w:p w:rsidRPr="00065D31" w:rsidR="00065D31" w:rsidP="005C0892" w:rsidRDefault="00065D31" w14:paraId="5747C11E" w14:textId="77777777">
      <w:pPr>
        <w:pStyle w:val="BodyText"/>
      </w:pPr>
    </w:p>
    <w:sectPr w:rsidRPr="00065D31" w:rsidR="00065D31" w:rsidSect="00240839">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631" w:rsidP="00870E0B" w:rsidRDefault="005D6631" w14:paraId="4BCF786F" w14:textId="77777777">
      <w:pPr>
        <w:spacing w:after="0" w:line="240" w:lineRule="auto"/>
      </w:pPr>
      <w:r>
        <w:separator/>
      </w:r>
    </w:p>
    <w:p w:rsidR="005D6631" w:rsidRDefault="005D6631" w14:paraId="714C2372" w14:textId="77777777"/>
  </w:endnote>
  <w:endnote w:type="continuationSeparator" w:id="0">
    <w:p w:rsidR="005D6631" w:rsidP="00870E0B" w:rsidRDefault="005D6631" w14:paraId="32E5C5B2" w14:textId="77777777">
      <w:pPr>
        <w:spacing w:after="0" w:line="240" w:lineRule="auto"/>
      </w:pPr>
      <w:r>
        <w:continuationSeparator/>
      </w:r>
    </w:p>
    <w:p w:rsidR="005D6631" w:rsidRDefault="005D6631" w14:paraId="33DE1987" w14:textId="77777777"/>
  </w:endnote>
  <w:endnote w:type="continuationNotice" w:id="1">
    <w:p w:rsidR="005D6631" w:rsidRDefault="005D6631" w14:paraId="363B69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68F" w:rsidRDefault="007F668F" w14:paraId="3FB040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BC" w:rsidP="00030FBC" w:rsidRDefault="00030FBC" w14:paraId="450F506F" w14:textId="77777777">
    <w:pPr>
      <w:pStyle w:val="Footer"/>
    </w:pPr>
  </w:p>
  <w:p w:rsidR="00030FBC" w:rsidP="00030FBC" w:rsidRDefault="00030FBC" w14:paraId="778D8BEF" w14:textId="77777777">
    <w:pPr>
      <w:pStyle w:val="Footer"/>
    </w:pPr>
  </w:p>
  <w:p w:rsidRPr="00636F0B" w:rsidR="00030FBC" w:rsidP="00030FBC" w:rsidRDefault="00030FBC" w14:paraId="0C3E5952" w14:textId="76297925">
    <w:pPr>
      <w:pStyle w:val="Footerwithline"/>
    </w:pPr>
    <w:r>
      <w:ptab w:alignment="right" w:relativeTo="margin" w:leader="none"/>
    </w:r>
    <w:r>
      <w:fldChar w:fldCharType="begin"/>
    </w:r>
    <w:r>
      <w:instrText>STYLEREF  "Agenda Title"</w:instrText>
    </w:r>
    <w:r>
      <w:fldChar w:fldCharType="separate"/>
    </w:r>
    <w:r w:rsidR="00192E60">
      <w:rPr>
        <w:noProof/>
      </w:rPr>
      <w:t>Trends in validation of non-formal and informal learning (VNFIL) in the EU and the Neighbourhood</w:t>
    </w:r>
    <w:r>
      <w:fldChar w:fldCharType="end"/>
    </w:r>
    <w:r>
      <w:t xml:space="preserve">   </w:t>
    </w:r>
    <w:r w:rsidR="00EB085E">
      <w:t xml:space="preserve">| </w:t>
    </w:r>
    <w:r>
      <w:t xml:space="preserve">  </w:t>
    </w:r>
    <w:r>
      <w:fldChar w:fldCharType="begin"/>
    </w:r>
    <w:r>
      <w:instrText xml:space="preserve"> PAGE  \# "00" </w:instrText>
    </w:r>
    <w:r>
      <w:fldChar w:fldCharType="separate"/>
    </w:r>
    <w:r>
      <w:t>01</w:t>
    </w:r>
    <w:r>
      <w:fldChar w:fldCharType="end"/>
    </w:r>
  </w:p>
  <w:p w:rsidR="00FB1500" w:rsidRDefault="00FB1500" w14:paraId="4EF55E4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839" w:rsidP="00240839" w:rsidRDefault="00240839" w14:paraId="0CEFBFD6" w14:textId="77777777">
    <w:pPr>
      <w:pStyle w:val="Footer"/>
    </w:pPr>
  </w:p>
  <w:p w:rsidR="00240839" w:rsidP="00240839" w:rsidRDefault="00240839" w14:paraId="649F2BE3" w14:textId="77777777">
    <w:pPr>
      <w:pStyle w:val="Footer"/>
    </w:pPr>
  </w:p>
  <w:p w:rsidRPr="00636F0B" w:rsidR="00636F0B" w:rsidP="00240839" w:rsidRDefault="00636F0B" w14:paraId="496397AE" w14:textId="4298FE72">
    <w:pPr>
      <w:pStyle w:val="Footerwithline"/>
    </w:pPr>
    <w:r>
      <w:ptab w:alignment="right" w:relativeTo="margin" w:leader="none"/>
    </w:r>
    <w:r>
      <w:fldChar w:fldCharType="begin"/>
    </w:r>
    <w:r>
      <w:instrText>STYLEREF  "Agenda Title"</w:instrText>
    </w:r>
    <w:r>
      <w:fldChar w:fldCharType="separate"/>
    </w:r>
    <w:r w:rsidR="00192E60">
      <w:rPr>
        <w:noProof/>
      </w:rPr>
      <w:t>Trends in validation of non-formal and informal learning (VNFIL) in the EU and the Neighbourhood</w:t>
    </w:r>
    <w:r>
      <w:fldChar w:fldCharType="end"/>
    </w:r>
    <w:r>
      <w:t xml:space="preserve">   </w:t>
    </w:r>
    <w:r w:rsidR="00EB085E">
      <w:t xml:space="preserve">| </w:t>
    </w:r>
    <w:r>
      <w:t xml:space="preserve">  </w:t>
    </w:r>
    <w:r>
      <w:fldChar w:fldCharType="begin"/>
    </w:r>
    <w:r>
      <w:instrText xml:space="preserve"> PAGE  \# "00" </w:instrText>
    </w:r>
    <w:r>
      <w:fldChar w:fldCharType="separate"/>
    </w:r>
    <w:r>
      <w:rPr>
        <w:noProof/>
      </w:rPr>
      <w:t>3</w:t>
    </w:r>
    <w:r>
      <w:fldChar w:fldCharType="end"/>
    </w:r>
  </w:p>
  <w:p w:rsidR="00FB1500" w:rsidRDefault="00FB1500" w14:paraId="0CBEBD7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631" w:rsidP="00870E0B" w:rsidRDefault="005D6631" w14:paraId="45A1E935" w14:textId="77777777">
      <w:pPr>
        <w:spacing w:after="0" w:line="240" w:lineRule="auto"/>
      </w:pPr>
      <w:r>
        <w:separator/>
      </w:r>
    </w:p>
    <w:p w:rsidR="005D6631" w:rsidRDefault="005D6631" w14:paraId="6F7C70EA" w14:textId="77777777"/>
  </w:footnote>
  <w:footnote w:type="continuationSeparator" w:id="0">
    <w:p w:rsidR="005D6631" w:rsidP="00870E0B" w:rsidRDefault="005D6631" w14:paraId="1438D498" w14:textId="77777777">
      <w:pPr>
        <w:spacing w:after="0" w:line="240" w:lineRule="auto"/>
      </w:pPr>
      <w:r>
        <w:continuationSeparator/>
      </w:r>
    </w:p>
    <w:p w:rsidR="005D6631" w:rsidRDefault="005D6631" w14:paraId="63407E2B" w14:textId="77777777"/>
  </w:footnote>
  <w:footnote w:type="continuationNotice" w:id="1">
    <w:p w:rsidR="005D6631" w:rsidRDefault="005D6631" w14:paraId="5DE28B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68F" w:rsidRDefault="007F668F" w14:paraId="4A9F09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68F" w:rsidRDefault="007F668F" w14:paraId="74BE0D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40839" w:rsidR="005C0892" w:rsidP="00240839" w:rsidRDefault="00636F0B" w14:paraId="12EC86C6" w14:textId="77777777">
    <w:pPr>
      <w:pStyle w:val="Header"/>
    </w:pPr>
    <w:r w:rsidRPr="00240839">
      <w:rPr>
        <w:noProof/>
      </w:rPr>
      <w:drawing>
        <wp:anchor distT="0" distB="0" distL="114300" distR="114300" simplePos="0" relativeHeight="251658242" behindDoc="0" locked="1" layoutInCell="1" allowOverlap="1" wp14:anchorId="4FE01F43" wp14:editId="641C3D5B">
          <wp:simplePos x="0" y="0"/>
          <wp:positionH relativeFrom="rightMargin">
            <wp:posOffset>-320675</wp:posOffset>
          </wp:positionH>
          <wp:positionV relativeFrom="page">
            <wp:posOffset>385445</wp:posOffset>
          </wp:positionV>
          <wp:extent cx="889200" cy="720000"/>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1">
                    <a:extLst>
                      <a:ext uri="{28A0092B-C50C-407E-A947-70E740481C1C}">
                        <a14:useLocalDpi xmlns:a14="http://schemas.microsoft.com/office/drawing/2010/main" val="0"/>
                      </a:ext>
                    </a:extLst>
                  </a:blip>
                  <a:stretch>
                    <a:fillRect/>
                  </a:stretch>
                </pic:blipFill>
                <pic:spPr>
                  <a:xfrm>
                    <a:off x="0" y="0"/>
                    <a:ext cx="889200" cy="720000"/>
                  </a:xfrm>
                  <a:prstGeom prst="rect">
                    <a:avLst/>
                  </a:prstGeom>
                </pic:spPr>
              </pic:pic>
            </a:graphicData>
          </a:graphic>
          <wp14:sizeRelH relativeFrom="margin">
            <wp14:pctWidth>0</wp14:pctWidth>
          </wp14:sizeRelH>
          <wp14:sizeRelV relativeFrom="margin">
            <wp14:pctHeight>0</wp14:pctHeight>
          </wp14:sizeRelV>
        </wp:anchor>
      </w:drawing>
    </w:r>
    <w:r w:rsidRPr="00240839">
      <w:rPr>
        <w:noProof/>
      </w:rPr>
      <w:drawing>
        <wp:anchor distT="0" distB="0" distL="114300" distR="114300" simplePos="0" relativeHeight="251658241" behindDoc="0" locked="1" layoutInCell="1" allowOverlap="1" wp14:anchorId="2A6ABB1B" wp14:editId="5B98B5A0">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2">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Pr="00240839" w:rsidR="005C0892">
      <w:rPr>
        <w:noProof/>
      </w:rPr>
      <w:drawing>
        <wp:anchor distT="0" distB="0" distL="114300" distR="114300" simplePos="0" relativeHeight="251658240" behindDoc="1" locked="1" layoutInCell="1" allowOverlap="1" wp14:anchorId="0C7CAB85" wp14:editId="25CCD27A">
          <wp:simplePos x="0" y="0"/>
          <wp:positionH relativeFrom="page">
            <wp:posOffset>0</wp:posOffset>
          </wp:positionH>
          <wp:positionV relativeFrom="page">
            <wp:posOffset>0</wp:posOffset>
          </wp:positionV>
          <wp:extent cx="7560000" cy="10699200"/>
          <wp:effectExtent l="0" t="0" r="3175" b="6985"/>
          <wp:wrapNone/>
          <wp:docPr id="13" name="im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3">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rsidRPr="00240839" w:rsidR="00870E0B" w:rsidP="00240839" w:rsidRDefault="00870E0B" w14:paraId="16FB1760" w14:textId="77777777">
    <w:pPr>
      <w:pStyle w:val="Header"/>
    </w:pPr>
  </w:p>
  <w:p w:rsidRPr="00240839" w:rsidR="00870E0B" w:rsidP="00240839" w:rsidRDefault="00870E0B" w14:paraId="39BC6F41" w14:textId="77777777">
    <w:pPr>
      <w:pStyle w:val="Header"/>
    </w:pPr>
  </w:p>
  <w:p w:rsidRPr="00240839" w:rsidR="005005C0" w:rsidP="00240839" w:rsidRDefault="005005C0" w14:paraId="0D04DEFE" w14:textId="77777777">
    <w:pPr>
      <w:pStyle w:val="Header"/>
    </w:pPr>
  </w:p>
  <w:p w:rsidR="005005C0" w:rsidP="00240839" w:rsidRDefault="005005C0" w14:paraId="0EEB699A" w14:textId="77777777">
    <w:pPr>
      <w:pStyle w:val="Header"/>
    </w:pPr>
  </w:p>
  <w:p w:rsidR="00A15E42" w:rsidP="00240839" w:rsidRDefault="00A15E42" w14:paraId="783EFCAD" w14:textId="77777777">
    <w:pPr>
      <w:pStyle w:val="Header"/>
    </w:pPr>
  </w:p>
  <w:p w:rsidRPr="00A15E42" w:rsidR="00A15E42" w:rsidP="00240839" w:rsidRDefault="00A15E42" w14:paraId="237080D8" w14:textId="77777777">
    <w:pPr>
      <w:pStyle w:val="Header"/>
      <w:rPr>
        <w:sz w:val="17"/>
        <w:szCs w:val="17"/>
      </w:rPr>
    </w:pPr>
  </w:p>
  <w:p w:rsidR="00FB1500" w:rsidRDefault="00FB1500" w14:paraId="2E0BAC0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hint="default" w:ascii="Arial" w:hAnsi="Arial"/>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hint="default" w:ascii="Wingdings" w:hAnsi="Wingdings"/>
        <w:color w:val="D6DCE4" w:themeColor="background2"/>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2C9C07B9"/>
    <w:multiLevelType w:val="multilevel"/>
    <w:tmpl w:val="E86E8174"/>
    <w:lvl w:ilvl="0">
      <w:start w:val="1"/>
      <w:numFmt w:val="bullet"/>
      <w:pStyle w:val="ListBullet"/>
      <w:lvlText w:val=""/>
      <w:lvlJc w:val="left"/>
      <w:pPr>
        <w:ind w:left="284" w:hanging="284"/>
      </w:pPr>
      <w:rPr>
        <w:rFonts w:hint="default" w:ascii="Wingdings" w:hAnsi="Wingdings"/>
        <w:color w:val="0092BB" w:themeColor="text2"/>
        <w:sz w:val="24"/>
      </w:rPr>
    </w:lvl>
    <w:lvl w:ilvl="1">
      <w:start w:val="1"/>
      <w:numFmt w:val="bullet"/>
      <w:pStyle w:val="ListBullet2"/>
      <w:lvlText w:val=""/>
      <w:lvlJc w:val="left"/>
      <w:pPr>
        <w:ind w:left="568" w:hanging="284"/>
      </w:pPr>
      <w:rPr>
        <w:rFonts w:hint="default" w:ascii="Symbol" w:hAnsi="Symbol"/>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40CC1595"/>
    <w:multiLevelType w:val="hybridMultilevel"/>
    <w:tmpl w:val="340E6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4"/>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8F"/>
    <w:rsid w:val="0001463E"/>
    <w:rsid w:val="0001606F"/>
    <w:rsid w:val="00016645"/>
    <w:rsid w:val="00022395"/>
    <w:rsid w:val="00030FBC"/>
    <w:rsid w:val="00055296"/>
    <w:rsid w:val="0005533B"/>
    <w:rsid w:val="00063A44"/>
    <w:rsid w:val="00065D31"/>
    <w:rsid w:val="0008093F"/>
    <w:rsid w:val="000876ED"/>
    <w:rsid w:val="00093380"/>
    <w:rsid w:val="000D1E04"/>
    <w:rsid w:val="00144675"/>
    <w:rsid w:val="001568CE"/>
    <w:rsid w:val="00176904"/>
    <w:rsid w:val="00192E60"/>
    <w:rsid w:val="0019341E"/>
    <w:rsid w:val="001A1048"/>
    <w:rsid w:val="001D483D"/>
    <w:rsid w:val="001E3F39"/>
    <w:rsid w:val="001E4327"/>
    <w:rsid w:val="001E5CDC"/>
    <w:rsid w:val="002034A4"/>
    <w:rsid w:val="00240839"/>
    <w:rsid w:val="00253665"/>
    <w:rsid w:val="00266286"/>
    <w:rsid w:val="00267886"/>
    <w:rsid w:val="00275584"/>
    <w:rsid w:val="00275EE0"/>
    <w:rsid w:val="002874EB"/>
    <w:rsid w:val="002B2A69"/>
    <w:rsid w:val="002B3A50"/>
    <w:rsid w:val="002C6E71"/>
    <w:rsid w:val="002D5DA5"/>
    <w:rsid w:val="002F61F1"/>
    <w:rsid w:val="00303ED9"/>
    <w:rsid w:val="00312630"/>
    <w:rsid w:val="00317E4A"/>
    <w:rsid w:val="003424FE"/>
    <w:rsid w:val="0036579D"/>
    <w:rsid w:val="00393596"/>
    <w:rsid w:val="00416CB9"/>
    <w:rsid w:val="0042251C"/>
    <w:rsid w:val="00426019"/>
    <w:rsid w:val="0045267B"/>
    <w:rsid w:val="00466A44"/>
    <w:rsid w:val="00482021"/>
    <w:rsid w:val="004839E3"/>
    <w:rsid w:val="004957BA"/>
    <w:rsid w:val="004B0A7D"/>
    <w:rsid w:val="004C0FD6"/>
    <w:rsid w:val="004F2F1B"/>
    <w:rsid w:val="005005C0"/>
    <w:rsid w:val="00502942"/>
    <w:rsid w:val="0050427E"/>
    <w:rsid w:val="0052050A"/>
    <w:rsid w:val="005313EF"/>
    <w:rsid w:val="00535119"/>
    <w:rsid w:val="00565338"/>
    <w:rsid w:val="00583314"/>
    <w:rsid w:val="005B1EDA"/>
    <w:rsid w:val="005C0892"/>
    <w:rsid w:val="005D6631"/>
    <w:rsid w:val="005E2BEE"/>
    <w:rsid w:val="005F1E01"/>
    <w:rsid w:val="006117DD"/>
    <w:rsid w:val="00611E3C"/>
    <w:rsid w:val="006221FB"/>
    <w:rsid w:val="00636F0B"/>
    <w:rsid w:val="00654506"/>
    <w:rsid w:val="00675B81"/>
    <w:rsid w:val="00687647"/>
    <w:rsid w:val="006A4AA3"/>
    <w:rsid w:val="006B6AFD"/>
    <w:rsid w:val="006D34AD"/>
    <w:rsid w:val="006D7C9B"/>
    <w:rsid w:val="006E2C6D"/>
    <w:rsid w:val="006F4980"/>
    <w:rsid w:val="00701834"/>
    <w:rsid w:val="007341C1"/>
    <w:rsid w:val="00741C31"/>
    <w:rsid w:val="00744FC4"/>
    <w:rsid w:val="00745B32"/>
    <w:rsid w:val="00751B75"/>
    <w:rsid w:val="00752D8E"/>
    <w:rsid w:val="00774686"/>
    <w:rsid w:val="007875C4"/>
    <w:rsid w:val="00797061"/>
    <w:rsid w:val="007976FA"/>
    <w:rsid w:val="007A4F0A"/>
    <w:rsid w:val="007C1030"/>
    <w:rsid w:val="007D1773"/>
    <w:rsid w:val="007D73C2"/>
    <w:rsid w:val="007D7480"/>
    <w:rsid w:val="007E248E"/>
    <w:rsid w:val="007F668F"/>
    <w:rsid w:val="00812295"/>
    <w:rsid w:val="008130E1"/>
    <w:rsid w:val="008166E3"/>
    <w:rsid w:val="00834C6D"/>
    <w:rsid w:val="00837A76"/>
    <w:rsid w:val="00870E0B"/>
    <w:rsid w:val="00872FD4"/>
    <w:rsid w:val="008B181B"/>
    <w:rsid w:val="008B23DC"/>
    <w:rsid w:val="008B63E7"/>
    <w:rsid w:val="008E161B"/>
    <w:rsid w:val="008F52E3"/>
    <w:rsid w:val="008F606C"/>
    <w:rsid w:val="008F6AB8"/>
    <w:rsid w:val="00903043"/>
    <w:rsid w:val="00906E7A"/>
    <w:rsid w:val="00916C58"/>
    <w:rsid w:val="009206CC"/>
    <w:rsid w:val="00956BB0"/>
    <w:rsid w:val="00960D67"/>
    <w:rsid w:val="0096260C"/>
    <w:rsid w:val="0096367F"/>
    <w:rsid w:val="00977701"/>
    <w:rsid w:val="00987BC6"/>
    <w:rsid w:val="009A351B"/>
    <w:rsid w:val="009A5A19"/>
    <w:rsid w:val="009D206E"/>
    <w:rsid w:val="009F4015"/>
    <w:rsid w:val="009F4F42"/>
    <w:rsid w:val="00A11681"/>
    <w:rsid w:val="00A14BD7"/>
    <w:rsid w:val="00A15E42"/>
    <w:rsid w:val="00A17216"/>
    <w:rsid w:val="00A33468"/>
    <w:rsid w:val="00A36CB1"/>
    <w:rsid w:val="00A47A29"/>
    <w:rsid w:val="00A4CFEF"/>
    <w:rsid w:val="00A54227"/>
    <w:rsid w:val="00A71074"/>
    <w:rsid w:val="00A7198D"/>
    <w:rsid w:val="00AA0BAF"/>
    <w:rsid w:val="00AB12CC"/>
    <w:rsid w:val="00AB508E"/>
    <w:rsid w:val="00AB7AE5"/>
    <w:rsid w:val="00AC0252"/>
    <w:rsid w:val="00AD27CC"/>
    <w:rsid w:val="00AE2615"/>
    <w:rsid w:val="00AF68D2"/>
    <w:rsid w:val="00AF6E67"/>
    <w:rsid w:val="00B00A95"/>
    <w:rsid w:val="00B019A2"/>
    <w:rsid w:val="00B0568F"/>
    <w:rsid w:val="00B24AA4"/>
    <w:rsid w:val="00B36966"/>
    <w:rsid w:val="00B37C58"/>
    <w:rsid w:val="00B449EA"/>
    <w:rsid w:val="00B50950"/>
    <w:rsid w:val="00B6487D"/>
    <w:rsid w:val="00B67FC3"/>
    <w:rsid w:val="00B75C01"/>
    <w:rsid w:val="00B75C74"/>
    <w:rsid w:val="00B81B37"/>
    <w:rsid w:val="00B97B0F"/>
    <w:rsid w:val="00BA7191"/>
    <w:rsid w:val="00BD1116"/>
    <w:rsid w:val="00BD1C7D"/>
    <w:rsid w:val="00C04A55"/>
    <w:rsid w:val="00C111C9"/>
    <w:rsid w:val="00C20DD0"/>
    <w:rsid w:val="00C21B4D"/>
    <w:rsid w:val="00C54B31"/>
    <w:rsid w:val="00C5754E"/>
    <w:rsid w:val="00C611BF"/>
    <w:rsid w:val="00C843CE"/>
    <w:rsid w:val="00C870F0"/>
    <w:rsid w:val="00CA384F"/>
    <w:rsid w:val="00CD7155"/>
    <w:rsid w:val="00CE6D90"/>
    <w:rsid w:val="00CE6EA8"/>
    <w:rsid w:val="00D155CE"/>
    <w:rsid w:val="00D34E7A"/>
    <w:rsid w:val="00D437B8"/>
    <w:rsid w:val="00D47E16"/>
    <w:rsid w:val="00D61B57"/>
    <w:rsid w:val="00D638CB"/>
    <w:rsid w:val="00D7429C"/>
    <w:rsid w:val="00D81AAA"/>
    <w:rsid w:val="00D870CF"/>
    <w:rsid w:val="00D92635"/>
    <w:rsid w:val="00DF3A20"/>
    <w:rsid w:val="00DF4B46"/>
    <w:rsid w:val="00E14E59"/>
    <w:rsid w:val="00E157BC"/>
    <w:rsid w:val="00E563D5"/>
    <w:rsid w:val="00E7423B"/>
    <w:rsid w:val="00E81163"/>
    <w:rsid w:val="00E94118"/>
    <w:rsid w:val="00E962D6"/>
    <w:rsid w:val="00E96AED"/>
    <w:rsid w:val="00EA7B1E"/>
    <w:rsid w:val="00EB085E"/>
    <w:rsid w:val="00EB7715"/>
    <w:rsid w:val="00ED4163"/>
    <w:rsid w:val="00F0374A"/>
    <w:rsid w:val="00F04A73"/>
    <w:rsid w:val="00F13D57"/>
    <w:rsid w:val="00F16D6D"/>
    <w:rsid w:val="00F51363"/>
    <w:rsid w:val="00F616F6"/>
    <w:rsid w:val="00F67C88"/>
    <w:rsid w:val="00F70916"/>
    <w:rsid w:val="00F737D3"/>
    <w:rsid w:val="00FA3D50"/>
    <w:rsid w:val="00FA6F44"/>
    <w:rsid w:val="00FB1500"/>
    <w:rsid w:val="00FC5CA8"/>
    <w:rsid w:val="00FC7B5D"/>
    <w:rsid w:val="00FE75F0"/>
    <w:rsid w:val="00FF7816"/>
    <w:rsid w:val="0127807E"/>
    <w:rsid w:val="012CE1D9"/>
    <w:rsid w:val="01686A00"/>
    <w:rsid w:val="01B4193B"/>
    <w:rsid w:val="01F86824"/>
    <w:rsid w:val="0207A6E8"/>
    <w:rsid w:val="023BBBBA"/>
    <w:rsid w:val="0284323C"/>
    <w:rsid w:val="02CBE371"/>
    <w:rsid w:val="030476F4"/>
    <w:rsid w:val="03B53B36"/>
    <w:rsid w:val="03C920A3"/>
    <w:rsid w:val="03FFDE15"/>
    <w:rsid w:val="0461DC2B"/>
    <w:rsid w:val="04640893"/>
    <w:rsid w:val="04F351ED"/>
    <w:rsid w:val="0534D994"/>
    <w:rsid w:val="05B19260"/>
    <w:rsid w:val="05DDE367"/>
    <w:rsid w:val="068DDE15"/>
    <w:rsid w:val="0740D0A1"/>
    <w:rsid w:val="08528A37"/>
    <w:rsid w:val="089485E2"/>
    <w:rsid w:val="08E2403C"/>
    <w:rsid w:val="092CE740"/>
    <w:rsid w:val="09805B4F"/>
    <w:rsid w:val="098F4852"/>
    <w:rsid w:val="099148AF"/>
    <w:rsid w:val="09A56855"/>
    <w:rsid w:val="09EC38AE"/>
    <w:rsid w:val="0A0109F2"/>
    <w:rsid w:val="0A08ECC7"/>
    <w:rsid w:val="0A178C12"/>
    <w:rsid w:val="0A7E6D0D"/>
    <w:rsid w:val="0B1F08A2"/>
    <w:rsid w:val="0B5EF7D3"/>
    <w:rsid w:val="0B614F38"/>
    <w:rsid w:val="0BE6CB92"/>
    <w:rsid w:val="0CACEC45"/>
    <w:rsid w:val="0CC6CC6E"/>
    <w:rsid w:val="0DB63EC3"/>
    <w:rsid w:val="0DCFCCA9"/>
    <w:rsid w:val="0DF52250"/>
    <w:rsid w:val="0E61B503"/>
    <w:rsid w:val="0F7DA3A8"/>
    <w:rsid w:val="0FA35FE2"/>
    <w:rsid w:val="0FACC638"/>
    <w:rsid w:val="10895E47"/>
    <w:rsid w:val="10AC32A0"/>
    <w:rsid w:val="1133E341"/>
    <w:rsid w:val="117D03F5"/>
    <w:rsid w:val="1192080A"/>
    <w:rsid w:val="1204B683"/>
    <w:rsid w:val="1215CECA"/>
    <w:rsid w:val="12294C2B"/>
    <w:rsid w:val="12724871"/>
    <w:rsid w:val="127D2741"/>
    <w:rsid w:val="12BC00B2"/>
    <w:rsid w:val="132A8011"/>
    <w:rsid w:val="13360DF2"/>
    <w:rsid w:val="135E580C"/>
    <w:rsid w:val="14441F8B"/>
    <w:rsid w:val="14D54A47"/>
    <w:rsid w:val="14E30626"/>
    <w:rsid w:val="1501DBC5"/>
    <w:rsid w:val="15A9E933"/>
    <w:rsid w:val="15B864C3"/>
    <w:rsid w:val="1629C6C2"/>
    <w:rsid w:val="16365717"/>
    <w:rsid w:val="1653A0BF"/>
    <w:rsid w:val="16D2645D"/>
    <w:rsid w:val="1745B994"/>
    <w:rsid w:val="1749620F"/>
    <w:rsid w:val="18029C3E"/>
    <w:rsid w:val="184CCC42"/>
    <w:rsid w:val="19C9B2CA"/>
    <w:rsid w:val="19CF473F"/>
    <w:rsid w:val="19D54CE8"/>
    <w:rsid w:val="19D9475C"/>
    <w:rsid w:val="1A50AF42"/>
    <w:rsid w:val="1A536DD7"/>
    <w:rsid w:val="1AE15B31"/>
    <w:rsid w:val="1AFBFEE4"/>
    <w:rsid w:val="1AFD0FD7"/>
    <w:rsid w:val="1AFD8908"/>
    <w:rsid w:val="1B20B03F"/>
    <w:rsid w:val="1B450D90"/>
    <w:rsid w:val="1B5FE474"/>
    <w:rsid w:val="1B940BF4"/>
    <w:rsid w:val="1BA64A6E"/>
    <w:rsid w:val="1BBB504A"/>
    <w:rsid w:val="1BBC1134"/>
    <w:rsid w:val="1BC0D374"/>
    <w:rsid w:val="1BC3338D"/>
    <w:rsid w:val="1BE81AFB"/>
    <w:rsid w:val="1C2C9890"/>
    <w:rsid w:val="1C620442"/>
    <w:rsid w:val="1C985C03"/>
    <w:rsid w:val="1CAD3BEC"/>
    <w:rsid w:val="1CBBC525"/>
    <w:rsid w:val="1CD60D61"/>
    <w:rsid w:val="1CD80A5B"/>
    <w:rsid w:val="1CE861B5"/>
    <w:rsid w:val="1E8D196D"/>
    <w:rsid w:val="1F937D81"/>
    <w:rsid w:val="20331384"/>
    <w:rsid w:val="2055B2FF"/>
    <w:rsid w:val="211F0594"/>
    <w:rsid w:val="21287C6E"/>
    <w:rsid w:val="213D8110"/>
    <w:rsid w:val="214B1FCD"/>
    <w:rsid w:val="214EC0A9"/>
    <w:rsid w:val="21E49EC0"/>
    <w:rsid w:val="225B605D"/>
    <w:rsid w:val="226BD54B"/>
    <w:rsid w:val="229059C1"/>
    <w:rsid w:val="236B5D46"/>
    <w:rsid w:val="23D346E8"/>
    <w:rsid w:val="23FE0E85"/>
    <w:rsid w:val="24243C9C"/>
    <w:rsid w:val="242C2A22"/>
    <w:rsid w:val="247CB617"/>
    <w:rsid w:val="24B9B5CA"/>
    <w:rsid w:val="250DBEB4"/>
    <w:rsid w:val="25138F8B"/>
    <w:rsid w:val="25DA1B4E"/>
    <w:rsid w:val="26007AD9"/>
    <w:rsid w:val="265397A3"/>
    <w:rsid w:val="26568CFB"/>
    <w:rsid w:val="2671F134"/>
    <w:rsid w:val="268357AC"/>
    <w:rsid w:val="26C2E192"/>
    <w:rsid w:val="27FCB5B7"/>
    <w:rsid w:val="2930A5E9"/>
    <w:rsid w:val="29327915"/>
    <w:rsid w:val="2942AD97"/>
    <w:rsid w:val="2945A9FE"/>
    <w:rsid w:val="2993A88D"/>
    <w:rsid w:val="29BECFD1"/>
    <w:rsid w:val="2AAAFF21"/>
    <w:rsid w:val="2AB10592"/>
    <w:rsid w:val="2AD77CA8"/>
    <w:rsid w:val="2AE6E2AC"/>
    <w:rsid w:val="2B7C713E"/>
    <w:rsid w:val="2BB56CA1"/>
    <w:rsid w:val="2BE4BF1D"/>
    <w:rsid w:val="2C36A2D4"/>
    <w:rsid w:val="2CCA8018"/>
    <w:rsid w:val="2CD7A805"/>
    <w:rsid w:val="2D531FF9"/>
    <w:rsid w:val="2D7F0C8E"/>
    <w:rsid w:val="2DCF75E9"/>
    <w:rsid w:val="2DDEF704"/>
    <w:rsid w:val="2DE7701C"/>
    <w:rsid w:val="2DFB4A96"/>
    <w:rsid w:val="2E7EFA96"/>
    <w:rsid w:val="2E820C3E"/>
    <w:rsid w:val="2EABAB80"/>
    <w:rsid w:val="2EE90670"/>
    <w:rsid w:val="2F2CF6DD"/>
    <w:rsid w:val="2FCA13BC"/>
    <w:rsid w:val="30098DBA"/>
    <w:rsid w:val="30306110"/>
    <w:rsid w:val="30D6A816"/>
    <w:rsid w:val="310A3931"/>
    <w:rsid w:val="314405EE"/>
    <w:rsid w:val="3183C26F"/>
    <w:rsid w:val="31D0D09F"/>
    <w:rsid w:val="31E547C0"/>
    <w:rsid w:val="325E726C"/>
    <w:rsid w:val="32A90D41"/>
    <w:rsid w:val="32B108A8"/>
    <w:rsid w:val="32D6D992"/>
    <w:rsid w:val="3312E875"/>
    <w:rsid w:val="3322736B"/>
    <w:rsid w:val="33792A9B"/>
    <w:rsid w:val="339252F8"/>
    <w:rsid w:val="33CBE29A"/>
    <w:rsid w:val="33E0E6AF"/>
    <w:rsid w:val="33F1A688"/>
    <w:rsid w:val="3486BF45"/>
    <w:rsid w:val="34AFF114"/>
    <w:rsid w:val="350AF167"/>
    <w:rsid w:val="3514FAFC"/>
    <w:rsid w:val="35DE1E4D"/>
    <w:rsid w:val="36A5056C"/>
    <w:rsid w:val="36B8B8E3"/>
    <w:rsid w:val="36CB9BA4"/>
    <w:rsid w:val="370F4F50"/>
    <w:rsid w:val="3770CF95"/>
    <w:rsid w:val="37B2A980"/>
    <w:rsid w:val="37C15F28"/>
    <w:rsid w:val="383A105E"/>
    <w:rsid w:val="385BB8AE"/>
    <w:rsid w:val="386262C3"/>
    <w:rsid w:val="388EAD54"/>
    <w:rsid w:val="38BBAD30"/>
    <w:rsid w:val="38D74677"/>
    <w:rsid w:val="38F71EF0"/>
    <w:rsid w:val="3983E797"/>
    <w:rsid w:val="399776B5"/>
    <w:rsid w:val="39C8338E"/>
    <w:rsid w:val="39DD04D2"/>
    <w:rsid w:val="3A7733DA"/>
    <w:rsid w:val="3A9AF6C9"/>
    <w:rsid w:val="3A9B7816"/>
    <w:rsid w:val="3B1736D5"/>
    <w:rsid w:val="3B843C80"/>
    <w:rsid w:val="3B93542A"/>
    <w:rsid w:val="3C604AE5"/>
    <w:rsid w:val="3CC4D9B7"/>
    <w:rsid w:val="3D1154B2"/>
    <w:rsid w:val="3D338F6D"/>
    <w:rsid w:val="3D4BBBAB"/>
    <w:rsid w:val="3DBDB01C"/>
    <w:rsid w:val="3E63F722"/>
    <w:rsid w:val="3EC3CAC8"/>
    <w:rsid w:val="3ECC2B67"/>
    <w:rsid w:val="3EF1DCF4"/>
    <w:rsid w:val="3EF543B8"/>
    <w:rsid w:val="3F01A209"/>
    <w:rsid w:val="3F0D6651"/>
    <w:rsid w:val="3F3A3102"/>
    <w:rsid w:val="3F618FEA"/>
    <w:rsid w:val="3FB9742E"/>
    <w:rsid w:val="3FBE2A93"/>
    <w:rsid w:val="3FEE4451"/>
    <w:rsid w:val="400DDB2C"/>
    <w:rsid w:val="41293ECC"/>
    <w:rsid w:val="419F8BE8"/>
    <w:rsid w:val="41DACC15"/>
    <w:rsid w:val="4233F45C"/>
    <w:rsid w:val="4244A11C"/>
    <w:rsid w:val="42C08498"/>
    <w:rsid w:val="430FBEE8"/>
    <w:rsid w:val="4313564C"/>
    <w:rsid w:val="43850AEC"/>
    <w:rsid w:val="441FD9F0"/>
    <w:rsid w:val="4460F345"/>
    <w:rsid w:val="44B5B793"/>
    <w:rsid w:val="44BB9A2A"/>
    <w:rsid w:val="457CF3C2"/>
    <w:rsid w:val="4621F2BC"/>
    <w:rsid w:val="46E35B58"/>
    <w:rsid w:val="4707657F"/>
    <w:rsid w:val="4712ADC9"/>
    <w:rsid w:val="484CDA9A"/>
    <w:rsid w:val="48627F34"/>
    <w:rsid w:val="4876933C"/>
    <w:rsid w:val="489AFA97"/>
    <w:rsid w:val="48A335E0"/>
    <w:rsid w:val="48B75B81"/>
    <w:rsid w:val="49346468"/>
    <w:rsid w:val="4975E2F0"/>
    <w:rsid w:val="49A5ADAA"/>
    <w:rsid w:val="4A8B35E2"/>
    <w:rsid w:val="4AC0DE79"/>
    <w:rsid w:val="4B1674A0"/>
    <w:rsid w:val="4B623354"/>
    <w:rsid w:val="4B6D911E"/>
    <w:rsid w:val="4B960D29"/>
    <w:rsid w:val="4BA24DD0"/>
    <w:rsid w:val="4C7CE866"/>
    <w:rsid w:val="4C82EEC1"/>
    <w:rsid w:val="4C84D7EE"/>
    <w:rsid w:val="4CAFB972"/>
    <w:rsid w:val="4CC674F1"/>
    <w:rsid w:val="4CFEC905"/>
    <w:rsid w:val="4E6F4F34"/>
    <w:rsid w:val="4F137E34"/>
    <w:rsid w:val="4F848BB6"/>
    <w:rsid w:val="4FBD660B"/>
    <w:rsid w:val="4FCDB185"/>
    <w:rsid w:val="5055CA36"/>
    <w:rsid w:val="505BBCB2"/>
    <w:rsid w:val="507EF9DF"/>
    <w:rsid w:val="50A53600"/>
    <w:rsid w:val="511CB837"/>
    <w:rsid w:val="5163308E"/>
    <w:rsid w:val="5195EAC2"/>
    <w:rsid w:val="51A8A033"/>
    <w:rsid w:val="51FAF6AD"/>
    <w:rsid w:val="5205908F"/>
    <w:rsid w:val="52314FD6"/>
    <w:rsid w:val="52A74887"/>
    <w:rsid w:val="52BC2C78"/>
    <w:rsid w:val="5320E221"/>
    <w:rsid w:val="533D4D57"/>
    <w:rsid w:val="54177478"/>
    <w:rsid w:val="541D7B00"/>
    <w:rsid w:val="548D7F3C"/>
    <w:rsid w:val="549AB28E"/>
    <w:rsid w:val="5523CF07"/>
    <w:rsid w:val="552F1DA8"/>
    <w:rsid w:val="554421BD"/>
    <w:rsid w:val="554BBFCC"/>
    <w:rsid w:val="55ABB67A"/>
    <w:rsid w:val="55B21E98"/>
    <w:rsid w:val="55FBBAC0"/>
    <w:rsid w:val="5619F285"/>
    <w:rsid w:val="56D906C6"/>
    <w:rsid w:val="57978B21"/>
    <w:rsid w:val="57AC4A12"/>
    <w:rsid w:val="581B41B3"/>
    <w:rsid w:val="586A3831"/>
    <w:rsid w:val="58C62C6E"/>
    <w:rsid w:val="59335B82"/>
    <w:rsid w:val="5B10642C"/>
    <w:rsid w:val="5B5EE5D2"/>
    <w:rsid w:val="5B778A07"/>
    <w:rsid w:val="5BBA1984"/>
    <w:rsid w:val="5C663CE2"/>
    <w:rsid w:val="5C8A167A"/>
    <w:rsid w:val="5D045DCE"/>
    <w:rsid w:val="5DD88A08"/>
    <w:rsid w:val="5E05878A"/>
    <w:rsid w:val="5E4DFE01"/>
    <w:rsid w:val="5ED78937"/>
    <w:rsid w:val="5F646ACC"/>
    <w:rsid w:val="603B04C6"/>
    <w:rsid w:val="609DD1B2"/>
    <w:rsid w:val="60A04CE3"/>
    <w:rsid w:val="60CA9C63"/>
    <w:rsid w:val="615F780E"/>
    <w:rsid w:val="61A67921"/>
    <w:rsid w:val="625F7C58"/>
    <w:rsid w:val="631ED85B"/>
    <w:rsid w:val="6323AFC5"/>
    <w:rsid w:val="635034AA"/>
    <w:rsid w:val="635FF133"/>
    <w:rsid w:val="63D7FC9F"/>
    <w:rsid w:val="63E4D7D2"/>
    <w:rsid w:val="6401D87E"/>
    <w:rsid w:val="6438FB9F"/>
    <w:rsid w:val="64590527"/>
    <w:rsid w:val="64778300"/>
    <w:rsid w:val="64DD2D97"/>
    <w:rsid w:val="654173FE"/>
    <w:rsid w:val="6547D36D"/>
    <w:rsid w:val="65AFC5E1"/>
    <w:rsid w:val="662FAAC9"/>
    <w:rsid w:val="66E48B9A"/>
    <w:rsid w:val="674202BE"/>
    <w:rsid w:val="676BDA23"/>
    <w:rsid w:val="67B485B3"/>
    <w:rsid w:val="67F51F4C"/>
    <w:rsid w:val="680EA1B8"/>
    <w:rsid w:val="68279966"/>
    <w:rsid w:val="682BDA72"/>
    <w:rsid w:val="68EA2DA0"/>
    <w:rsid w:val="691A4090"/>
    <w:rsid w:val="69349B5B"/>
    <w:rsid w:val="696026A8"/>
    <w:rsid w:val="6A05B156"/>
    <w:rsid w:val="6A063EDD"/>
    <w:rsid w:val="6A1C2C5C"/>
    <w:rsid w:val="6A2419E2"/>
    <w:rsid w:val="6A35715F"/>
    <w:rsid w:val="6A80E205"/>
    <w:rsid w:val="6B55C25A"/>
    <w:rsid w:val="6C0C52EB"/>
    <w:rsid w:val="6C1B1E85"/>
    <w:rsid w:val="6C623BFA"/>
    <w:rsid w:val="6CCDF4BA"/>
    <w:rsid w:val="6D10876F"/>
    <w:rsid w:val="6D305A2B"/>
    <w:rsid w:val="6DF35E3B"/>
    <w:rsid w:val="6DFE3EA5"/>
    <w:rsid w:val="6E2CD761"/>
    <w:rsid w:val="6E3A21B8"/>
    <w:rsid w:val="6E3BB50C"/>
    <w:rsid w:val="6E458EC7"/>
    <w:rsid w:val="6E581E40"/>
    <w:rsid w:val="6E63C53B"/>
    <w:rsid w:val="6ECF2DE7"/>
    <w:rsid w:val="6F255252"/>
    <w:rsid w:val="6F5BAF98"/>
    <w:rsid w:val="6F76C9FD"/>
    <w:rsid w:val="70455BE8"/>
    <w:rsid w:val="705FFA01"/>
    <w:rsid w:val="70B2759C"/>
    <w:rsid w:val="70F03597"/>
    <w:rsid w:val="716B6646"/>
    <w:rsid w:val="71705BD4"/>
    <w:rsid w:val="717BBEC3"/>
    <w:rsid w:val="71FD82C7"/>
    <w:rsid w:val="725D1C40"/>
    <w:rsid w:val="73A30631"/>
    <w:rsid w:val="7443FDAB"/>
    <w:rsid w:val="74A0EE07"/>
    <w:rsid w:val="74DF1BAF"/>
    <w:rsid w:val="74F179E3"/>
    <w:rsid w:val="75CF8982"/>
    <w:rsid w:val="75E77B75"/>
    <w:rsid w:val="762BF51B"/>
    <w:rsid w:val="763891CD"/>
    <w:rsid w:val="7689B3DE"/>
    <w:rsid w:val="7698EEC0"/>
    <w:rsid w:val="77029CEA"/>
    <w:rsid w:val="7762E545"/>
    <w:rsid w:val="77D4622E"/>
    <w:rsid w:val="7851EFE8"/>
    <w:rsid w:val="786B2E3D"/>
    <w:rsid w:val="789E6D4B"/>
    <w:rsid w:val="78C67D37"/>
    <w:rsid w:val="79810156"/>
    <w:rsid w:val="79C69F79"/>
    <w:rsid w:val="7A19D74E"/>
    <w:rsid w:val="7A1E7459"/>
    <w:rsid w:val="7A55C3FD"/>
    <w:rsid w:val="7A8512BD"/>
    <w:rsid w:val="7B0E83CC"/>
    <w:rsid w:val="7B1F3042"/>
    <w:rsid w:val="7B438601"/>
    <w:rsid w:val="7BA0765D"/>
    <w:rsid w:val="7BCEC9F4"/>
    <w:rsid w:val="7BE56D4C"/>
    <w:rsid w:val="7C0D2E48"/>
    <w:rsid w:val="7C2C590C"/>
    <w:rsid w:val="7C4389C4"/>
    <w:rsid w:val="7CB8B1D4"/>
    <w:rsid w:val="7CC2ED71"/>
    <w:rsid w:val="7CE78FC3"/>
    <w:rsid w:val="7D4C9A36"/>
    <w:rsid w:val="7D6253D4"/>
    <w:rsid w:val="7E35985C"/>
    <w:rsid w:val="7E47F772"/>
    <w:rsid w:val="7E78200D"/>
    <w:rsid w:val="7EA18C69"/>
    <w:rsid w:val="7EBEE493"/>
    <w:rsid w:val="7EC126BE"/>
    <w:rsid w:val="7F0F7861"/>
    <w:rsid w:val="7F13A0A8"/>
    <w:rsid w:val="7F2C736C"/>
    <w:rsid w:val="7F508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6976"/>
  <w15:docId w15:val="{E823B28E-13E3-4E8B-BEE6-686A9239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qFormat="1"/>
    <w:lsdException w:name="heading 4" w:uiPriority="9" w:semiHidden="1" w:qFormat="1"/>
    <w:lsdException w:name="heading 5" w:uiPriority="38" w:semiHidden="1" w:qFormat="1"/>
    <w:lsdException w:name="heading 6" w:uiPriority="38" w:semiHidden="1" w:qFormat="1"/>
    <w:lsdException w:name="heading 7" w:uiPriority="38" w:semiHidden="1" w:qFormat="1"/>
    <w:lsdException w:name="heading 8" w:uiPriority="38" w:semiHidden="1" w:qFormat="1"/>
    <w:lsdException w:name="heading 9" w:uiPriority="38"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uiPriority="36"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uiPriority="35" w:semiHidden="1"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uiPriority="37" w:semiHidden="1" w:qFormat="1"/>
    <w:lsdException w:name="Emphasis" w:uiPriority="37"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semiHidden="1" w:qFormat="1"/>
    <w:lsdException w:name="Quote" w:uiPriority="37" w:semiHidden="1" w:qFormat="1"/>
    <w:lsdException w:name="Intense Quote" w:uiPriority="37"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semiHidden="1" w:qFormat="1"/>
    <w:lsdException w:name="Intense Emphasis" w:uiPriority="37" w:semiHidden="1" w:qFormat="1"/>
    <w:lsdException w:name="Subtle Reference" w:uiPriority="37" w:semiHidden="1" w:qFormat="1"/>
    <w:lsdException w:name="Intense Reference" w:uiPriority="37" w:semiHidden="1" w:qFormat="1"/>
    <w:lsdException w:name="Book Title" w:uiPriority="37" w:semiHidden="1" w:qFormat="1"/>
    <w:lsdException w:name="Bibliography" w:uiPriority="36"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rsid w:val="00977701"/>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1E3C"/>
    <w:rPr>
      <w:b/>
      <w:bCs/>
      <w:color w:val="0092BB" w:themeColor="text2"/>
      <w:sz w:val="36"/>
      <w:szCs w:val="60"/>
    </w:rPr>
  </w:style>
  <w:style w:type="character" w:styleId="Heading2Char" w:customStyle="1">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styleId="BodyTextChar" w:customStyle="1">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styleId="Heading3Char" w:customStyle="1">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styleId="HeaderChar" w:customStyle="1">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styleId="FooterChar" w:customStyle="1">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0E0B"/>
    <w:rPr>
      <w:rFonts w:ascii="Segoe UI" w:hAnsi="Segoe UI" w:cs="Segoe UI"/>
      <w:sz w:val="18"/>
      <w:szCs w:val="18"/>
    </w:rPr>
  </w:style>
  <w:style w:type="paragraph" w:styleId="TemplateType" w:customStyle="1">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withline" w:customStyle="1">
    <w:name w:val="Footer (with line)"/>
    <w:basedOn w:val="Normal"/>
    <w:uiPriority w:val="31"/>
    <w:rsid w:val="00240839"/>
    <w:pPr>
      <w:pBdr>
        <w:top w:val="single" w:color="0092BB" w:themeColor="text2" w:sz="12" w:space="6"/>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styleId="AgendaFieldTitle" w:customStyle="1">
    <w:name w:val="Agenda Field Title"/>
    <w:basedOn w:val="BodyText"/>
    <w:uiPriority w:val="25"/>
    <w:rsid w:val="00B449EA"/>
    <w:rPr>
      <w:b/>
      <w:caps/>
      <w:color w:val="455560"/>
      <w:spacing w:val="40"/>
    </w:rPr>
  </w:style>
  <w:style w:type="paragraph" w:styleId="AgendaTitle" w:customStyle="1">
    <w:name w:val="Agenda Title"/>
    <w:basedOn w:val="BodyText"/>
    <w:uiPriority w:val="23"/>
    <w:rsid w:val="00B449EA"/>
    <w:rPr>
      <w:color w:val="0092BB" w:themeColor="text2"/>
      <w:spacing w:val="20"/>
      <w:sz w:val="36"/>
    </w:rPr>
  </w:style>
  <w:style w:type="paragraph" w:styleId="AgendaSeparator" w:customStyle="1">
    <w:name w:val="Agenda Separator"/>
    <w:basedOn w:val="BodyText"/>
    <w:uiPriority w:val="25"/>
    <w:rsid w:val="00B449EA"/>
    <w:pPr>
      <w:pBdr>
        <w:bottom w:val="single" w:color="0092BB" w:themeColor="text2" w:sz="12" w:space="1"/>
      </w:pBdr>
      <w:spacing w:after="360"/>
    </w:pPr>
    <w:rPr>
      <w:sz w:val="6"/>
      <w:szCs w:val="8"/>
    </w:rPr>
  </w:style>
  <w:style w:type="paragraph" w:styleId="AgendaSubject" w:customStyle="1">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styleId="ETF2021" w:customStyle="1">
    <w:name w:val="ETF2021"/>
    <w:basedOn w:val="TableNormal"/>
    <w:uiPriority w:val="99"/>
    <w:rsid w:val="00030FBC"/>
    <w:pPr>
      <w:spacing w:after="0" w:line="240" w:lineRule="auto"/>
    </w:pPr>
    <w:tblPr>
      <w:tblBorders>
        <w:top w:val="single" w:color="0092BB" w:themeColor="text2" w:sz="12" w:space="0"/>
        <w:bottom w:val="single" w:color="0092BB" w:themeColor="text2" w:sz="12" w:space="0"/>
        <w:insideH w:val="single" w:color="CBD0D3" w:sz="8" w:space="0"/>
        <w:insideV w:val="single" w:color="CBD0D3" w:sz="8" w:space="0"/>
      </w:tblBorders>
      <w:tblCellMar>
        <w:top w:w="113" w:type="dxa"/>
        <w:bottom w:w="113" w:type="dxa"/>
      </w:tblCellMar>
    </w:tblPr>
    <w:tcPr>
      <w:shd w:val="clear" w:color="auto" w:fill="F9F9F9"/>
    </w:tcPr>
    <w:tblStylePr w:type="firstRow">
      <w:tblPr/>
      <w:tcPr>
        <w:tcBorders>
          <w:top w:val="single" w:color="0092BB" w:themeColor="text2" w:sz="12" w:space="0"/>
          <w:left w:val="nil"/>
          <w:bottom w:val="single" w:color="0092BB" w:themeColor="text2" w:sz="12" w:space="0"/>
          <w:right w:val="nil"/>
          <w:insideH w:val="nil"/>
          <w:insideV w:val="single" w:color="CBD0D3" w:sz="8" w:space="0"/>
          <w:tl2br w:val="nil"/>
          <w:tr2bl w:val="nil"/>
        </w:tcBorders>
        <w:shd w:val="clear" w:color="auto" w:fill="F9F9F9"/>
      </w:tcPr>
    </w:tblStylePr>
  </w:style>
  <w:style w:type="paragraph" w:styleId="TableHeading" w:customStyle="1">
    <w:name w:val="Table Heading"/>
    <w:aliases w:val="Tbl Hdg"/>
    <w:basedOn w:val="BodyText"/>
    <w:uiPriority w:val="15"/>
    <w:qFormat/>
    <w:rsid w:val="00030FBC"/>
    <w:pPr>
      <w:spacing w:after="0" w:line="240" w:lineRule="auto"/>
    </w:pPr>
    <w:rPr>
      <w:b/>
      <w:color w:val="0092BB" w:themeColor="text2"/>
      <w:sz w:val="18"/>
    </w:rPr>
  </w:style>
  <w:style w:type="paragraph" w:styleId="TableText" w:customStyle="1">
    <w:name w:val="Table Text"/>
    <w:aliases w:val="Tbl Txt"/>
    <w:basedOn w:val="BodyText"/>
    <w:uiPriority w:val="16"/>
    <w:qFormat/>
    <w:rsid w:val="007C1030"/>
    <w:pPr>
      <w:spacing w:after="0" w:line="240" w:lineRule="auto"/>
    </w:pPr>
    <w:rPr>
      <w:sz w:val="17"/>
    </w:rPr>
  </w:style>
  <w:style w:type="paragraph" w:styleId="Call-outText" w:customStyle="1">
    <w:name w:val="Call-out Text"/>
    <w:aliases w:val="CO Txt"/>
    <w:basedOn w:val="BodyText"/>
    <w:uiPriority w:val="19"/>
    <w:qFormat/>
    <w:rsid w:val="00B0568F"/>
    <w:pPr>
      <w:spacing w:line="240" w:lineRule="auto"/>
    </w:pPr>
    <w:rPr>
      <w:sz w:val="18"/>
      <w:szCs w:val="18"/>
    </w:rPr>
  </w:style>
  <w:style w:type="paragraph" w:styleId="Call-outSource" w:customStyle="1">
    <w:name w:val="Call-out Source"/>
    <w:aliases w:val="CO Src"/>
    <w:basedOn w:val="Call-outText"/>
    <w:uiPriority w:val="20"/>
    <w:qFormat/>
    <w:rsid w:val="00B0568F"/>
    <w:pPr>
      <w:spacing w:before="360"/>
    </w:pPr>
    <w:rPr>
      <w:color w:val="0092BB" w:themeColor="text2"/>
      <w:sz w:val="16"/>
    </w:rPr>
  </w:style>
  <w:style w:type="paragraph" w:styleId="Call-outTitle" w:customStyle="1">
    <w:name w:val="Call-out Title"/>
    <w:aliases w:val="CO Ttl"/>
    <w:basedOn w:val="BodyText"/>
    <w:uiPriority w:val="18"/>
    <w:qFormat/>
    <w:rsid w:val="00B0568F"/>
    <w:pPr>
      <w:spacing w:after="320" w:line="240" w:lineRule="auto"/>
    </w:pPr>
    <w:rPr>
      <w:b/>
      <w:bCs/>
      <w:color w:val="0092BB" w:themeColor="text2"/>
    </w:rPr>
  </w:style>
  <w:style w:type="character" w:styleId="Heading4Char" w:customStyle="1">
    <w:name w:val="Heading 4 Char"/>
    <w:basedOn w:val="DefaultParagraphFont"/>
    <w:link w:val="Heading4"/>
    <w:uiPriority w:val="9"/>
    <w:rsid w:val="00D61B57"/>
    <w:rPr>
      <w:b/>
      <w:bCs/>
      <w:color w:val="0092BB" w:themeColor="text2"/>
      <w:sz w:val="20"/>
    </w:rPr>
  </w:style>
  <w:style w:type="paragraph" w:styleId="TableSource" w:customStyle="1">
    <w:name w:val="Table Source"/>
    <w:aliases w:val="Tbl Src"/>
    <w:basedOn w:val="BodyText"/>
    <w:uiPriority w:val="17"/>
    <w:qFormat/>
    <w:rsid w:val="00B0568F"/>
    <w:rPr>
      <w:color w:val="0092BB" w:themeColor="text2"/>
      <w:sz w:val="16"/>
      <w:szCs w:val="16"/>
    </w:rPr>
  </w:style>
  <w:style w:type="paragraph" w:styleId="TableTitle" w:customStyle="1">
    <w:name w:val="Table Title"/>
    <w:aliases w:val="Tbl Ttl"/>
    <w:basedOn w:val="BodyText"/>
    <w:uiPriority w:val="14"/>
    <w:qFormat/>
    <w:rsid w:val="00B0568F"/>
    <w:rPr>
      <w:b/>
      <w:bCs/>
      <w:color w:val="0092BB" w:themeColor="text2"/>
    </w:rPr>
  </w:style>
  <w:style w:type="paragraph" w:styleId="TableFirstColumn" w:customStyle="1">
    <w:name w:val="Table First Column"/>
    <w:aliases w:val="Tbl FC"/>
    <w:basedOn w:val="TableText"/>
    <w:uiPriority w:val="16"/>
    <w:qFormat/>
    <w:rsid w:val="00675B81"/>
    <w:rPr>
      <w:bCs/>
      <w:color w:val="0092BB" w:themeColor="text2"/>
    </w:rPr>
  </w:style>
  <w:style w:type="paragraph" w:styleId="CommentText">
    <w:name w:val="annotation text"/>
    <w:basedOn w:val="Normal"/>
    <w:link w:val="CommentTextChar"/>
    <w:uiPriority w:val="99"/>
    <w:semiHidden/>
    <w:unhideWhenUsed/>
    <w:pPr>
      <w:spacing w:line="240" w:lineRule="auto"/>
    </w:pPr>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155CE"/>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0149">
      <w:bodyDiv w:val="1"/>
      <w:marLeft w:val="0"/>
      <w:marRight w:val="0"/>
      <w:marTop w:val="0"/>
      <w:marBottom w:val="0"/>
      <w:divBdr>
        <w:top w:val="none" w:sz="0" w:space="0" w:color="auto"/>
        <w:left w:val="none" w:sz="0" w:space="0" w:color="auto"/>
        <w:bottom w:val="none" w:sz="0" w:space="0" w:color="auto"/>
        <w:right w:val="none" w:sz="0" w:space="0" w:color="auto"/>
      </w:divBdr>
      <w:divsChild>
        <w:div w:id="624236711">
          <w:marLeft w:val="0"/>
          <w:marRight w:val="0"/>
          <w:marTop w:val="0"/>
          <w:marBottom w:val="0"/>
          <w:divBdr>
            <w:top w:val="none" w:sz="0" w:space="0" w:color="auto"/>
            <w:left w:val="none" w:sz="0" w:space="0" w:color="auto"/>
            <w:bottom w:val="none" w:sz="0" w:space="0" w:color="auto"/>
            <w:right w:val="none" w:sz="0" w:space="0" w:color="auto"/>
          </w:divBdr>
        </w:div>
        <w:div w:id="1447046334">
          <w:marLeft w:val="0"/>
          <w:marRight w:val="0"/>
          <w:marTop w:val="0"/>
          <w:marBottom w:val="0"/>
          <w:divBdr>
            <w:top w:val="none" w:sz="0" w:space="0" w:color="auto"/>
            <w:left w:val="none" w:sz="0" w:space="0" w:color="auto"/>
            <w:bottom w:val="none" w:sz="0" w:space="0" w:color="auto"/>
            <w:right w:val="none" w:sz="0" w:space="0" w:color="auto"/>
          </w:divBdr>
        </w:div>
      </w:divsChild>
    </w:div>
    <w:div w:id="129375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793E464C741C4A7F8D9C7D64E370D"/>
        <w:category>
          <w:name w:val="General"/>
          <w:gallery w:val="placeholder"/>
        </w:category>
        <w:types>
          <w:type w:val="bbPlcHdr"/>
        </w:types>
        <w:behaviors>
          <w:behavior w:val="content"/>
        </w:behaviors>
        <w:guid w:val="{116D96ED-9E55-47AC-9432-A69E212A59F5}"/>
      </w:docPartPr>
      <w:docPartBody>
        <w:p w:rsidR="009A351B" w:rsidRDefault="009A351B">
          <w:pPr>
            <w:pStyle w:val="6EC793E464C741C4A7F8D9C7D64E370D"/>
          </w:pPr>
          <w:r w:rsidRPr="000D1E04">
            <w:t>Click or tap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1B"/>
    <w:rsid w:val="0036397D"/>
    <w:rsid w:val="003F4FB0"/>
    <w:rsid w:val="006B75A5"/>
    <w:rsid w:val="007743DD"/>
    <w:rsid w:val="00991415"/>
    <w:rsid w:val="009A3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793E464C741C4A7F8D9C7D64E370D">
    <w:name w:val="6EC793E464C741C4A7F8D9C7D64E3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b38cb3b-04a8-4e45-b1d2-e8fc1e8a3102">DMSQUALF-1809298897-1002</_dlc_DocId>
    <_dlc_DocIdUrl xmlns="eb38cb3b-04a8-4e45-b1d2-e8fc1e8a3102">
      <Url>https://europeantrainingfoundation.sharepoint.com/sites/Qualifications/_layouts/15/DocIdRedir.aspx?ID=DMSQUALF-1809298897-1002</Url>
      <Description>DMSQUALF-1809298897-1002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E03F5425F2F642A6D71A5A82C4E065" ma:contentTypeVersion="12" ma:contentTypeDescription="Create a new document." ma:contentTypeScope="" ma:versionID="28148d8d1de1e5b38dbfe5b54821aeca">
  <xsd:schema xmlns:xsd="http://www.w3.org/2001/XMLSchema" xmlns:xs="http://www.w3.org/2001/XMLSchema" xmlns:p="http://schemas.microsoft.com/office/2006/metadata/properties" xmlns:ns2="bda1bb04-55dd-4b23-8471-301a3abb4723" xmlns:ns3="eb38cb3b-04a8-4e45-b1d2-e8fc1e8a3102" targetNamespace="http://schemas.microsoft.com/office/2006/metadata/properties" ma:root="true" ma:fieldsID="792061a8048b8b65669c422cf551c267" ns2:_="" ns3:_="">
    <xsd:import namespace="bda1bb04-55dd-4b23-8471-301a3abb4723"/>
    <xsd:import namespace="eb38cb3b-04a8-4e45-b1d2-e8fc1e8a3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3:_dlc_DocId" minOccurs="0"/>
                <xsd:element ref="ns3:_dlc_DocIdUrl" minOccurs="0"/>
                <xsd:element ref="ns3:_dlc_DocIdPersistId"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bb04-55dd-4b23-8471-301a3abb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8cb3b-04a8-4e45-b1d2-e8fc1e8a31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C32E-0406-4416-8EA2-37A2D64D077A}">
  <ds:schemaRefs>
    <ds:schemaRef ds:uri="http://schemas.microsoft.com/sharepoint/events"/>
  </ds:schemaRefs>
</ds:datastoreItem>
</file>

<file path=customXml/itemProps2.xml><?xml version="1.0" encoding="utf-8"?>
<ds:datastoreItem xmlns:ds="http://schemas.openxmlformats.org/officeDocument/2006/customXml" ds:itemID="{4F048DB6-FAAC-44E1-B88D-A1E4FBCA32F2}">
  <ds:schemaRefs>
    <ds:schemaRef ds:uri="http://schemas.microsoft.com/sharepoint/v3/contenttype/forms"/>
  </ds:schemaRefs>
</ds:datastoreItem>
</file>

<file path=customXml/itemProps3.xml><?xml version="1.0" encoding="utf-8"?>
<ds:datastoreItem xmlns:ds="http://schemas.openxmlformats.org/officeDocument/2006/customXml" ds:itemID="{C2BFC73E-826E-4CA5-8E52-421F1CEE64CD}">
  <ds:schemaRefs>
    <ds:schemaRef ds:uri="http://schemas.microsoft.com/office/2006/metadata/properties"/>
    <ds:schemaRef ds:uri="http://schemas.microsoft.com/office/infopath/2007/PartnerControls"/>
    <ds:schemaRef ds:uri="eb38cb3b-04a8-4e45-b1d2-e8fc1e8a3102"/>
  </ds:schemaRefs>
</ds:datastoreItem>
</file>

<file path=customXml/itemProps4.xml><?xml version="1.0" encoding="utf-8"?>
<ds:datastoreItem xmlns:ds="http://schemas.openxmlformats.org/officeDocument/2006/customXml" ds:itemID="{5C342727-3169-4F1A-8BF8-DC55DDC2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bb04-55dd-4b23-8471-301a3abb4723"/>
    <ds:schemaRef ds:uri="eb38cb3b-04a8-4e45-b1d2-e8fc1e8a3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Agenda.dotm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Alina Codrescu</dc:creator>
  <keywords/>
  <dc:description/>
  <lastModifiedBy>Maria Rosenstock (ETF)</lastModifiedBy>
  <revision>151</revision>
  <dcterms:created xsi:type="dcterms:W3CDTF">2022-01-24T13:30:00.0000000Z</dcterms:created>
  <dcterms:modified xsi:type="dcterms:W3CDTF">2022-03-08T17:03:27.9936262Z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0x01010083E03F5425F2F642A6D71A5A82C4E065</vt:lpwstr>
  </property>
  <property fmtid="{D5CDD505-2E9C-101B-9397-08002B2CF9AE}" pid="4" name="_dlc_DocIdItemGuid">
    <vt:lpwstr>0e6fc35a-74b6-4166-9c65-268fbe974668</vt:lpwstr>
  </property>
</Properties>
</file>