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9D055" w14:textId="12B1CB74" w:rsidR="00901F71" w:rsidRDefault="00992FC0" w:rsidP="00231A77">
      <w:pPr>
        <w:rPr>
          <w:b/>
          <w:iCs/>
          <w:color w:val="2E74B5" w:themeColor="accent5" w:themeShade="BF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1" layoutInCell="1" allowOverlap="1" wp14:anchorId="2502642F" wp14:editId="7D03C334">
            <wp:simplePos x="0" y="0"/>
            <wp:positionH relativeFrom="page">
              <wp:posOffset>711835</wp:posOffset>
            </wp:positionH>
            <wp:positionV relativeFrom="page">
              <wp:posOffset>922655</wp:posOffset>
            </wp:positionV>
            <wp:extent cx="1582420" cy="9931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TF_Logo-croppe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420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86D">
        <w:rPr>
          <w:b/>
          <w:iCs/>
          <w:color w:val="2E74B5" w:themeColor="accent5" w:themeShade="BF"/>
          <w:sz w:val="32"/>
          <w:szCs w:val="32"/>
        </w:rPr>
        <w:tab/>
      </w:r>
      <w:r w:rsidR="00F7786D">
        <w:rPr>
          <w:b/>
          <w:iCs/>
          <w:color w:val="2E74B5" w:themeColor="accent5" w:themeShade="BF"/>
          <w:sz w:val="32"/>
          <w:szCs w:val="32"/>
        </w:rPr>
        <w:tab/>
      </w:r>
      <w:r w:rsidR="00F7786D">
        <w:rPr>
          <w:b/>
          <w:iCs/>
          <w:color w:val="2E74B5" w:themeColor="accent5" w:themeShade="BF"/>
          <w:sz w:val="32"/>
          <w:szCs w:val="32"/>
        </w:rPr>
        <w:tab/>
      </w:r>
      <w:r w:rsidR="00F7786D">
        <w:rPr>
          <w:b/>
          <w:iCs/>
          <w:color w:val="2E74B5" w:themeColor="accent5" w:themeShade="BF"/>
          <w:sz w:val="32"/>
          <w:szCs w:val="32"/>
        </w:rPr>
        <w:tab/>
      </w:r>
      <w:r w:rsidR="00F7786D">
        <w:rPr>
          <w:b/>
          <w:iCs/>
          <w:color w:val="2E74B5" w:themeColor="accent5" w:themeShade="BF"/>
          <w:sz w:val="32"/>
          <w:szCs w:val="32"/>
        </w:rPr>
        <w:tab/>
      </w:r>
      <w:r w:rsidR="00F7786D">
        <w:rPr>
          <w:b/>
          <w:iCs/>
          <w:color w:val="2E74B5" w:themeColor="accent5" w:themeShade="BF"/>
          <w:sz w:val="32"/>
          <w:szCs w:val="32"/>
        </w:rPr>
        <w:tab/>
      </w:r>
      <w:r w:rsidR="00C52218">
        <w:rPr>
          <w:b/>
          <w:iCs/>
          <w:color w:val="2E74B5" w:themeColor="accent5" w:themeShade="BF"/>
          <w:sz w:val="32"/>
          <w:szCs w:val="32"/>
        </w:rPr>
        <w:t xml:space="preserve">    </w:t>
      </w:r>
    </w:p>
    <w:p w14:paraId="7D0D951F" w14:textId="3C839CE9" w:rsidR="00992FC0" w:rsidRDefault="00992FC0" w:rsidP="00231A77">
      <w:pPr>
        <w:rPr>
          <w:b/>
          <w:iCs/>
          <w:color w:val="2E74B5" w:themeColor="accent5" w:themeShade="BF"/>
          <w:sz w:val="32"/>
          <w:szCs w:val="32"/>
        </w:rPr>
      </w:pPr>
    </w:p>
    <w:p w14:paraId="1F586158" w14:textId="50650567" w:rsidR="00992FC0" w:rsidRDefault="00992FC0" w:rsidP="00231A77">
      <w:pPr>
        <w:rPr>
          <w:b/>
          <w:iCs/>
          <w:color w:val="2E74B5" w:themeColor="accent5" w:themeShade="BF"/>
          <w:sz w:val="32"/>
          <w:szCs w:val="32"/>
        </w:rPr>
      </w:pPr>
    </w:p>
    <w:p w14:paraId="6A5A9915" w14:textId="7A8DD0DC" w:rsidR="006A7B61" w:rsidRPr="006A7B61" w:rsidRDefault="006A7B61" w:rsidP="006A7B61">
      <w:pPr>
        <w:keepNext/>
        <w:keepLines/>
        <w:spacing w:before="480" w:after="360" w:line="240" w:lineRule="auto"/>
        <w:outlineLvl w:val="0"/>
        <w:rPr>
          <w:rFonts w:ascii="Arial" w:eastAsia="Times New Roman" w:hAnsi="Arial" w:cs="Times New Roman"/>
          <w:b/>
          <w:bCs/>
          <w:caps/>
          <w:color w:val="0092BB"/>
          <w:sz w:val="96"/>
          <w:szCs w:val="36"/>
        </w:rPr>
      </w:pPr>
      <w:r w:rsidRPr="006A7B61">
        <w:rPr>
          <w:rFonts w:ascii="Arial" w:eastAsia="Times New Roman" w:hAnsi="Arial" w:cs="Times New Roman"/>
          <w:b/>
          <w:bCs/>
          <w:caps/>
          <w:color w:val="0092BB"/>
          <w:sz w:val="96"/>
          <w:szCs w:val="36"/>
        </w:rPr>
        <w:t>AGENDA</w:t>
      </w:r>
    </w:p>
    <w:sdt>
      <w:sdtPr>
        <w:rPr>
          <w:rFonts w:ascii="Arial" w:eastAsia="Calibri" w:hAnsi="Arial" w:cs="Arial"/>
          <w:b/>
          <w:caps/>
          <w:color w:val="0092BB"/>
          <w:sz w:val="40"/>
          <w:szCs w:val="20"/>
        </w:rPr>
        <w:tag w:val="EventName"/>
        <w:id w:val="1197965990"/>
        <w:placeholder>
          <w:docPart w:val="619BAFF558834EC2AA51DACE685DE95F"/>
        </w:placeholder>
        <w:text/>
      </w:sdtPr>
      <w:sdtEndPr/>
      <w:sdtContent>
        <w:p w14:paraId="30AFBA75" w14:textId="23C04F9C" w:rsidR="006A7B61" w:rsidRPr="006A7B61" w:rsidRDefault="0071267E" w:rsidP="006A7B61">
          <w:pPr>
            <w:spacing w:after="200" w:line="288" w:lineRule="auto"/>
            <w:rPr>
              <w:rFonts w:ascii="Arial" w:eastAsia="Calibri" w:hAnsi="Arial" w:cs="Arial"/>
              <w:b/>
              <w:caps/>
              <w:color w:val="0092BB"/>
              <w:sz w:val="40"/>
              <w:szCs w:val="20"/>
            </w:rPr>
          </w:pPr>
          <w:r>
            <w:rPr>
              <w:rFonts w:ascii="Arial" w:eastAsia="Calibri" w:hAnsi="Arial" w:cs="Arial"/>
              <w:b/>
              <w:caps/>
              <w:color w:val="0092BB"/>
              <w:sz w:val="40"/>
              <w:szCs w:val="20"/>
            </w:rPr>
            <w:t>Skills mismatch measurement</w:t>
          </w:r>
          <w:r w:rsidR="00C52218">
            <w:rPr>
              <w:rFonts w:ascii="Arial" w:eastAsia="Calibri" w:hAnsi="Arial" w:cs="Arial"/>
              <w:b/>
              <w:caps/>
              <w:color w:val="0092BB"/>
              <w:sz w:val="40"/>
              <w:szCs w:val="20"/>
            </w:rPr>
            <w:t xml:space="preserve"> </w:t>
          </w:r>
        </w:p>
      </w:sdtContent>
    </w:sdt>
    <w:sdt>
      <w:sdtPr>
        <w:rPr>
          <w:rFonts w:ascii="Arial" w:eastAsia="Calibri" w:hAnsi="Arial" w:cs="Arial"/>
          <w:i/>
          <w:caps/>
          <w:color w:val="0074A3"/>
          <w:sz w:val="20"/>
          <w:szCs w:val="20"/>
        </w:rPr>
        <w:tag w:val="Location"/>
        <w:id w:val="1786997560"/>
        <w:placeholder>
          <w:docPart w:val="DCA43AE41969454AA1F76D1977B23507"/>
        </w:placeholder>
        <w:text/>
      </w:sdtPr>
      <w:sdtEndPr/>
      <w:sdtContent>
        <w:p w14:paraId="6090EFB2" w14:textId="4359A4DC" w:rsidR="006A7B61" w:rsidRPr="006F2752" w:rsidRDefault="006F2752" w:rsidP="006A7B61">
          <w:pPr>
            <w:spacing w:after="200" w:line="288" w:lineRule="auto"/>
            <w:rPr>
              <w:rFonts w:ascii="Arial" w:eastAsia="Calibri" w:hAnsi="Arial" w:cs="Arial"/>
              <w:caps/>
              <w:color w:val="0092BB"/>
              <w:sz w:val="20"/>
              <w:szCs w:val="20"/>
            </w:rPr>
          </w:pPr>
          <w:r w:rsidRPr="006F2752">
            <w:rPr>
              <w:rFonts w:ascii="Arial" w:eastAsia="Calibri" w:hAnsi="Arial" w:cs="Arial"/>
              <w:i/>
              <w:caps/>
              <w:color w:val="0074A3"/>
              <w:sz w:val="20"/>
              <w:szCs w:val="20"/>
            </w:rPr>
            <w:t>online</w:t>
          </w:r>
          <w:r w:rsidR="000A0857">
            <w:rPr>
              <w:rFonts w:ascii="Arial" w:eastAsia="Calibri" w:hAnsi="Arial" w:cs="Arial"/>
              <w:i/>
              <w:caps/>
              <w:color w:val="0074A3"/>
              <w:sz w:val="20"/>
              <w:szCs w:val="20"/>
            </w:rPr>
            <w:t xml:space="preserve"> event</w:t>
          </w:r>
        </w:p>
      </w:sdtContent>
    </w:sdt>
    <w:sdt>
      <w:sdtPr>
        <w:rPr>
          <w:rFonts w:ascii="Arial" w:eastAsia="Calibri" w:hAnsi="Arial" w:cs="Arial"/>
          <w:b/>
          <w:bCs/>
          <w:color w:val="0092BB"/>
          <w:sz w:val="28"/>
          <w:szCs w:val="20"/>
        </w:rPr>
        <w:tag w:val="Date"/>
        <w:id w:val="-1864589357"/>
        <w:placeholder>
          <w:docPart w:val="5D3FAD44AFE84890A28047E374B11A99"/>
        </w:placeholder>
        <w:text/>
      </w:sdtPr>
      <w:sdtEndPr/>
      <w:sdtContent>
        <w:p w14:paraId="33486DA9" w14:textId="79130BA2" w:rsidR="006A7B61" w:rsidRPr="00B057F3" w:rsidRDefault="004E235A" w:rsidP="006A7B61">
          <w:pPr>
            <w:spacing w:after="200" w:line="288" w:lineRule="auto"/>
            <w:rPr>
              <w:rFonts w:ascii="Arial" w:eastAsia="Calibri" w:hAnsi="Arial" w:cs="Arial"/>
              <w:b/>
              <w:bCs/>
              <w:caps/>
              <w:color w:val="0092BB"/>
              <w:sz w:val="28"/>
              <w:szCs w:val="20"/>
            </w:rPr>
          </w:pPr>
          <w:r>
            <w:rPr>
              <w:rFonts w:ascii="Arial" w:eastAsia="Calibri" w:hAnsi="Arial" w:cs="Arial"/>
              <w:b/>
              <w:bCs/>
              <w:color w:val="0092BB"/>
              <w:sz w:val="28"/>
              <w:szCs w:val="20"/>
            </w:rPr>
            <w:t>25 November</w:t>
          </w:r>
          <w:r w:rsidR="00B057F3" w:rsidRPr="00B057F3">
            <w:rPr>
              <w:rFonts w:ascii="Arial" w:eastAsia="Calibri" w:hAnsi="Arial" w:cs="Arial"/>
              <w:b/>
              <w:bCs/>
              <w:color w:val="0092BB"/>
              <w:sz w:val="28"/>
              <w:szCs w:val="20"/>
            </w:rPr>
            <w:t xml:space="preserve"> 202</w:t>
          </w:r>
          <w:r w:rsidR="00D77B83">
            <w:rPr>
              <w:rFonts w:ascii="Arial" w:eastAsia="Calibri" w:hAnsi="Arial" w:cs="Arial"/>
              <w:b/>
              <w:bCs/>
              <w:color w:val="0092BB"/>
              <w:sz w:val="28"/>
              <w:szCs w:val="20"/>
            </w:rPr>
            <w:t>1</w:t>
          </w:r>
          <w:r w:rsidR="00B057F3" w:rsidRPr="00B057F3">
            <w:rPr>
              <w:rFonts w:ascii="Arial" w:eastAsia="Calibri" w:hAnsi="Arial" w:cs="Arial"/>
              <w:b/>
              <w:bCs/>
              <w:color w:val="0092BB"/>
              <w:sz w:val="28"/>
              <w:szCs w:val="20"/>
            </w:rPr>
            <w:t xml:space="preserve">, </w:t>
          </w:r>
          <w:r w:rsidR="00D22C69">
            <w:rPr>
              <w:rFonts w:ascii="Arial" w:eastAsia="Calibri" w:hAnsi="Arial" w:cs="Arial"/>
              <w:b/>
              <w:bCs/>
              <w:color w:val="0092BB"/>
              <w:sz w:val="28"/>
              <w:szCs w:val="20"/>
            </w:rPr>
            <w:t>0</w:t>
          </w:r>
          <w:r>
            <w:rPr>
              <w:rFonts w:ascii="Arial" w:eastAsia="Calibri" w:hAnsi="Arial" w:cs="Arial"/>
              <w:b/>
              <w:bCs/>
              <w:color w:val="0092BB"/>
              <w:sz w:val="28"/>
              <w:szCs w:val="20"/>
            </w:rPr>
            <w:t>9</w:t>
          </w:r>
          <w:r w:rsidR="00045EAF">
            <w:rPr>
              <w:rFonts w:ascii="Arial" w:eastAsia="Calibri" w:hAnsi="Arial" w:cs="Arial"/>
              <w:b/>
              <w:bCs/>
              <w:color w:val="0092BB"/>
              <w:sz w:val="28"/>
              <w:szCs w:val="20"/>
            </w:rPr>
            <w:t>.</w:t>
          </w:r>
          <w:r>
            <w:rPr>
              <w:rFonts w:ascii="Arial" w:eastAsia="Calibri" w:hAnsi="Arial" w:cs="Arial"/>
              <w:b/>
              <w:bCs/>
              <w:color w:val="0092BB"/>
              <w:sz w:val="28"/>
              <w:szCs w:val="20"/>
            </w:rPr>
            <w:t>3</w:t>
          </w:r>
          <w:r w:rsidR="00045EAF">
            <w:rPr>
              <w:rFonts w:ascii="Arial" w:eastAsia="Calibri" w:hAnsi="Arial" w:cs="Arial"/>
              <w:b/>
              <w:bCs/>
              <w:color w:val="0092BB"/>
              <w:sz w:val="28"/>
              <w:szCs w:val="20"/>
            </w:rPr>
            <w:t>0 – 1</w:t>
          </w:r>
          <w:r w:rsidR="000161C4">
            <w:rPr>
              <w:rFonts w:ascii="Arial" w:eastAsia="Calibri" w:hAnsi="Arial" w:cs="Arial"/>
              <w:b/>
              <w:bCs/>
              <w:color w:val="0092BB"/>
              <w:sz w:val="28"/>
              <w:szCs w:val="20"/>
            </w:rPr>
            <w:t>2</w:t>
          </w:r>
          <w:r w:rsidR="00045EAF">
            <w:rPr>
              <w:rFonts w:ascii="Arial" w:eastAsia="Calibri" w:hAnsi="Arial" w:cs="Arial"/>
              <w:b/>
              <w:bCs/>
              <w:color w:val="0092BB"/>
              <w:sz w:val="28"/>
              <w:szCs w:val="20"/>
            </w:rPr>
            <w:t>.</w:t>
          </w:r>
          <w:r w:rsidR="000161C4">
            <w:rPr>
              <w:rFonts w:ascii="Arial" w:eastAsia="Calibri" w:hAnsi="Arial" w:cs="Arial"/>
              <w:b/>
              <w:bCs/>
              <w:color w:val="0092BB"/>
              <w:sz w:val="28"/>
              <w:szCs w:val="20"/>
            </w:rPr>
            <w:t>00</w:t>
          </w:r>
          <w:r w:rsidR="00B057F3" w:rsidRPr="00B057F3">
            <w:rPr>
              <w:rFonts w:ascii="Arial" w:eastAsia="Calibri" w:hAnsi="Arial" w:cs="Arial"/>
              <w:b/>
              <w:bCs/>
              <w:color w:val="0092BB"/>
              <w:sz w:val="28"/>
              <w:szCs w:val="20"/>
            </w:rPr>
            <w:t xml:space="preserve"> hrs (CET) </w:t>
          </w:r>
        </w:p>
      </w:sdtContent>
    </w:sdt>
    <w:p w14:paraId="7B9BD5DC" w14:textId="39013E8E" w:rsidR="002C51E4" w:rsidRPr="003F5EAB" w:rsidRDefault="002C51E4" w:rsidP="006F2752">
      <w:pPr>
        <w:pBdr>
          <w:top w:val="single" w:sz="8" w:space="31" w:color="616264"/>
        </w:pBdr>
        <w:spacing w:after="240" w:line="240" w:lineRule="auto"/>
        <w:ind w:right="1304"/>
        <w:rPr>
          <w:rFonts w:ascii="Arial" w:eastAsia="Calibri" w:hAnsi="Arial" w:cs="Arial"/>
          <w:b/>
          <w:color w:val="0092BB"/>
          <w:sz w:val="28"/>
          <w:szCs w:val="28"/>
        </w:rPr>
      </w:pPr>
      <w:r w:rsidRPr="003F5EAB">
        <w:rPr>
          <w:rFonts w:ascii="Arial" w:eastAsia="Calibri" w:hAnsi="Arial" w:cs="Arial"/>
          <w:b/>
          <w:color w:val="0092BB"/>
          <w:sz w:val="28"/>
          <w:szCs w:val="28"/>
        </w:rPr>
        <w:t>INTRODUCTION</w:t>
      </w:r>
    </w:p>
    <w:p w14:paraId="6A26FDEF" w14:textId="4DDDEBFC" w:rsidR="0071267E" w:rsidRDefault="001D7418" w:rsidP="006F2752">
      <w:pPr>
        <w:spacing w:after="120" w:line="288" w:lineRule="auto"/>
        <w:rPr>
          <w:rFonts w:ascii="Arial" w:eastAsia="Calibri" w:hAnsi="Arial" w:cs="Arial"/>
          <w:color w:val="616264"/>
          <w:sz w:val="20"/>
          <w:szCs w:val="20"/>
        </w:rPr>
      </w:pPr>
      <w:r>
        <w:rPr>
          <w:rFonts w:ascii="Arial" w:eastAsia="Calibri" w:hAnsi="Arial" w:cs="Arial"/>
          <w:color w:val="616264"/>
          <w:sz w:val="20"/>
          <w:szCs w:val="20"/>
        </w:rPr>
        <w:t>The European Training Foundation (ETF)</w:t>
      </w:r>
      <w:r w:rsidR="00D77B83">
        <w:rPr>
          <w:rFonts w:ascii="Arial" w:eastAsia="Calibri" w:hAnsi="Arial" w:cs="Arial"/>
          <w:color w:val="616264"/>
          <w:sz w:val="20"/>
          <w:szCs w:val="20"/>
        </w:rPr>
        <w:t xml:space="preserve"> </w:t>
      </w:r>
      <w:r w:rsidR="0071267E">
        <w:rPr>
          <w:rFonts w:ascii="Arial" w:eastAsia="Calibri" w:hAnsi="Arial" w:cs="Arial"/>
          <w:color w:val="616264"/>
          <w:sz w:val="20"/>
          <w:szCs w:val="20"/>
        </w:rPr>
        <w:t>has launched in 2020 a</w:t>
      </w:r>
      <w:r w:rsidR="00BF65E8">
        <w:rPr>
          <w:rFonts w:ascii="Arial" w:eastAsia="Calibri" w:hAnsi="Arial" w:cs="Arial"/>
          <w:color w:val="616264"/>
          <w:sz w:val="20"/>
          <w:szCs w:val="20"/>
        </w:rPr>
        <w:t xml:space="preserve">n </w:t>
      </w:r>
      <w:r w:rsidR="00133B81">
        <w:rPr>
          <w:rFonts w:ascii="Arial" w:eastAsia="Calibri" w:hAnsi="Arial" w:cs="Arial"/>
          <w:color w:val="616264"/>
          <w:sz w:val="20"/>
          <w:szCs w:val="20"/>
        </w:rPr>
        <w:t>initiative for measuring the incidence of skills mismatches in the EU Neighbourhood and Central Asia</w:t>
      </w:r>
      <w:r w:rsidR="00E7507C">
        <w:rPr>
          <w:rFonts w:ascii="Arial" w:eastAsia="Calibri" w:hAnsi="Arial" w:cs="Arial"/>
          <w:color w:val="616264"/>
          <w:sz w:val="20"/>
          <w:szCs w:val="20"/>
        </w:rPr>
        <w:t xml:space="preserve"> (ETF Partner Countries)</w:t>
      </w:r>
      <w:r w:rsidR="00133B81">
        <w:rPr>
          <w:rFonts w:ascii="Arial" w:eastAsia="Calibri" w:hAnsi="Arial" w:cs="Arial"/>
          <w:color w:val="616264"/>
          <w:sz w:val="20"/>
          <w:szCs w:val="20"/>
        </w:rPr>
        <w:t xml:space="preserve">. </w:t>
      </w:r>
    </w:p>
    <w:p w14:paraId="73C7611F" w14:textId="583592B2" w:rsidR="00E7507C" w:rsidRPr="00E7507C" w:rsidRDefault="00C615CB" w:rsidP="006F2752">
      <w:pPr>
        <w:spacing w:after="120" w:line="288" w:lineRule="auto"/>
        <w:rPr>
          <w:rFonts w:ascii="Arial" w:eastAsia="Calibri" w:hAnsi="Arial" w:cs="Arial"/>
          <w:color w:val="616264"/>
          <w:sz w:val="20"/>
          <w:szCs w:val="20"/>
        </w:rPr>
      </w:pPr>
      <w:r>
        <w:rPr>
          <w:rFonts w:ascii="Arial" w:eastAsia="Calibri" w:hAnsi="Arial" w:cs="Arial"/>
          <w:color w:val="616264"/>
          <w:sz w:val="20"/>
          <w:szCs w:val="20"/>
        </w:rPr>
        <w:t>The assessment of</w:t>
      </w:r>
      <w:r w:rsidR="00E7507C" w:rsidRPr="00E7507C">
        <w:rPr>
          <w:rFonts w:ascii="Arial" w:eastAsia="Calibri" w:hAnsi="Arial" w:cs="Arial"/>
          <w:color w:val="616264"/>
          <w:sz w:val="20"/>
          <w:szCs w:val="20"/>
        </w:rPr>
        <w:t xml:space="preserve"> skills mismatch in the Partner Countries </w:t>
      </w:r>
      <w:r w:rsidR="00DC4372">
        <w:rPr>
          <w:rFonts w:ascii="Arial" w:eastAsia="Calibri" w:hAnsi="Arial" w:cs="Arial"/>
          <w:color w:val="616264"/>
          <w:sz w:val="20"/>
          <w:szCs w:val="20"/>
        </w:rPr>
        <w:t>led to the following results</w:t>
      </w:r>
      <w:r w:rsidR="00E7507C" w:rsidRPr="00E7507C">
        <w:rPr>
          <w:rFonts w:ascii="Arial" w:eastAsia="Calibri" w:hAnsi="Arial" w:cs="Arial"/>
          <w:color w:val="616264"/>
          <w:sz w:val="20"/>
          <w:szCs w:val="20"/>
        </w:rPr>
        <w:t>:</w:t>
      </w:r>
    </w:p>
    <w:p w14:paraId="1B2DEEE8" w14:textId="14796350" w:rsidR="002C4E7C" w:rsidRPr="00B50BD9" w:rsidRDefault="00874568" w:rsidP="00D12705">
      <w:pPr>
        <w:pStyle w:val="ListParagraph"/>
        <w:numPr>
          <w:ilvl w:val="0"/>
          <w:numId w:val="24"/>
        </w:numPr>
        <w:spacing w:after="200" w:line="288" w:lineRule="auto"/>
        <w:rPr>
          <w:rFonts w:ascii="Arial" w:eastAsia="Calibri" w:hAnsi="Arial" w:cs="Arial"/>
          <w:color w:val="616264"/>
          <w:sz w:val="20"/>
          <w:szCs w:val="20"/>
        </w:rPr>
      </w:pPr>
      <w:r w:rsidRPr="6325517B">
        <w:rPr>
          <w:rFonts w:ascii="Arial" w:eastAsia="Calibri" w:hAnsi="Arial" w:cs="Arial"/>
          <w:color w:val="616264"/>
          <w:sz w:val="20"/>
          <w:szCs w:val="20"/>
        </w:rPr>
        <w:t>Development of</w:t>
      </w:r>
      <w:r w:rsidR="006530EA" w:rsidRPr="6325517B">
        <w:rPr>
          <w:rFonts w:ascii="Arial" w:eastAsia="Calibri" w:hAnsi="Arial" w:cs="Arial"/>
          <w:color w:val="616264"/>
          <w:sz w:val="20"/>
          <w:szCs w:val="20"/>
        </w:rPr>
        <w:t xml:space="preserve"> a battery of</w:t>
      </w:r>
      <w:r w:rsidR="00A74C15" w:rsidRPr="6325517B">
        <w:rPr>
          <w:rFonts w:ascii="Arial" w:eastAsia="Calibri" w:hAnsi="Arial" w:cs="Arial"/>
          <w:color w:val="616264"/>
          <w:sz w:val="20"/>
          <w:szCs w:val="20"/>
        </w:rPr>
        <w:t xml:space="preserve"> feasible mismatch</w:t>
      </w:r>
      <w:r w:rsidR="006530EA" w:rsidRPr="6325517B">
        <w:rPr>
          <w:rFonts w:ascii="Arial" w:eastAsia="Calibri" w:hAnsi="Arial" w:cs="Arial"/>
          <w:color w:val="616264"/>
          <w:sz w:val="20"/>
          <w:szCs w:val="20"/>
        </w:rPr>
        <w:t xml:space="preserve"> indicators </w:t>
      </w:r>
      <w:r w:rsidR="24522ADC" w:rsidRPr="6325517B">
        <w:rPr>
          <w:rFonts w:ascii="Arial" w:eastAsia="Calibri" w:hAnsi="Arial" w:cs="Arial"/>
          <w:color w:val="616264"/>
          <w:sz w:val="20"/>
          <w:szCs w:val="20"/>
        </w:rPr>
        <w:t xml:space="preserve">building on </w:t>
      </w:r>
      <w:r w:rsidR="3C489895" w:rsidRPr="6325517B">
        <w:rPr>
          <w:rFonts w:ascii="Arial" w:eastAsia="Calibri" w:hAnsi="Arial" w:cs="Arial"/>
          <w:color w:val="616264"/>
          <w:sz w:val="20"/>
          <w:szCs w:val="20"/>
        </w:rPr>
        <w:t xml:space="preserve">ETF </w:t>
      </w:r>
      <w:r w:rsidR="00C94528" w:rsidRPr="6325517B">
        <w:rPr>
          <w:rFonts w:ascii="Arial" w:eastAsia="Calibri" w:hAnsi="Arial" w:cs="Arial"/>
          <w:color w:val="616264"/>
          <w:sz w:val="20"/>
          <w:szCs w:val="20"/>
        </w:rPr>
        <w:t>previous</w:t>
      </w:r>
      <w:r w:rsidR="33586584" w:rsidRPr="6325517B">
        <w:rPr>
          <w:rFonts w:ascii="Arial" w:eastAsia="Calibri" w:hAnsi="Arial" w:cs="Arial"/>
          <w:color w:val="616264"/>
          <w:sz w:val="20"/>
          <w:szCs w:val="20"/>
        </w:rPr>
        <w:t xml:space="preserve"> </w:t>
      </w:r>
      <w:r w:rsidR="00C94528" w:rsidRPr="6325517B">
        <w:rPr>
          <w:rFonts w:ascii="Arial" w:eastAsia="Calibri" w:hAnsi="Arial" w:cs="Arial"/>
          <w:color w:val="616264"/>
          <w:sz w:val="20"/>
          <w:szCs w:val="20"/>
        </w:rPr>
        <w:t>research</w:t>
      </w:r>
      <w:r w:rsidR="41928733" w:rsidRPr="6325517B">
        <w:rPr>
          <w:rFonts w:ascii="Arial" w:eastAsia="Calibri" w:hAnsi="Arial" w:cs="Arial"/>
          <w:color w:val="616264"/>
          <w:sz w:val="20"/>
          <w:szCs w:val="20"/>
        </w:rPr>
        <w:t xml:space="preserve"> on the topic</w:t>
      </w:r>
      <w:r w:rsidR="00C94528" w:rsidRPr="6325517B">
        <w:rPr>
          <w:rFonts w:ascii="Arial" w:eastAsia="Calibri" w:hAnsi="Arial" w:cs="Arial"/>
          <w:color w:val="616264"/>
          <w:sz w:val="20"/>
          <w:szCs w:val="20"/>
        </w:rPr>
        <w:t xml:space="preserve"> </w:t>
      </w:r>
      <w:r w:rsidR="306E6699" w:rsidRPr="6325517B">
        <w:rPr>
          <w:rFonts w:ascii="Arial" w:eastAsia="Calibri" w:hAnsi="Arial" w:cs="Arial"/>
          <w:color w:val="616264"/>
          <w:sz w:val="20"/>
          <w:szCs w:val="20"/>
        </w:rPr>
        <w:t>(</w:t>
      </w:r>
      <w:r w:rsidR="00C94528" w:rsidRPr="6325517B">
        <w:rPr>
          <w:rFonts w:ascii="Arial" w:eastAsia="Calibri" w:hAnsi="Arial" w:cs="Arial"/>
          <w:color w:val="616264"/>
          <w:sz w:val="20"/>
          <w:szCs w:val="20"/>
        </w:rPr>
        <w:t>2017-2018</w:t>
      </w:r>
      <w:r w:rsidR="2A4DB543" w:rsidRPr="6325517B">
        <w:rPr>
          <w:rFonts w:ascii="Arial" w:eastAsia="Calibri" w:hAnsi="Arial" w:cs="Arial"/>
          <w:color w:val="616264"/>
          <w:sz w:val="20"/>
          <w:szCs w:val="20"/>
        </w:rPr>
        <w:t>)</w:t>
      </w:r>
      <w:r w:rsidR="00570086" w:rsidRPr="6325517B">
        <w:rPr>
          <w:rFonts w:ascii="Arial" w:eastAsia="Calibri" w:hAnsi="Arial" w:cs="Arial"/>
          <w:color w:val="616264"/>
          <w:sz w:val="20"/>
          <w:szCs w:val="20"/>
        </w:rPr>
        <w:t>,</w:t>
      </w:r>
      <w:r w:rsidRPr="6325517B">
        <w:rPr>
          <w:rFonts w:ascii="Arial" w:eastAsia="Calibri" w:hAnsi="Arial" w:cs="Arial"/>
          <w:color w:val="616264"/>
          <w:sz w:val="20"/>
          <w:szCs w:val="20"/>
        </w:rPr>
        <w:t xml:space="preserve"> datasets available in </w:t>
      </w:r>
      <w:r w:rsidR="432E5794" w:rsidRPr="6325517B">
        <w:rPr>
          <w:rFonts w:ascii="Arial" w:eastAsia="Calibri" w:hAnsi="Arial" w:cs="Arial"/>
          <w:color w:val="616264"/>
          <w:sz w:val="20"/>
          <w:szCs w:val="20"/>
        </w:rPr>
        <w:t>some 20 p</w:t>
      </w:r>
      <w:r w:rsidRPr="6325517B">
        <w:rPr>
          <w:rFonts w:ascii="Arial" w:eastAsia="Calibri" w:hAnsi="Arial" w:cs="Arial"/>
          <w:color w:val="616264"/>
          <w:sz w:val="20"/>
          <w:szCs w:val="20"/>
        </w:rPr>
        <w:t xml:space="preserve">artner </w:t>
      </w:r>
      <w:r w:rsidR="0FC0D932" w:rsidRPr="6325517B">
        <w:rPr>
          <w:rFonts w:ascii="Arial" w:eastAsia="Calibri" w:hAnsi="Arial" w:cs="Arial"/>
          <w:color w:val="616264"/>
          <w:sz w:val="20"/>
          <w:szCs w:val="20"/>
        </w:rPr>
        <w:t>c</w:t>
      </w:r>
      <w:r w:rsidRPr="6325517B">
        <w:rPr>
          <w:rFonts w:ascii="Arial" w:eastAsia="Calibri" w:hAnsi="Arial" w:cs="Arial"/>
          <w:color w:val="616264"/>
          <w:sz w:val="20"/>
          <w:szCs w:val="20"/>
        </w:rPr>
        <w:t>ountries</w:t>
      </w:r>
      <w:r w:rsidR="00F66C53" w:rsidRPr="6325517B">
        <w:rPr>
          <w:rFonts w:ascii="Arial" w:eastAsia="Calibri" w:hAnsi="Arial" w:cs="Arial"/>
          <w:color w:val="616264"/>
          <w:sz w:val="20"/>
          <w:szCs w:val="20"/>
        </w:rPr>
        <w:t xml:space="preserve">, </w:t>
      </w:r>
      <w:r w:rsidR="00413669" w:rsidRPr="6325517B">
        <w:rPr>
          <w:rFonts w:ascii="Arial" w:eastAsia="Calibri" w:hAnsi="Arial" w:cs="Arial"/>
          <w:color w:val="616264"/>
          <w:sz w:val="20"/>
          <w:szCs w:val="20"/>
        </w:rPr>
        <w:t>guidelines</w:t>
      </w:r>
      <w:r w:rsidRPr="6325517B">
        <w:rPr>
          <w:rFonts w:ascii="Arial" w:eastAsia="Calibri" w:hAnsi="Arial" w:cs="Arial"/>
          <w:color w:val="616264"/>
          <w:sz w:val="20"/>
          <w:szCs w:val="20"/>
        </w:rPr>
        <w:t xml:space="preserve"> </w:t>
      </w:r>
      <w:r w:rsidR="00413669" w:rsidRPr="6325517B">
        <w:rPr>
          <w:rFonts w:ascii="Arial" w:eastAsia="Calibri" w:hAnsi="Arial" w:cs="Arial"/>
          <w:color w:val="616264"/>
          <w:sz w:val="20"/>
          <w:szCs w:val="20"/>
        </w:rPr>
        <w:t xml:space="preserve">concerning skills mismatches measurement </w:t>
      </w:r>
      <w:r w:rsidR="001F0D95" w:rsidRPr="6325517B">
        <w:rPr>
          <w:rFonts w:ascii="Arial" w:eastAsia="Calibri" w:hAnsi="Arial" w:cs="Arial"/>
          <w:color w:val="616264"/>
          <w:sz w:val="20"/>
          <w:szCs w:val="20"/>
        </w:rPr>
        <w:t>adopted by the</w:t>
      </w:r>
      <w:r w:rsidR="00237D6C" w:rsidRPr="6325517B">
        <w:rPr>
          <w:rFonts w:ascii="Arial" w:eastAsia="Calibri" w:hAnsi="Arial" w:cs="Arial"/>
          <w:color w:val="616264"/>
          <w:sz w:val="20"/>
          <w:szCs w:val="20"/>
        </w:rPr>
        <w:t xml:space="preserve"> 18th</w:t>
      </w:r>
      <w:r w:rsidRPr="6325517B">
        <w:rPr>
          <w:rFonts w:ascii="Arial" w:eastAsia="Calibri" w:hAnsi="Arial" w:cs="Arial"/>
          <w:color w:val="616264"/>
          <w:sz w:val="20"/>
          <w:szCs w:val="20"/>
        </w:rPr>
        <w:t xml:space="preserve"> </w:t>
      </w:r>
      <w:r w:rsidR="00E818F2" w:rsidRPr="6325517B">
        <w:rPr>
          <w:rFonts w:ascii="Arial" w:eastAsia="Calibri" w:hAnsi="Arial" w:cs="Arial"/>
          <w:color w:val="616264"/>
          <w:sz w:val="20"/>
          <w:szCs w:val="20"/>
        </w:rPr>
        <w:t>International Conference of Labour Statisticians</w:t>
      </w:r>
      <w:r w:rsidR="0011142B" w:rsidRPr="6325517B">
        <w:rPr>
          <w:rFonts w:ascii="Arial" w:eastAsia="Calibri" w:hAnsi="Arial" w:cs="Arial"/>
          <w:color w:val="616264"/>
          <w:sz w:val="20"/>
          <w:szCs w:val="20"/>
        </w:rPr>
        <w:t xml:space="preserve"> (I</w:t>
      </w:r>
      <w:r w:rsidR="00463E23" w:rsidRPr="6325517B">
        <w:rPr>
          <w:rFonts w:ascii="Arial" w:eastAsia="Calibri" w:hAnsi="Arial" w:cs="Arial"/>
          <w:color w:val="616264"/>
          <w:sz w:val="20"/>
          <w:szCs w:val="20"/>
        </w:rPr>
        <w:t xml:space="preserve">nternational </w:t>
      </w:r>
      <w:r w:rsidR="0011142B" w:rsidRPr="6325517B">
        <w:rPr>
          <w:rFonts w:ascii="Arial" w:eastAsia="Calibri" w:hAnsi="Arial" w:cs="Arial"/>
          <w:color w:val="616264"/>
          <w:sz w:val="20"/>
          <w:szCs w:val="20"/>
        </w:rPr>
        <w:t>L</w:t>
      </w:r>
      <w:r w:rsidR="00463E23" w:rsidRPr="6325517B">
        <w:rPr>
          <w:rFonts w:ascii="Arial" w:eastAsia="Calibri" w:hAnsi="Arial" w:cs="Arial"/>
          <w:color w:val="616264"/>
          <w:sz w:val="20"/>
          <w:szCs w:val="20"/>
        </w:rPr>
        <w:t xml:space="preserve">abour </w:t>
      </w:r>
      <w:r w:rsidR="0011142B" w:rsidRPr="6325517B">
        <w:rPr>
          <w:rFonts w:ascii="Arial" w:eastAsia="Calibri" w:hAnsi="Arial" w:cs="Arial"/>
          <w:color w:val="616264"/>
          <w:sz w:val="20"/>
          <w:szCs w:val="20"/>
        </w:rPr>
        <w:t>O</w:t>
      </w:r>
      <w:r w:rsidR="00463E23" w:rsidRPr="6325517B">
        <w:rPr>
          <w:rFonts w:ascii="Arial" w:eastAsia="Calibri" w:hAnsi="Arial" w:cs="Arial"/>
          <w:color w:val="616264"/>
          <w:sz w:val="20"/>
          <w:szCs w:val="20"/>
        </w:rPr>
        <w:t>rganization</w:t>
      </w:r>
      <w:r w:rsidR="0011142B" w:rsidRPr="6325517B">
        <w:rPr>
          <w:rFonts w:ascii="Arial" w:eastAsia="Calibri" w:hAnsi="Arial" w:cs="Arial"/>
          <w:color w:val="616264"/>
          <w:sz w:val="20"/>
          <w:szCs w:val="20"/>
        </w:rPr>
        <w:t>)</w:t>
      </w:r>
      <w:r w:rsidR="00413669" w:rsidRPr="6325517B">
        <w:rPr>
          <w:rFonts w:ascii="Arial" w:eastAsia="Calibri" w:hAnsi="Arial" w:cs="Arial"/>
          <w:color w:val="616264"/>
          <w:sz w:val="20"/>
          <w:szCs w:val="20"/>
        </w:rPr>
        <w:t>,</w:t>
      </w:r>
      <w:r w:rsidR="00237D6C" w:rsidRPr="6325517B">
        <w:rPr>
          <w:rFonts w:ascii="Arial" w:eastAsia="Calibri" w:hAnsi="Arial" w:cs="Arial"/>
          <w:color w:val="616264"/>
          <w:sz w:val="20"/>
          <w:szCs w:val="20"/>
        </w:rPr>
        <w:t xml:space="preserve"> </w:t>
      </w:r>
      <w:r w:rsidR="00463E23" w:rsidRPr="6325517B">
        <w:rPr>
          <w:rFonts w:ascii="Arial" w:eastAsia="Calibri" w:hAnsi="Arial" w:cs="Arial"/>
          <w:color w:val="616264"/>
          <w:sz w:val="20"/>
          <w:szCs w:val="20"/>
        </w:rPr>
        <w:t xml:space="preserve">and </w:t>
      </w:r>
      <w:r w:rsidR="001F0D95" w:rsidRPr="6325517B">
        <w:rPr>
          <w:rFonts w:ascii="Arial" w:eastAsia="Calibri" w:hAnsi="Arial" w:cs="Arial"/>
          <w:color w:val="616264"/>
          <w:sz w:val="20"/>
          <w:szCs w:val="20"/>
        </w:rPr>
        <w:t xml:space="preserve">similar research </w:t>
      </w:r>
      <w:r w:rsidR="6CD0963A" w:rsidRPr="6325517B">
        <w:rPr>
          <w:rFonts w:ascii="Arial" w:eastAsia="Calibri" w:hAnsi="Arial" w:cs="Arial"/>
          <w:color w:val="616264"/>
          <w:sz w:val="20"/>
          <w:szCs w:val="20"/>
        </w:rPr>
        <w:t xml:space="preserve">conducted </w:t>
      </w:r>
      <w:r w:rsidR="001F0D95" w:rsidRPr="6325517B">
        <w:rPr>
          <w:rFonts w:ascii="Arial" w:eastAsia="Calibri" w:hAnsi="Arial" w:cs="Arial"/>
          <w:color w:val="616264"/>
          <w:sz w:val="20"/>
          <w:szCs w:val="20"/>
        </w:rPr>
        <w:t xml:space="preserve">by Eurostat, European Centre for the Development of Vocational Training (CEDEFOP) and </w:t>
      </w:r>
      <w:r w:rsidR="002C4E7C" w:rsidRPr="6325517B">
        <w:rPr>
          <w:rFonts w:ascii="Arial" w:eastAsia="Calibri" w:hAnsi="Arial" w:cs="Arial"/>
          <w:color w:val="616264"/>
          <w:sz w:val="20"/>
          <w:szCs w:val="20"/>
        </w:rPr>
        <w:t>the Organisation for Economic Cooperation and Development (OECD).</w:t>
      </w:r>
    </w:p>
    <w:p w14:paraId="1DDC1360" w14:textId="3A5A2D27" w:rsidR="00E7507C" w:rsidRPr="00E7507C" w:rsidRDefault="00B50BD9" w:rsidP="00E7507C">
      <w:pPr>
        <w:pStyle w:val="ListParagraph"/>
        <w:numPr>
          <w:ilvl w:val="0"/>
          <w:numId w:val="24"/>
        </w:numPr>
        <w:spacing w:after="200" w:line="288" w:lineRule="auto"/>
        <w:rPr>
          <w:rFonts w:ascii="Arial" w:eastAsia="Calibri" w:hAnsi="Arial" w:cs="Arial"/>
          <w:color w:val="616264"/>
          <w:sz w:val="20"/>
          <w:szCs w:val="20"/>
        </w:rPr>
      </w:pPr>
      <w:r w:rsidRPr="6325517B">
        <w:rPr>
          <w:rFonts w:ascii="Arial" w:eastAsia="Calibri" w:hAnsi="Arial" w:cs="Arial"/>
          <w:color w:val="616264"/>
          <w:sz w:val="20"/>
          <w:szCs w:val="20"/>
        </w:rPr>
        <w:t>Calculation of</w:t>
      </w:r>
      <w:r w:rsidR="00E7507C" w:rsidRPr="6325517B">
        <w:rPr>
          <w:rFonts w:ascii="Arial" w:eastAsia="Calibri" w:hAnsi="Arial" w:cs="Arial"/>
          <w:color w:val="616264"/>
          <w:sz w:val="20"/>
          <w:szCs w:val="20"/>
        </w:rPr>
        <w:t xml:space="preserve"> skills mismatch indicators, with focus on </w:t>
      </w:r>
      <w:r w:rsidR="00A05FC3" w:rsidRPr="6325517B">
        <w:rPr>
          <w:rFonts w:ascii="Arial" w:eastAsia="Calibri" w:hAnsi="Arial" w:cs="Arial"/>
          <w:color w:val="616264"/>
          <w:sz w:val="20"/>
          <w:szCs w:val="20"/>
        </w:rPr>
        <w:t xml:space="preserve">school and labour market disengagement </w:t>
      </w:r>
      <w:r w:rsidR="00DF17CC" w:rsidRPr="6325517B">
        <w:rPr>
          <w:rFonts w:ascii="Arial" w:eastAsia="Calibri" w:hAnsi="Arial" w:cs="Arial"/>
          <w:color w:val="616264"/>
          <w:sz w:val="20"/>
          <w:szCs w:val="20"/>
        </w:rPr>
        <w:t>as well as mismatches by level of education (vertical) and field of study (horizontal</w:t>
      </w:r>
      <w:r w:rsidR="00477C7F" w:rsidRPr="6325517B">
        <w:rPr>
          <w:rFonts w:ascii="Arial" w:eastAsia="Calibri" w:hAnsi="Arial" w:cs="Arial"/>
          <w:color w:val="616264"/>
          <w:sz w:val="20"/>
          <w:szCs w:val="20"/>
        </w:rPr>
        <w:t xml:space="preserve">). On top of that, </w:t>
      </w:r>
      <w:r w:rsidR="00E7507C" w:rsidRPr="6325517B">
        <w:rPr>
          <w:rFonts w:ascii="Arial" w:eastAsia="Calibri" w:hAnsi="Arial" w:cs="Arial"/>
          <w:color w:val="616264"/>
          <w:sz w:val="20"/>
          <w:szCs w:val="20"/>
        </w:rPr>
        <w:t>relevant age groups</w:t>
      </w:r>
      <w:r w:rsidR="00072475" w:rsidRPr="6325517B">
        <w:rPr>
          <w:rFonts w:ascii="Arial" w:eastAsia="Calibri" w:hAnsi="Arial" w:cs="Arial"/>
          <w:color w:val="616264"/>
          <w:sz w:val="20"/>
          <w:szCs w:val="20"/>
        </w:rPr>
        <w:t xml:space="preserve"> (</w:t>
      </w:r>
      <w:r w:rsidR="00E7507C" w:rsidRPr="6325517B">
        <w:rPr>
          <w:rFonts w:ascii="Arial" w:eastAsia="Calibri" w:hAnsi="Arial" w:cs="Arial"/>
          <w:color w:val="616264"/>
          <w:sz w:val="20"/>
          <w:szCs w:val="20"/>
        </w:rPr>
        <w:t>young vs. adults</w:t>
      </w:r>
      <w:r w:rsidR="00072475" w:rsidRPr="6325517B">
        <w:rPr>
          <w:rFonts w:ascii="Arial" w:eastAsia="Calibri" w:hAnsi="Arial" w:cs="Arial"/>
          <w:color w:val="616264"/>
          <w:sz w:val="20"/>
          <w:szCs w:val="20"/>
        </w:rPr>
        <w:t>)</w:t>
      </w:r>
      <w:r w:rsidR="00BE6611" w:rsidRPr="6325517B">
        <w:rPr>
          <w:rFonts w:ascii="Arial" w:eastAsia="Calibri" w:hAnsi="Arial" w:cs="Arial"/>
          <w:color w:val="616264"/>
          <w:sz w:val="20"/>
          <w:szCs w:val="20"/>
        </w:rPr>
        <w:t>,</w:t>
      </w:r>
      <w:r w:rsidR="00E7507C" w:rsidRPr="6325517B">
        <w:rPr>
          <w:rFonts w:ascii="Arial" w:eastAsia="Calibri" w:hAnsi="Arial" w:cs="Arial"/>
          <w:color w:val="616264"/>
          <w:sz w:val="20"/>
          <w:szCs w:val="20"/>
        </w:rPr>
        <w:t xml:space="preserve"> and types of education (</w:t>
      </w:r>
      <w:r w:rsidR="00BE6611" w:rsidRPr="6325517B">
        <w:rPr>
          <w:rFonts w:ascii="Arial" w:eastAsia="Calibri" w:hAnsi="Arial" w:cs="Arial"/>
          <w:color w:val="616264"/>
          <w:sz w:val="20"/>
          <w:szCs w:val="20"/>
        </w:rPr>
        <w:t>tertiary vs secondary</w:t>
      </w:r>
      <w:r w:rsidR="00CC0FBF" w:rsidRPr="6325517B">
        <w:rPr>
          <w:rFonts w:ascii="Arial" w:eastAsia="Calibri" w:hAnsi="Arial" w:cs="Arial"/>
          <w:color w:val="616264"/>
          <w:sz w:val="20"/>
          <w:szCs w:val="20"/>
        </w:rPr>
        <w:t xml:space="preserve">; </w:t>
      </w:r>
      <w:r w:rsidR="5AAEB909" w:rsidRPr="6325517B">
        <w:rPr>
          <w:rFonts w:ascii="Arial" w:eastAsia="Calibri" w:hAnsi="Arial" w:cs="Arial"/>
          <w:color w:val="616264"/>
          <w:sz w:val="20"/>
          <w:szCs w:val="20"/>
        </w:rPr>
        <w:t xml:space="preserve">vocational </w:t>
      </w:r>
      <w:r w:rsidR="00E7507C" w:rsidRPr="6325517B">
        <w:rPr>
          <w:rFonts w:ascii="Arial" w:eastAsia="Calibri" w:hAnsi="Arial" w:cs="Arial"/>
          <w:color w:val="616264"/>
          <w:sz w:val="20"/>
          <w:szCs w:val="20"/>
        </w:rPr>
        <w:t>vs</w:t>
      </w:r>
      <w:r w:rsidR="67667C59" w:rsidRPr="6325517B">
        <w:rPr>
          <w:rFonts w:ascii="Arial" w:eastAsia="Calibri" w:hAnsi="Arial" w:cs="Arial"/>
          <w:color w:val="616264"/>
          <w:sz w:val="20"/>
          <w:szCs w:val="20"/>
        </w:rPr>
        <w:t xml:space="preserve"> general</w:t>
      </w:r>
      <w:r w:rsidR="00E7507C" w:rsidRPr="6325517B">
        <w:rPr>
          <w:rFonts w:ascii="Arial" w:eastAsia="Calibri" w:hAnsi="Arial" w:cs="Arial"/>
          <w:color w:val="616264"/>
          <w:sz w:val="20"/>
          <w:szCs w:val="20"/>
        </w:rPr>
        <w:t>)</w:t>
      </w:r>
      <w:r w:rsidR="009B3293" w:rsidRPr="6325517B">
        <w:rPr>
          <w:rFonts w:ascii="Arial" w:eastAsia="Calibri" w:hAnsi="Arial" w:cs="Arial"/>
          <w:color w:val="616264"/>
          <w:sz w:val="20"/>
          <w:szCs w:val="20"/>
        </w:rPr>
        <w:t xml:space="preserve"> were considered to secure</w:t>
      </w:r>
      <w:r w:rsidR="00627845" w:rsidRPr="6325517B">
        <w:rPr>
          <w:rFonts w:ascii="Arial" w:eastAsia="Calibri" w:hAnsi="Arial" w:cs="Arial"/>
          <w:color w:val="616264"/>
          <w:sz w:val="20"/>
          <w:szCs w:val="20"/>
        </w:rPr>
        <w:t xml:space="preserve"> </w:t>
      </w:r>
      <w:r w:rsidR="009B3293" w:rsidRPr="6325517B">
        <w:rPr>
          <w:rFonts w:ascii="Arial" w:eastAsia="Calibri" w:hAnsi="Arial" w:cs="Arial"/>
          <w:color w:val="616264"/>
          <w:sz w:val="20"/>
          <w:szCs w:val="20"/>
        </w:rPr>
        <w:t xml:space="preserve">relevant </w:t>
      </w:r>
      <w:r w:rsidR="00627845" w:rsidRPr="6325517B">
        <w:rPr>
          <w:rFonts w:ascii="Arial" w:eastAsia="Calibri" w:hAnsi="Arial" w:cs="Arial"/>
          <w:color w:val="616264"/>
          <w:sz w:val="20"/>
          <w:szCs w:val="20"/>
        </w:rPr>
        <w:t xml:space="preserve">evidence for </w:t>
      </w:r>
      <w:r w:rsidR="009B3293" w:rsidRPr="6325517B">
        <w:rPr>
          <w:rFonts w:ascii="Arial" w:eastAsia="Calibri" w:hAnsi="Arial" w:cs="Arial"/>
          <w:color w:val="616264"/>
          <w:sz w:val="20"/>
          <w:szCs w:val="20"/>
        </w:rPr>
        <w:t>policy mak</w:t>
      </w:r>
      <w:r w:rsidR="00627845" w:rsidRPr="6325517B">
        <w:rPr>
          <w:rFonts w:ascii="Arial" w:eastAsia="Calibri" w:hAnsi="Arial" w:cs="Arial"/>
          <w:color w:val="616264"/>
          <w:sz w:val="20"/>
          <w:szCs w:val="20"/>
        </w:rPr>
        <w:t>ing.</w:t>
      </w:r>
    </w:p>
    <w:p w14:paraId="727A8848" w14:textId="6A8DB9AE" w:rsidR="00102417" w:rsidRDefault="00102417" w:rsidP="00E7507C">
      <w:pPr>
        <w:pStyle w:val="ListParagraph"/>
        <w:numPr>
          <w:ilvl w:val="0"/>
          <w:numId w:val="24"/>
        </w:numPr>
        <w:spacing w:after="200" w:line="288" w:lineRule="auto"/>
        <w:rPr>
          <w:rFonts w:ascii="Arial" w:eastAsia="Calibri" w:hAnsi="Arial" w:cs="Arial"/>
          <w:color w:val="616264"/>
          <w:sz w:val="20"/>
          <w:szCs w:val="20"/>
        </w:rPr>
      </w:pPr>
      <w:r w:rsidRPr="6325517B">
        <w:rPr>
          <w:rFonts w:ascii="Arial" w:eastAsia="Calibri" w:hAnsi="Arial" w:cs="Arial"/>
          <w:color w:val="616264"/>
          <w:sz w:val="20"/>
          <w:szCs w:val="20"/>
        </w:rPr>
        <w:t>Review of data availab</w:t>
      </w:r>
      <w:r w:rsidR="00612750" w:rsidRPr="6325517B">
        <w:rPr>
          <w:rFonts w:ascii="Arial" w:eastAsia="Calibri" w:hAnsi="Arial" w:cs="Arial"/>
          <w:color w:val="616264"/>
          <w:sz w:val="20"/>
          <w:szCs w:val="20"/>
        </w:rPr>
        <w:t>ility and recommendation</w:t>
      </w:r>
      <w:r w:rsidR="00385723" w:rsidRPr="6325517B">
        <w:rPr>
          <w:rFonts w:ascii="Arial" w:eastAsia="Calibri" w:hAnsi="Arial" w:cs="Arial"/>
          <w:color w:val="616264"/>
          <w:sz w:val="20"/>
          <w:szCs w:val="20"/>
        </w:rPr>
        <w:t>s</w:t>
      </w:r>
      <w:r w:rsidR="00612750" w:rsidRPr="6325517B">
        <w:rPr>
          <w:rFonts w:ascii="Arial" w:eastAsia="Calibri" w:hAnsi="Arial" w:cs="Arial"/>
          <w:color w:val="616264"/>
          <w:sz w:val="20"/>
          <w:szCs w:val="20"/>
        </w:rPr>
        <w:t xml:space="preserve"> for methodological adjustment, </w:t>
      </w:r>
      <w:r w:rsidR="24A99E15" w:rsidRPr="6325517B">
        <w:rPr>
          <w:rFonts w:ascii="Arial" w:eastAsia="Calibri" w:hAnsi="Arial" w:cs="Arial"/>
          <w:color w:val="616264"/>
          <w:sz w:val="20"/>
          <w:szCs w:val="20"/>
        </w:rPr>
        <w:t>related</w:t>
      </w:r>
      <w:r w:rsidR="008E0DB8" w:rsidRPr="6325517B">
        <w:rPr>
          <w:rFonts w:ascii="Arial" w:eastAsia="Calibri" w:hAnsi="Arial" w:cs="Arial"/>
          <w:color w:val="616264"/>
          <w:sz w:val="20"/>
          <w:szCs w:val="20"/>
        </w:rPr>
        <w:t xml:space="preserve"> to </w:t>
      </w:r>
      <w:r w:rsidR="008E01BB" w:rsidRPr="6325517B">
        <w:rPr>
          <w:rFonts w:ascii="Arial" w:eastAsia="Calibri" w:hAnsi="Arial" w:cs="Arial"/>
          <w:color w:val="616264"/>
          <w:sz w:val="20"/>
          <w:szCs w:val="20"/>
        </w:rPr>
        <w:t xml:space="preserve">full </w:t>
      </w:r>
      <w:r w:rsidR="008E0DB8" w:rsidRPr="6325517B">
        <w:rPr>
          <w:rFonts w:ascii="Arial" w:eastAsia="Calibri" w:hAnsi="Arial" w:cs="Arial"/>
          <w:color w:val="616264"/>
          <w:sz w:val="20"/>
          <w:szCs w:val="20"/>
        </w:rPr>
        <w:t>harmonisation of</w:t>
      </w:r>
      <w:r w:rsidR="00EE2459" w:rsidRPr="6325517B">
        <w:rPr>
          <w:rFonts w:ascii="Arial" w:eastAsia="Calibri" w:hAnsi="Arial" w:cs="Arial"/>
          <w:color w:val="616264"/>
          <w:sz w:val="20"/>
          <w:szCs w:val="20"/>
        </w:rPr>
        <w:t xml:space="preserve"> national education classifications with international </w:t>
      </w:r>
      <w:r w:rsidR="008E01BB" w:rsidRPr="6325517B">
        <w:rPr>
          <w:rFonts w:ascii="Arial" w:eastAsia="Calibri" w:hAnsi="Arial" w:cs="Arial"/>
          <w:color w:val="616264"/>
          <w:sz w:val="20"/>
          <w:szCs w:val="20"/>
        </w:rPr>
        <w:t>standards in the field</w:t>
      </w:r>
      <w:r w:rsidR="00E26D48" w:rsidRPr="6325517B">
        <w:rPr>
          <w:rFonts w:ascii="Arial" w:eastAsia="Calibri" w:hAnsi="Arial" w:cs="Arial"/>
          <w:color w:val="616264"/>
          <w:sz w:val="20"/>
          <w:szCs w:val="20"/>
        </w:rPr>
        <w:t>;</w:t>
      </w:r>
      <w:r w:rsidR="002B7C23" w:rsidRPr="6325517B">
        <w:rPr>
          <w:rFonts w:ascii="Arial" w:eastAsia="Calibri" w:hAnsi="Arial" w:cs="Arial"/>
          <w:color w:val="616264"/>
          <w:sz w:val="20"/>
          <w:szCs w:val="20"/>
        </w:rPr>
        <w:t xml:space="preserve"> and </w:t>
      </w:r>
      <w:r w:rsidR="0095342E" w:rsidRPr="6325517B">
        <w:rPr>
          <w:rFonts w:ascii="Arial" w:eastAsia="Calibri" w:hAnsi="Arial" w:cs="Arial"/>
          <w:color w:val="616264"/>
          <w:sz w:val="20"/>
          <w:szCs w:val="20"/>
        </w:rPr>
        <w:t xml:space="preserve">increase </w:t>
      </w:r>
      <w:r w:rsidR="00E26D48" w:rsidRPr="6325517B">
        <w:rPr>
          <w:rFonts w:ascii="Arial" w:eastAsia="Calibri" w:hAnsi="Arial" w:cs="Arial"/>
          <w:color w:val="616264"/>
          <w:sz w:val="20"/>
          <w:szCs w:val="20"/>
        </w:rPr>
        <w:t>in</w:t>
      </w:r>
      <w:r w:rsidR="002B7C23" w:rsidRPr="6325517B">
        <w:rPr>
          <w:rFonts w:ascii="Arial" w:eastAsia="Calibri" w:hAnsi="Arial" w:cs="Arial"/>
          <w:color w:val="616264"/>
          <w:sz w:val="20"/>
          <w:szCs w:val="20"/>
        </w:rPr>
        <w:t xml:space="preserve"> </w:t>
      </w:r>
      <w:r w:rsidR="004625E6" w:rsidRPr="6325517B">
        <w:rPr>
          <w:rFonts w:ascii="Arial" w:eastAsia="Calibri" w:hAnsi="Arial" w:cs="Arial"/>
          <w:color w:val="616264"/>
          <w:sz w:val="20"/>
          <w:szCs w:val="20"/>
        </w:rPr>
        <w:t xml:space="preserve">statistics </w:t>
      </w:r>
      <w:r w:rsidR="002B7C23" w:rsidRPr="6325517B">
        <w:rPr>
          <w:rFonts w:ascii="Arial" w:eastAsia="Calibri" w:hAnsi="Arial" w:cs="Arial"/>
          <w:color w:val="616264"/>
          <w:sz w:val="20"/>
          <w:szCs w:val="20"/>
        </w:rPr>
        <w:t xml:space="preserve">sensitivity to </w:t>
      </w:r>
      <w:r w:rsidR="003A18E7" w:rsidRPr="6325517B">
        <w:rPr>
          <w:rFonts w:ascii="Arial" w:eastAsia="Calibri" w:hAnsi="Arial" w:cs="Arial"/>
          <w:color w:val="616264"/>
          <w:sz w:val="20"/>
          <w:szCs w:val="20"/>
        </w:rPr>
        <w:t>various education types and programmes</w:t>
      </w:r>
      <w:r w:rsidR="008E01BB" w:rsidRPr="6325517B">
        <w:rPr>
          <w:rFonts w:ascii="Arial" w:eastAsia="Calibri" w:hAnsi="Arial" w:cs="Arial"/>
          <w:color w:val="616264"/>
          <w:sz w:val="20"/>
          <w:szCs w:val="20"/>
        </w:rPr>
        <w:t xml:space="preserve">. </w:t>
      </w:r>
      <w:r w:rsidR="008E0DB8" w:rsidRPr="6325517B">
        <w:rPr>
          <w:rFonts w:ascii="Arial" w:eastAsia="Calibri" w:hAnsi="Arial" w:cs="Arial"/>
          <w:color w:val="616264"/>
          <w:sz w:val="20"/>
          <w:szCs w:val="20"/>
        </w:rPr>
        <w:t xml:space="preserve"> </w:t>
      </w:r>
    </w:p>
    <w:p w14:paraId="78307870" w14:textId="6CA7957C" w:rsidR="00EA4C3A" w:rsidRDefault="00984429" w:rsidP="00E26D48">
      <w:pPr>
        <w:spacing w:after="120" w:line="288" w:lineRule="auto"/>
        <w:rPr>
          <w:rFonts w:ascii="Arial" w:eastAsia="Calibri" w:hAnsi="Arial" w:cs="Arial"/>
          <w:color w:val="616264"/>
          <w:sz w:val="20"/>
          <w:szCs w:val="20"/>
        </w:rPr>
      </w:pPr>
      <w:r>
        <w:rPr>
          <w:rFonts w:ascii="Arial" w:eastAsia="Calibri" w:hAnsi="Arial" w:cs="Arial"/>
          <w:color w:val="616264"/>
          <w:sz w:val="20"/>
          <w:szCs w:val="20"/>
        </w:rPr>
        <w:t xml:space="preserve">The ETF work on skills mismatch </w:t>
      </w:r>
      <w:r w:rsidR="00D063BB">
        <w:rPr>
          <w:rFonts w:ascii="Arial" w:eastAsia="Calibri" w:hAnsi="Arial" w:cs="Arial"/>
          <w:color w:val="616264"/>
          <w:sz w:val="20"/>
          <w:szCs w:val="20"/>
        </w:rPr>
        <w:t>is framed within the overall effort to build up skills and labour market intelligence in the EU Neighbourhood and Central Asia</w:t>
      </w:r>
      <w:r w:rsidR="002A033E">
        <w:rPr>
          <w:rFonts w:ascii="Arial" w:eastAsia="Calibri" w:hAnsi="Arial" w:cs="Arial"/>
          <w:color w:val="616264"/>
          <w:sz w:val="20"/>
          <w:szCs w:val="20"/>
        </w:rPr>
        <w:t xml:space="preserve">; </w:t>
      </w:r>
      <w:r w:rsidR="007F61DC">
        <w:rPr>
          <w:rFonts w:ascii="Arial" w:eastAsia="Calibri" w:hAnsi="Arial" w:cs="Arial"/>
          <w:color w:val="616264"/>
          <w:sz w:val="20"/>
          <w:szCs w:val="20"/>
        </w:rPr>
        <w:t>and</w:t>
      </w:r>
      <w:r w:rsidR="0019097E">
        <w:rPr>
          <w:rFonts w:ascii="Arial" w:eastAsia="Calibri" w:hAnsi="Arial" w:cs="Arial"/>
          <w:color w:val="616264"/>
          <w:sz w:val="20"/>
          <w:szCs w:val="20"/>
        </w:rPr>
        <w:t xml:space="preserve"> enhance the relevance of initial and </w:t>
      </w:r>
      <w:r w:rsidR="007161F4">
        <w:rPr>
          <w:rFonts w:ascii="Arial" w:eastAsia="Calibri" w:hAnsi="Arial" w:cs="Arial"/>
          <w:color w:val="616264"/>
          <w:sz w:val="20"/>
          <w:szCs w:val="20"/>
        </w:rPr>
        <w:t>continuing</w:t>
      </w:r>
      <w:r w:rsidR="0019097E">
        <w:rPr>
          <w:rFonts w:ascii="Arial" w:eastAsia="Calibri" w:hAnsi="Arial" w:cs="Arial"/>
          <w:color w:val="616264"/>
          <w:sz w:val="20"/>
          <w:szCs w:val="20"/>
        </w:rPr>
        <w:t xml:space="preserve"> </w:t>
      </w:r>
      <w:r w:rsidR="00937924">
        <w:rPr>
          <w:rFonts w:ascii="Arial" w:eastAsia="Calibri" w:hAnsi="Arial" w:cs="Arial"/>
          <w:color w:val="616264"/>
          <w:sz w:val="20"/>
          <w:szCs w:val="20"/>
        </w:rPr>
        <w:t xml:space="preserve">education and training. </w:t>
      </w:r>
      <w:r w:rsidR="00CE52D5">
        <w:rPr>
          <w:rFonts w:ascii="Arial" w:eastAsia="Calibri" w:hAnsi="Arial" w:cs="Arial"/>
          <w:color w:val="616264"/>
          <w:sz w:val="20"/>
          <w:szCs w:val="20"/>
        </w:rPr>
        <w:t>This is in line with European Union’s strategic priorities</w:t>
      </w:r>
      <w:r w:rsidR="00321B2F">
        <w:rPr>
          <w:rStyle w:val="FootnoteReference"/>
          <w:rFonts w:ascii="Arial" w:eastAsia="Calibri" w:hAnsi="Arial" w:cs="Arial"/>
          <w:color w:val="616264"/>
          <w:sz w:val="20"/>
          <w:szCs w:val="20"/>
        </w:rPr>
        <w:footnoteReference w:id="2"/>
      </w:r>
      <w:r w:rsidR="00CE52D5">
        <w:rPr>
          <w:rFonts w:ascii="Arial" w:eastAsia="Calibri" w:hAnsi="Arial" w:cs="Arial"/>
          <w:color w:val="616264"/>
          <w:sz w:val="20"/>
          <w:szCs w:val="20"/>
        </w:rPr>
        <w:t xml:space="preserve"> to </w:t>
      </w:r>
      <w:r w:rsidR="002B1035">
        <w:rPr>
          <w:rFonts w:ascii="Arial" w:eastAsia="Calibri" w:hAnsi="Arial" w:cs="Arial"/>
          <w:color w:val="616264"/>
          <w:sz w:val="20"/>
          <w:szCs w:val="20"/>
        </w:rPr>
        <w:t xml:space="preserve">invest in skills </w:t>
      </w:r>
      <w:r w:rsidR="00321B2F">
        <w:rPr>
          <w:rFonts w:ascii="Arial" w:eastAsia="Calibri" w:hAnsi="Arial" w:cs="Arial"/>
          <w:color w:val="616264"/>
          <w:sz w:val="20"/>
          <w:szCs w:val="20"/>
        </w:rPr>
        <w:t>development</w:t>
      </w:r>
      <w:r w:rsidR="007161F4">
        <w:rPr>
          <w:rFonts w:ascii="Arial" w:eastAsia="Calibri" w:hAnsi="Arial" w:cs="Arial"/>
          <w:color w:val="616264"/>
          <w:sz w:val="20"/>
          <w:szCs w:val="20"/>
        </w:rPr>
        <w:t xml:space="preserve"> and outreach </w:t>
      </w:r>
      <w:r w:rsidR="002B7FC1">
        <w:rPr>
          <w:rFonts w:ascii="Arial" w:eastAsia="Calibri" w:hAnsi="Arial" w:cs="Arial"/>
          <w:color w:val="616264"/>
          <w:sz w:val="20"/>
          <w:szCs w:val="20"/>
        </w:rPr>
        <w:t>workers, jobseekers and other groups</w:t>
      </w:r>
      <w:r w:rsidR="002A033E">
        <w:rPr>
          <w:rFonts w:ascii="Arial" w:eastAsia="Calibri" w:hAnsi="Arial" w:cs="Arial"/>
          <w:color w:val="616264"/>
          <w:sz w:val="20"/>
          <w:szCs w:val="20"/>
        </w:rPr>
        <w:t xml:space="preserve"> exposed to skills obsolescence</w:t>
      </w:r>
      <w:r w:rsidR="00454D40">
        <w:rPr>
          <w:rFonts w:ascii="Arial" w:eastAsia="Calibri" w:hAnsi="Arial" w:cs="Arial"/>
          <w:color w:val="616264"/>
          <w:sz w:val="20"/>
          <w:szCs w:val="20"/>
        </w:rPr>
        <w:t xml:space="preserve"> </w:t>
      </w:r>
      <w:proofErr w:type="gramStart"/>
      <w:r w:rsidR="00FF6ADF">
        <w:rPr>
          <w:rFonts w:ascii="Arial" w:eastAsia="Calibri" w:hAnsi="Arial" w:cs="Arial"/>
          <w:color w:val="616264"/>
          <w:sz w:val="20"/>
          <w:szCs w:val="20"/>
        </w:rPr>
        <w:t>as a result</w:t>
      </w:r>
      <w:r w:rsidR="00C80567">
        <w:rPr>
          <w:rFonts w:ascii="Arial" w:eastAsia="Calibri" w:hAnsi="Arial" w:cs="Arial"/>
          <w:color w:val="616264"/>
          <w:sz w:val="20"/>
          <w:szCs w:val="20"/>
        </w:rPr>
        <w:t xml:space="preserve"> of</w:t>
      </w:r>
      <w:proofErr w:type="gramEnd"/>
      <w:r w:rsidR="00321B2F">
        <w:rPr>
          <w:rFonts w:ascii="Arial" w:eastAsia="Calibri" w:hAnsi="Arial" w:cs="Arial"/>
          <w:color w:val="616264"/>
          <w:sz w:val="20"/>
          <w:szCs w:val="20"/>
        </w:rPr>
        <w:t xml:space="preserve"> deep </w:t>
      </w:r>
      <w:r w:rsidR="00DD205A">
        <w:rPr>
          <w:rFonts w:ascii="Arial" w:eastAsia="Calibri" w:hAnsi="Arial" w:cs="Arial"/>
          <w:color w:val="616264"/>
          <w:sz w:val="20"/>
          <w:szCs w:val="20"/>
        </w:rPr>
        <w:t>changes in skills demand and supply</w:t>
      </w:r>
      <w:r w:rsidR="00C80567">
        <w:rPr>
          <w:rFonts w:ascii="Arial" w:eastAsia="Calibri" w:hAnsi="Arial" w:cs="Arial"/>
          <w:color w:val="616264"/>
          <w:sz w:val="20"/>
          <w:szCs w:val="20"/>
        </w:rPr>
        <w:t xml:space="preserve"> and </w:t>
      </w:r>
      <w:r w:rsidR="00FF6ADF">
        <w:rPr>
          <w:rFonts w:ascii="Arial" w:eastAsia="Calibri" w:hAnsi="Arial" w:cs="Arial"/>
          <w:color w:val="616264"/>
          <w:sz w:val="20"/>
          <w:szCs w:val="20"/>
        </w:rPr>
        <w:t xml:space="preserve">accelerated </w:t>
      </w:r>
      <w:r w:rsidR="00EF0296">
        <w:rPr>
          <w:rFonts w:ascii="Arial" w:eastAsia="Calibri" w:hAnsi="Arial" w:cs="Arial"/>
          <w:color w:val="616264"/>
          <w:sz w:val="20"/>
          <w:szCs w:val="20"/>
        </w:rPr>
        <w:t xml:space="preserve">labour market </w:t>
      </w:r>
      <w:r w:rsidR="00C80567">
        <w:rPr>
          <w:rFonts w:ascii="Arial" w:eastAsia="Calibri" w:hAnsi="Arial" w:cs="Arial"/>
          <w:color w:val="616264"/>
          <w:sz w:val="20"/>
          <w:szCs w:val="20"/>
        </w:rPr>
        <w:t>transitions</w:t>
      </w:r>
      <w:r w:rsidR="00DD205A">
        <w:rPr>
          <w:rFonts w:ascii="Arial" w:eastAsia="Calibri" w:hAnsi="Arial" w:cs="Arial"/>
          <w:color w:val="616264"/>
          <w:sz w:val="20"/>
          <w:szCs w:val="20"/>
        </w:rPr>
        <w:t xml:space="preserve">. </w:t>
      </w:r>
    </w:p>
    <w:p w14:paraId="0C434003" w14:textId="77777777" w:rsidR="00EA4C3A" w:rsidRDefault="00EA4C3A" w:rsidP="00E26D48">
      <w:pPr>
        <w:spacing w:after="120" w:line="288" w:lineRule="auto"/>
        <w:rPr>
          <w:rFonts w:ascii="Arial" w:eastAsia="Calibri" w:hAnsi="Arial" w:cs="Arial"/>
          <w:color w:val="616264"/>
          <w:sz w:val="20"/>
          <w:szCs w:val="20"/>
        </w:rPr>
      </w:pPr>
    </w:p>
    <w:p w14:paraId="74C1DE15" w14:textId="43B17B20" w:rsidR="004E4FD6" w:rsidRDefault="00F95DD9" w:rsidP="006F2752">
      <w:pPr>
        <w:spacing w:after="120" w:line="288" w:lineRule="auto"/>
        <w:rPr>
          <w:rFonts w:ascii="Arial" w:eastAsia="Calibri" w:hAnsi="Arial" w:cs="Arial"/>
          <w:color w:val="616264"/>
          <w:sz w:val="20"/>
          <w:szCs w:val="20"/>
        </w:rPr>
      </w:pPr>
      <w:r>
        <w:rPr>
          <w:rFonts w:ascii="Arial" w:eastAsia="Calibri" w:hAnsi="Arial" w:cs="Arial"/>
          <w:color w:val="616264"/>
          <w:sz w:val="20"/>
          <w:szCs w:val="20"/>
        </w:rPr>
        <w:t>The objective</w:t>
      </w:r>
      <w:r w:rsidR="00F73840">
        <w:rPr>
          <w:rFonts w:ascii="Arial" w:eastAsia="Calibri" w:hAnsi="Arial" w:cs="Arial"/>
          <w:color w:val="616264"/>
          <w:sz w:val="20"/>
          <w:szCs w:val="20"/>
        </w:rPr>
        <w:t>s</w:t>
      </w:r>
      <w:r>
        <w:rPr>
          <w:rFonts w:ascii="Arial" w:eastAsia="Calibri" w:hAnsi="Arial" w:cs="Arial"/>
          <w:color w:val="616264"/>
          <w:sz w:val="20"/>
          <w:szCs w:val="20"/>
        </w:rPr>
        <w:t xml:space="preserve"> of this meeting </w:t>
      </w:r>
      <w:r w:rsidR="00B1551A">
        <w:rPr>
          <w:rFonts w:ascii="Arial" w:eastAsia="Calibri" w:hAnsi="Arial" w:cs="Arial"/>
          <w:color w:val="616264"/>
          <w:sz w:val="20"/>
          <w:szCs w:val="20"/>
        </w:rPr>
        <w:t>are</w:t>
      </w:r>
      <w:r w:rsidR="004E4FD6">
        <w:rPr>
          <w:rFonts w:ascii="Arial" w:eastAsia="Calibri" w:hAnsi="Arial" w:cs="Arial"/>
          <w:color w:val="616264"/>
          <w:sz w:val="20"/>
          <w:szCs w:val="20"/>
        </w:rPr>
        <w:t>:</w:t>
      </w:r>
    </w:p>
    <w:p w14:paraId="209C8842" w14:textId="67AC59BB" w:rsidR="00AF4F03" w:rsidRDefault="00F95DD9" w:rsidP="00AF4F03">
      <w:pPr>
        <w:pStyle w:val="ListParagraph"/>
        <w:numPr>
          <w:ilvl w:val="0"/>
          <w:numId w:val="26"/>
        </w:numPr>
        <w:spacing w:after="120" w:line="288" w:lineRule="auto"/>
        <w:rPr>
          <w:rFonts w:ascii="Arial" w:eastAsia="Calibri" w:hAnsi="Arial" w:cs="Arial"/>
          <w:color w:val="616264"/>
          <w:sz w:val="20"/>
          <w:szCs w:val="20"/>
        </w:rPr>
      </w:pPr>
      <w:r w:rsidRPr="6325517B">
        <w:rPr>
          <w:rFonts w:ascii="Arial" w:eastAsia="Calibri" w:hAnsi="Arial" w:cs="Arial"/>
          <w:color w:val="616264"/>
          <w:sz w:val="20"/>
          <w:szCs w:val="20"/>
        </w:rPr>
        <w:t xml:space="preserve">to share the results of mismatch calculation using </w:t>
      </w:r>
      <w:r w:rsidR="00AF4F03" w:rsidRPr="6325517B">
        <w:rPr>
          <w:rFonts w:ascii="Arial" w:eastAsia="Calibri" w:hAnsi="Arial" w:cs="Arial"/>
          <w:color w:val="616264"/>
          <w:sz w:val="20"/>
          <w:szCs w:val="20"/>
        </w:rPr>
        <w:t>selected</w:t>
      </w:r>
      <w:r w:rsidRPr="6325517B">
        <w:rPr>
          <w:rFonts w:ascii="Arial" w:eastAsia="Calibri" w:hAnsi="Arial" w:cs="Arial"/>
          <w:color w:val="616264"/>
          <w:sz w:val="20"/>
          <w:szCs w:val="20"/>
        </w:rPr>
        <w:t xml:space="preserve"> datasets (</w:t>
      </w:r>
      <w:proofErr w:type="spellStart"/>
      <w:proofErr w:type="gramStart"/>
      <w:r w:rsidR="00016B35" w:rsidRPr="6325517B">
        <w:rPr>
          <w:rFonts w:ascii="Arial" w:eastAsia="Calibri" w:hAnsi="Arial" w:cs="Arial"/>
          <w:color w:val="616264"/>
          <w:sz w:val="20"/>
          <w:szCs w:val="20"/>
        </w:rPr>
        <w:t>ie</w:t>
      </w:r>
      <w:proofErr w:type="spellEnd"/>
      <w:proofErr w:type="gramEnd"/>
      <w:r w:rsidR="4CB0BCAC" w:rsidRPr="6325517B">
        <w:rPr>
          <w:rFonts w:ascii="Arial" w:eastAsia="Calibri" w:hAnsi="Arial" w:cs="Arial"/>
          <w:color w:val="616264"/>
          <w:sz w:val="20"/>
          <w:szCs w:val="20"/>
        </w:rPr>
        <w:t xml:space="preserve"> </w:t>
      </w:r>
      <w:r w:rsidRPr="6325517B">
        <w:rPr>
          <w:rFonts w:ascii="Arial" w:eastAsia="Calibri" w:hAnsi="Arial" w:cs="Arial"/>
          <w:color w:val="616264"/>
          <w:sz w:val="20"/>
          <w:szCs w:val="20"/>
        </w:rPr>
        <w:t>Labour Force Survey)</w:t>
      </w:r>
      <w:r w:rsidR="00F73840" w:rsidRPr="6325517B">
        <w:rPr>
          <w:rFonts w:ascii="Arial" w:eastAsia="Calibri" w:hAnsi="Arial" w:cs="Arial"/>
          <w:color w:val="616264"/>
          <w:sz w:val="20"/>
          <w:szCs w:val="20"/>
        </w:rPr>
        <w:t xml:space="preserve"> and discuss the mai</w:t>
      </w:r>
      <w:r w:rsidR="004B3E51" w:rsidRPr="6325517B">
        <w:rPr>
          <w:rFonts w:ascii="Arial" w:eastAsia="Calibri" w:hAnsi="Arial" w:cs="Arial"/>
          <w:color w:val="616264"/>
          <w:sz w:val="20"/>
          <w:szCs w:val="20"/>
        </w:rPr>
        <w:t xml:space="preserve">n </w:t>
      </w:r>
      <w:r w:rsidR="008A2972" w:rsidRPr="6325517B">
        <w:rPr>
          <w:rFonts w:ascii="Arial" w:eastAsia="Calibri" w:hAnsi="Arial" w:cs="Arial"/>
          <w:color w:val="616264"/>
          <w:sz w:val="20"/>
          <w:szCs w:val="20"/>
        </w:rPr>
        <w:t xml:space="preserve">methodological </w:t>
      </w:r>
      <w:r w:rsidR="004B3E51" w:rsidRPr="6325517B">
        <w:rPr>
          <w:rFonts w:ascii="Arial" w:eastAsia="Calibri" w:hAnsi="Arial" w:cs="Arial"/>
          <w:color w:val="616264"/>
          <w:sz w:val="20"/>
          <w:szCs w:val="20"/>
        </w:rPr>
        <w:t>takeaways</w:t>
      </w:r>
      <w:r w:rsidR="3D1042B8" w:rsidRPr="6325517B">
        <w:rPr>
          <w:rFonts w:ascii="Arial" w:eastAsia="Calibri" w:hAnsi="Arial" w:cs="Arial"/>
          <w:color w:val="616264"/>
          <w:sz w:val="20"/>
          <w:szCs w:val="20"/>
        </w:rPr>
        <w:t xml:space="preserve"> in some 20 participating countries</w:t>
      </w:r>
      <w:r w:rsidR="001D73A8" w:rsidRPr="6325517B">
        <w:rPr>
          <w:rFonts w:ascii="Arial" w:eastAsia="Calibri" w:hAnsi="Arial" w:cs="Arial"/>
          <w:color w:val="616264"/>
          <w:sz w:val="20"/>
          <w:szCs w:val="20"/>
        </w:rPr>
        <w:t>.</w:t>
      </w:r>
    </w:p>
    <w:p w14:paraId="0CDC58E7" w14:textId="77777777" w:rsidR="00736109" w:rsidRDefault="008A2972" w:rsidP="00AF4F03">
      <w:pPr>
        <w:pStyle w:val="ListParagraph"/>
        <w:numPr>
          <w:ilvl w:val="0"/>
          <w:numId w:val="26"/>
        </w:numPr>
        <w:spacing w:after="120" w:line="288" w:lineRule="auto"/>
        <w:rPr>
          <w:rFonts w:ascii="Arial" w:eastAsia="Calibri" w:hAnsi="Arial" w:cs="Arial"/>
          <w:color w:val="616264"/>
          <w:sz w:val="20"/>
          <w:szCs w:val="20"/>
        </w:rPr>
      </w:pPr>
      <w:r w:rsidRPr="6325517B">
        <w:rPr>
          <w:rFonts w:ascii="Arial" w:eastAsia="Calibri" w:hAnsi="Arial" w:cs="Arial"/>
          <w:color w:val="616264"/>
          <w:sz w:val="20"/>
          <w:szCs w:val="20"/>
        </w:rPr>
        <w:t xml:space="preserve">to foster an exchange on latest international and European </w:t>
      </w:r>
      <w:r w:rsidR="0038727E" w:rsidRPr="6325517B">
        <w:rPr>
          <w:rFonts w:ascii="Arial" w:eastAsia="Calibri" w:hAnsi="Arial" w:cs="Arial"/>
          <w:color w:val="616264"/>
          <w:sz w:val="20"/>
          <w:szCs w:val="20"/>
        </w:rPr>
        <w:t xml:space="preserve">developments relevant for the assessment of skills mismatches and </w:t>
      </w:r>
      <w:r w:rsidR="009B1286" w:rsidRPr="6325517B">
        <w:rPr>
          <w:rFonts w:ascii="Arial" w:eastAsia="Calibri" w:hAnsi="Arial" w:cs="Arial"/>
          <w:color w:val="616264"/>
          <w:sz w:val="20"/>
          <w:szCs w:val="20"/>
        </w:rPr>
        <w:t xml:space="preserve">implications for </w:t>
      </w:r>
      <w:r w:rsidR="004B3E51" w:rsidRPr="6325517B">
        <w:rPr>
          <w:rFonts w:ascii="Arial" w:eastAsia="Calibri" w:hAnsi="Arial" w:cs="Arial"/>
          <w:color w:val="616264"/>
          <w:sz w:val="20"/>
          <w:szCs w:val="20"/>
        </w:rPr>
        <w:t>policy actions</w:t>
      </w:r>
      <w:r w:rsidR="009B1286" w:rsidRPr="6325517B">
        <w:rPr>
          <w:rFonts w:ascii="Arial" w:eastAsia="Calibri" w:hAnsi="Arial" w:cs="Arial"/>
          <w:color w:val="616264"/>
          <w:sz w:val="20"/>
          <w:szCs w:val="20"/>
        </w:rPr>
        <w:t xml:space="preserve"> in the areas of education</w:t>
      </w:r>
      <w:r w:rsidR="004B3E51" w:rsidRPr="6325517B">
        <w:rPr>
          <w:rFonts w:ascii="Arial" w:eastAsia="Calibri" w:hAnsi="Arial" w:cs="Arial"/>
          <w:color w:val="616264"/>
          <w:sz w:val="20"/>
          <w:szCs w:val="20"/>
        </w:rPr>
        <w:t>,</w:t>
      </w:r>
      <w:r w:rsidR="009B1286" w:rsidRPr="6325517B">
        <w:rPr>
          <w:rFonts w:ascii="Arial" w:eastAsia="Calibri" w:hAnsi="Arial" w:cs="Arial"/>
          <w:color w:val="616264"/>
          <w:sz w:val="20"/>
          <w:szCs w:val="20"/>
        </w:rPr>
        <w:t xml:space="preserve"> (re)training and employment. </w:t>
      </w:r>
      <w:r w:rsidR="004B3E51" w:rsidRPr="6325517B">
        <w:rPr>
          <w:rFonts w:ascii="Arial" w:eastAsia="Calibri" w:hAnsi="Arial" w:cs="Arial"/>
          <w:color w:val="616264"/>
          <w:sz w:val="20"/>
          <w:szCs w:val="20"/>
        </w:rPr>
        <w:t xml:space="preserve"> </w:t>
      </w:r>
    </w:p>
    <w:p w14:paraId="2F9439FF" w14:textId="41C5419D" w:rsidR="0000258A" w:rsidRPr="00AF4F03" w:rsidRDefault="005D0FC5" w:rsidP="00AF4F03">
      <w:pPr>
        <w:pStyle w:val="ListParagraph"/>
        <w:numPr>
          <w:ilvl w:val="0"/>
          <w:numId w:val="26"/>
        </w:numPr>
        <w:spacing w:after="120" w:line="288" w:lineRule="auto"/>
        <w:rPr>
          <w:rFonts w:ascii="Arial" w:eastAsia="Calibri" w:hAnsi="Arial" w:cs="Arial"/>
          <w:color w:val="616264"/>
          <w:sz w:val="20"/>
          <w:szCs w:val="20"/>
        </w:rPr>
      </w:pPr>
      <w:r w:rsidRPr="6325517B">
        <w:rPr>
          <w:rFonts w:ascii="Arial" w:eastAsia="Calibri" w:hAnsi="Arial" w:cs="Arial"/>
          <w:color w:val="616264"/>
          <w:sz w:val="20"/>
          <w:szCs w:val="20"/>
        </w:rPr>
        <w:t>to review</w:t>
      </w:r>
      <w:r w:rsidR="00FB2BAE" w:rsidRPr="6325517B">
        <w:rPr>
          <w:rFonts w:ascii="Arial" w:eastAsia="Calibri" w:hAnsi="Arial" w:cs="Arial"/>
          <w:color w:val="616264"/>
          <w:sz w:val="20"/>
          <w:szCs w:val="20"/>
        </w:rPr>
        <w:t xml:space="preserve"> future</w:t>
      </w:r>
      <w:r w:rsidR="004B3E51" w:rsidRPr="6325517B">
        <w:rPr>
          <w:rFonts w:ascii="Arial" w:eastAsia="Calibri" w:hAnsi="Arial" w:cs="Arial"/>
          <w:color w:val="616264"/>
          <w:sz w:val="20"/>
          <w:szCs w:val="20"/>
        </w:rPr>
        <w:t xml:space="preserve"> </w:t>
      </w:r>
      <w:r w:rsidRPr="6325517B">
        <w:rPr>
          <w:rFonts w:ascii="Arial" w:eastAsia="Calibri" w:hAnsi="Arial" w:cs="Arial"/>
          <w:color w:val="616264"/>
          <w:sz w:val="20"/>
          <w:szCs w:val="20"/>
        </w:rPr>
        <w:t xml:space="preserve">opportunities for </w:t>
      </w:r>
      <w:r w:rsidR="004B3E51" w:rsidRPr="6325517B">
        <w:rPr>
          <w:rFonts w:ascii="Arial" w:eastAsia="Calibri" w:hAnsi="Arial" w:cs="Arial"/>
          <w:color w:val="616264"/>
          <w:sz w:val="20"/>
          <w:szCs w:val="20"/>
        </w:rPr>
        <w:t>research</w:t>
      </w:r>
      <w:r w:rsidRPr="6325517B">
        <w:rPr>
          <w:rFonts w:ascii="Arial" w:eastAsia="Calibri" w:hAnsi="Arial" w:cs="Arial"/>
          <w:color w:val="616264"/>
          <w:sz w:val="20"/>
          <w:szCs w:val="20"/>
        </w:rPr>
        <w:t xml:space="preserve"> and </w:t>
      </w:r>
      <w:r w:rsidR="004B3E51" w:rsidRPr="6325517B">
        <w:rPr>
          <w:rFonts w:ascii="Arial" w:eastAsia="Calibri" w:hAnsi="Arial" w:cs="Arial"/>
          <w:color w:val="616264"/>
          <w:sz w:val="20"/>
          <w:szCs w:val="20"/>
        </w:rPr>
        <w:t>knowledge expansion</w:t>
      </w:r>
      <w:r w:rsidR="00FB2BAE" w:rsidRPr="6325517B">
        <w:rPr>
          <w:rFonts w:ascii="Arial" w:eastAsia="Calibri" w:hAnsi="Arial" w:cs="Arial"/>
          <w:color w:val="616264"/>
          <w:sz w:val="20"/>
          <w:szCs w:val="20"/>
        </w:rPr>
        <w:t xml:space="preserve">, </w:t>
      </w:r>
      <w:r w:rsidR="004B3E51" w:rsidRPr="6325517B">
        <w:rPr>
          <w:rFonts w:ascii="Arial" w:eastAsia="Calibri" w:hAnsi="Arial" w:cs="Arial"/>
          <w:color w:val="616264"/>
          <w:sz w:val="20"/>
          <w:szCs w:val="20"/>
        </w:rPr>
        <w:t xml:space="preserve">as well as capacity building </w:t>
      </w:r>
      <w:proofErr w:type="gramStart"/>
      <w:r w:rsidR="004B3E51" w:rsidRPr="6325517B">
        <w:rPr>
          <w:rFonts w:ascii="Arial" w:eastAsia="Calibri" w:hAnsi="Arial" w:cs="Arial"/>
          <w:color w:val="616264"/>
          <w:sz w:val="20"/>
          <w:szCs w:val="20"/>
        </w:rPr>
        <w:t>in the area of</w:t>
      </w:r>
      <w:proofErr w:type="gramEnd"/>
      <w:r w:rsidR="004B3E51" w:rsidRPr="6325517B">
        <w:rPr>
          <w:rFonts w:ascii="Arial" w:eastAsia="Calibri" w:hAnsi="Arial" w:cs="Arial"/>
          <w:color w:val="616264"/>
          <w:sz w:val="20"/>
          <w:szCs w:val="20"/>
        </w:rPr>
        <w:t xml:space="preserve"> skills intelligence and further opportunities </w:t>
      </w:r>
      <w:r w:rsidR="00B1551A" w:rsidRPr="6325517B">
        <w:rPr>
          <w:rFonts w:ascii="Arial" w:eastAsia="Calibri" w:hAnsi="Arial" w:cs="Arial"/>
          <w:color w:val="616264"/>
          <w:sz w:val="20"/>
          <w:szCs w:val="20"/>
        </w:rPr>
        <w:t xml:space="preserve">for cooperation with the ETF and other </w:t>
      </w:r>
      <w:r w:rsidR="004E58B5" w:rsidRPr="6325517B">
        <w:rPr>
          <w:rFonts w:ascii="Arial" w:eastAsia="Calibri" w:hAnsi="Arial" w:cs="Arial"/>
          <w:color w:val="616264"/>
          <w:sz w:val="20"/>
          <w:szCs w:val="20"/>
        </w:rPr>
        <w:t>international and European organizations</w:t>
      </w:r>
      <w:r w:rsidR="004B3E51" w:rsidRPr="6325517B">
        <w:rPr>
          <w:rFonts w:ascii="Arial" w:eastAsia="Calibri" w:hAnsi="Arial" w:cs="Arial"/>
          <w:color w:val="616264"/>
          <w:sz w:val="20"/>
          <w:szCs w:val="20"/>
        </w:rPr>
        <w:t>.</w:t>
      </w:r>
    </w:p>
    <w:p w14:paraId="3CAE0C50" w14:textId="3148DC39" w:rsidR="006E6887" w:rsidRDefault="00B13838" w:rsidP="006F2752">
      <w:pPr>
        <w:spacing w:after="120" w:line="288" w:lineRule="auto"/>
        <w:rPr>
          <w:rFonts w:ascii="Arial" w:eastAsia="Calibri" w:hAnsi="Arial" w:cs="Arial"/>
          <w:color w:val="616264"/>
          <w:sz w:val="20"/>
          <w:szCs w:val="20"/>
        </w:rPr>
      </w:pPr>
      <w:r>
        <w:rPr>
          <w:rFonts w:ascii="Arial" w:eastAsia="Calibri" w:hAnsi="Arial" w:cs="Arial"/>
          <w:color w:val="616264"/>
          <w:sz w:val="20"/>
          <w:szCs w:val="20"/>
        </w:rPr>
        <w:t>Working languages: English, Arabic, Russian, Albanian, Serbian/Bosnian/Croatian/Montenegrin, Macedonian, Turkish.</w:t>
      </w:r>
    </w:p>
    <w:p w14:paraId="533551D2" w14:textId="3F90BA55" w:rsidR="0027140C" w:rsidRDefault="0027140C">
      <w:pPr>
        <w:rPr>
          <w:rFonts w:ascii="Arial" w:eastAsia="Calibri" w:hAnsi="Arial" w:cs="Arial"/>
          <w:color w:val="616264"/>
          <w:sz w:val="20"/>
          <w:szCs w:val="20"/>
        </w:rPr>
      </w:pPr>
      <w:r>
        <w:rPr>
          <w:rFonts w:ascii="Arial" w:eastAsia="Calibri" w:hAnsi="Arial" w:cs="Arial"/>
          <w:color w:val="616264"/>
          <w:sz w:val="20"/>
          <w:szCs w:val="20"/>
        </w:rPr>
        <w:br w:type="page"/>
      </w:r>
    </w:p>
    <w:p w14:paraId="2E492EF0" w14:textId="77777777" w:rsidR="0027140C" w:rsidRDefault="0027140C" w:rsidP="006F2752">
      <w:pPr>
        <w:spacing w:after="120" w:line="288" w:lineRule="auto"/>
        <w:rPr>
          <w:rFonts w:ascii="Arial" w:eastAsia="Calibri" w:hAnsi="Arial" w:cs="Arial"/>
          <w:color w:val="616264"/>
          <w:sz w:val="20"/>
          <w:szCs w:val="20"/>
        </w:rPr>
      </w:pPr>
    </w:p>
    <w:p w14:paraId="7479C569" w14:textId="495CA0DB" w:rsidR="006A7B61" w:rsidRDefault="00F95DD9" w:rsidP="003C5358">
      <w:pPr>
        <w:spacing w:after="200" w:line="288" w:lineRule="auto"/>
        <w:rPr>
          <w:rFonts w:ascii="Arial" w:eastAsia="Calibri" w:hAnsi="Arial" w:cs="Arial"/>
          <w:b/>
          <w:caps/>
          <w:color w:val="0092BB"/>
          <w:sz w:val="36"/>
          <w:szCs w:val="28"/>
        </w:rPr>
      </w:pPr>
      <w:r>
        <w:rPr>
          <w:rFonts w:ascii="Arial" w:eastAsia="Calibri" w:hAnsi="Arial" w:cs="Arial"/>
          <w:color w:val="616264"/>
          <w:sz w:val="20"/>
          <w:szCs w:val="20"/>
        </w:rPr>
        <w:t xml:space="preserve"> </w:t>
      </w:r>
      <w:bookmarkStart w:id="0" w:name="_Hlk56618747"/>
      <w:bookmarkStart w:id="1" w:name="_Hlk56680731"/>
      <w:r w:rsidR="0027140C">
        <w:rPr>
          <w:rFonts w:ascii="Arial" w:eastAsia="Calibri" w:hAnsi="Arial" w:cs="Arial"/>
          <w:b/>
          <w:caps/>
          <w:color w:val="0092BB"/>
          <w:sz w:val="36"/>
          <w:szCs w:val="28"/>
        </w:rPr>
        <w:t>THURS</w:t>
      </w:r>
      <w:r w:rsidR="001F06E8">
        <w:rPr>
          <w:rFonts w:ascii="Arial" w:eastAsia="Calibri" w:hAnsi="Arial" w:cs="Arial"/>
          <w:b/>
          <w:caps/>
          <w:color w:val="0092BB"/>
          <w:sz w:val="36"/>
          <w:szCs w:val="28"/>
        </w:rPr>
        <w:t>day</w:t>
      </w:r>
      <w:r w:rsidR="00C52218">
        <w:rPr>
          <w:rFonts w:ascii="Arial" w:eastAsia="Calibri" w:hAnsi="Arial" w:cs="Arial"/>
          <w:b/>
          <w:caps/>
          <w:color w:val="0092BB"/>
          <w:sz w:val="36"/>
          <w:szCs w:val="28"/>
        </w:rPr>
        <w:t xml:space="preserve">, </w:t>
      </w:r>
      <w:r w:rsidR="0027140C">
        <w:rPr>
          <w:rFonts w:ascii="Arial" w:eastAsia="Calibri" w:hAnsi="Arial" w:cs="Arial"/>
          <w:b/>
          <w:caps/>
          <w:color w:val="0092BB"/>
          <w:sz w:val="36"/>
          <w:szCs w:val="28"/>
        </w:rPr>
        <w:t>25 november</w:t>
      </w:r>
      <w:r w:rsidR="00C52218">
        <w:rPr>
          <w:rFonts w:ascii="Arial" w:eastAsia="Calibri" w:hAnsi="Arial" w:cs="Arial"/>
          <w:b/>
          <w:caps/>
          <w:color w:val="0092BB"/>
          <w:sz w:val="36"/>
          <w:szCs w:val="28"/>
        </w:rPr>
        <w:t xml:space="preserve"> </w:t>
      </w:r>
      <w:r w:rsidR="006A7B61" w:rsidRPr="006A7B61">
        <w:rPr>
          <w:rFonts w:ascii="Arial" w:eastAsia="Calibri" w:hAnsi="Arial" w:cs="Arial"/>
          <w:b/>
          <w:caps/>
          <w:color w:val="0092BB"/>
          <w:sz w:val="36"/>
          <w:szCs w:val="28"/>
        </w:rPr>
        <w:t>202</w:t>
      </w:r>
      <w:r w:rsidR="00D77B83">
        <w:rPr>
          <w:rFonts w:ascii="Arial" w:eastAsia="Calibri" w:hAnsi="Arial" w:cs="Arial"/>
          <w:b/>
          <w:caps/>
          <w:color w:val="0092BB"/>
          <w:sz w:val="36"/>
          <w:szCs w:val="28"/>
        </w:rPr>
        <w:t>1</w:t>
      </w:r>
    </w:p>
    <w:tbl>
      <w:tblPr>
        <w:tblStyle w:val="ETFAgenda"/>
        <w:tblW w:w="9498" w:type="dxa"/>
        <w:tblCellMar>
          <w:top w:w="113" w:type="dxa"/>
          <w:bottom w:w="113" w:type="dxa"/>
        </w:tblCellMar>
        <w:tblLook w:val="0660" w:firstRow="1" w:lastRow="1" w:firstColumn="0" w:lastColumn="0" w:noHBand="1" w:noVBand="1"/>
      </w:tblPr>
      <w:tblGrid>
        <w:gridCol w:w="1418"/>
        <w:gridCol w:w="8080"/>
      </w:tblGrid>
      <w:tr w:rsidR="006A7B61" w:rsidRPr="006A7B61" w14:paraId="141CA431" w14:textId="77777777" w:rsidTr="66049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1418" w:type="dxa"/>
            <w:shd w:val="clear" w:color="auto" w:fill="auto"/>
          </w:tcPr>
          <w:p w14:paraId="7E974CAB" w14:textId="1B7893E9" w:rsidR="006A7B61" w:rsidRPr="006A7B61" w:rsidRDefault="0027140C" w:rsidP="6325517B">
            <w:pPr>
              <w:spacing w:after="200"/>
              <w:rPr>
                <w:rFonts w:eastAsia="Calibri" w:cs="Arial"/>
                <w:b/>
                <w:bCs/>
                <w:noProof/>
                <w:color w:val="0092BB"/>
              </w:rPr>
            </w:pPr>
            <w:bookmarkStart w:id="2" w:name="_Hlk56111969"/>
            <w:r w:rsidRPr="6325517B">
              <w:rPr>
                <w:rFonts w:eastAsia="Calibri" w:cs="Arial"/>
                <w:b/>
                <w:bCs/>
                <w:noProof/>
                <w:color w:val="0092BB"/>
              </w:rPr>
              <w:t>09.30</w:t>
            </w:r>
            <w:r w:rsidR="00AB75EC" w:rsidRPr="6325517B">
              <w:rPr>
                <w:rFonts w:eastAsia="Calibri" w:cs="Arial"/>
                <w:b/>
                <w:bCs/>
                <w:noProof/>
                <w:color w:val="0092BB"/>
              </w:rPr>
              <w:t xml:space="preserve"> – 09.</w:t>
            </w:r>
            <w:r w:rsidR="12121316" w:rsidRPr="6325517B">
              <w:rPr>
                <w:rFonts w:eastAsia="Calibri" w:cs="Arial"/>
                <w:b/>
                <w:bCs/>
                <w:noProof/>
                <w:color w:val="0092BB"/>
              </w:rPr>
              <w:t>45</w:t>
            </w:r>
            <w:r w:rsidR="00BB1B03" w:rsidRPr="6325517B">
              <w:rPr>
                <w:rFonts w:eastAsia="Calibri" w:cs="Arial"/>
                <w:b/>
                <w:bCs/>
                <w:noProof/>
                <w:color w:val="0092BB"/>
              </w:rPr>
              <w:t xml:space="preserve"> </w:t>
            </w:r>
          </w:p>
        </w:tc>
        <w:tc>
          <w:tcPr>
            <w:tcW w:w="8080" w:type="dxa"/>
            <w:shd w:val="clear" w:color="auto" w:fill="auto"/>
          </w:tcPr>
          <w:p w14:paraId="46D6CDA4" w14:textId="77777777" w:rsidR="009943DE" w:rsidRDefault="001662DA" w:rsidP="00B75828">
            <w:pPr>
              <w:spacing w:before="120" w:after="120"/>
              <w:rPr>
                <w:rFonts w:eastAsia="Calibri" w:cs="Arial"/>
                <w:b/>
                <w:bCs/>
                <w:color w:val="616264"/>
                <w:sz w:val="20"/>
                <w:szCs w:val="20"/>
              </w:rPr>
            </w:pPr>
            <w:r w:rsidRPr="00A52A36">
              <w:rPr>
                <w:rFonts w:eastAsia="Calibri" w:cs="Arial"/>
                <w:b/>
                <w:bCs/>
                <w:color w:val="616264"/>
                <w:sz w:val="20"/>
                <w:szCs w:val="20"/>
              </w:rPr>
              <w:t>Opening session</w:t>
            </w:r>
            <w:r w:rsidR="009943DE">
              <w:rPr>
                <w:rFonts w:eastAsia="Calibri" w:cs="Arial"/>
                <w:b/>
                <w:bCs/>
                <w:color w:val="616264"/>
                <w:sz w:val="20"/>
                <w:szCs w:val="20"/>
              </w:rPr>
              <w:t xml:space="preserve"> </w:t>
            </w:r>
          </w:p>
          <w:p w14:paraId="4F9C85EA" w14:textId="30657EDD" w:rsidR="006F27BE" w:rsidRPr="00BC353C" w:rsidRDefault="006F2752" w:rsidP="00BC353C">
            <w:pPr>
              <w:spacing w:before="120" w:after="120"/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</w:pPr>
            <w:r>
              <w:rPr>
                <w:rFonts w:eastAsia="Calibri" w:cs="Arial"/>
                <w:color w:val="616264"/>
                <w:sz w:val="20"/>
                <w:szCs w:val="20"/>
              </w:rPr>
              <w:t>Introductory remarks</w:t>
            </w:r>
            <w:r w:rsidR="006F27BE" w:rsidRPr="6325517B">
              <w:rPr>
                <w:rFonts w:eastAsia="Calibri" w:cs="Arial"/>
                <w:color w:val="616264"/>
                <w:sz w:val="20"/>
                <w:szCs w:val="20"/>
              </w:rPr>
              <w:fldChar w:fldCharType="begin"/>
            </w:r>
            <w:r w:rsidR="006F27BE" w:rsidRPr="006F27BE">
              <w:rPr>
                <w:rFonts w:eastAsia="Calibri" w:cs="Arial"/>
                <w:color w:val="616264"/>
                <w:sz w:val="20"/>
                <w:szCs w:val="20"/>
              </w:rPr>
              <w:instrText xml:space="preserve"> HYPERLINK "https://www.monstat.org/eng/" </w:instrText>
            </w:r>
            <w:r w:rsidR="006F27BE" w:rsidRPr="6325517B">
              <w:rPr>
                <w:rFonts w:eastAsia="Calibri" w:cs="Arial"/>
                <w:color w:val="616264"/>
                <w:sz w:val="20"/>
                <w:szCs w:val="20"/>
              </w:rPr>
              <w:fldChar w:fldCharType="separate"/>
            </w:r>
          </w:p>
          <w:p w14:paraId="0714CC8C" w14:textId="6A21BB9B" w:rsidR="00AB75EC" w:rsidRPr="00C51E1A" w:rsidRDefault="006F27BE" w:rsidP="6325517B">
            <w:pPr>
              <w:spacing w:before="120" w:after="120"/>
              <w:rPr>
                <w:b/>
                <w:bCs/>
                <w:color w:val="696969"/>
                <w:sz w:val="20"/>
                <w:szCs w:val="20"/>
                <w:lang w:val="en-US"/>
              </w:rPr>
            </w:pPr>
            <w:r w:rsidRPr="6325517B">
              <w:rPr>
                <w:rFonts w:eastAsia="Calibri" w:cs="Arial"/>
                <w:color w:val="616264"/>
                <w:sz w:val="20"/>
                <w:szCs w:val="20"/>
              </w:rPr>
              <w:fldChar w:fldCharType="end"/>
            </w:r>
            <w:r w:rsidR="00AB75EC" w:rsidRPr="00C51E1A">
              <w:rPr>
                <w:b/>
                <w:bCs/>
                <w:color w:val="696969"/>
                <w:sz w:val="20"/>
                <w:szCs w:val="20"/>
                <w:lang w:val="en-US"/>
              </w:rPr>
              <w:t>Cesare Onestini, Director, ETF</w:t>
            </w:r>
          </w:p>
          <w:p w14:paraId="51325CBD" w14:textId="2FB7A930" w:rsidR="005E7A91" w:rsidRPr="00194C05" w:rsidRDefault="00CB29C8" w:rsidP="00AB75EC">
            <w:pPr>
              <w:spacing w:before="120" w:after="120"/>
              <w:rPr>
                <w:rFonts w:eastAsia="Calibri" w:cs="Arial"/>
                <w:color w:val="616264"/>
                <w:szCs w:val="18"/>
              </w:rPr>
            </w:pPr>
            <w:r w:rsidRPr="00C51E1A">
              <w:rPr>
                <w:b/>
                <w:bCs/>
                <w:color w:val="696969"/>
                <w:sz w:val="20"/>
                <w:szCs w:val="20"/>
                <w:lang w:val="en-US"/>
              </w:rPr>
              <w:t xml:space="preserve">Manuela </w:t>
            </w:r>
            <w:proofErr w:type="spellStart"/>
            <w:r w:rsidRPr="00C51E1A">
              <w:rPr>
                <w:b/>
                <w:bCs/>
                <w:color w:val="696969"/>
                <w:sz w:val="20"/>
                <w:szCs w:val="20"/>
                <w:lang w:val="en-US"/>
              </w:rPr>
              <w:t>Geleng</w:t>
            </w:r>
            <w:proofErr w:type="spellEnd"/>
            <w:r w:rsidRPr="00C51E1A">
              <w:rPr>
                <w:b/>
                <w:bCs/>
                <w:color w:val="696969"/>
                <w:sz w:val="20"/>
                <w:szCs w:val="20"/>
                <w:lang w:val="en-US"/>
              </w:rPr>
              <w:t xml:space="preserve">, </w:t>
            </w:r>
            <w:r w:rsidR="002001A4" w:rsidRPr="00C51E1A">
              <w:rPr>
                <w:b/>
                <w:bCs/>
                <w:color w:val="696969"/>
                <w:sz w:val="20"/>
                <w:szCs w:val="20"/>
                <w:lang w:val="en-US"/>
              </w:rPr>
              <w:t>Director</w:t>
            </w:r>
            <w:r w:rsidR="00194C05" w:rsidRPr="00C51E1A">
              <w:rPr>
                <w:b/>
                <w:bCs/>
                <w:color w:val="696969"/>
                <w:sz w:val="20"/>
                <w:szCs w:val="20"/>
                <w:lang w:val="en-US"/>
              </w:rPr>
              <w:t xml:space="preserve">, </w:t>
            </w:r>
            <w:r w:rsidR="002001A4" w:rsidRPr="00C51E1A">
              <w:rPr>
                <w:b/>
                <w:bCs/>
                <w:color w:val="696969"/>
                <w:sz w:val="20"/>
                <w:szCs w:val="20"/>
                <w:lang w:val="en-US"/>
              </w:rPr>
              <w:t>Job</w:t>
            </w:r>
            <w:r w:rsidR="007E64A8" w:rsidRPr="00C51E1A">
              <w:rPr>
                <w:b/>
                <w:bCs/>
                <w:color w:val="696969"/>
                <w:sz w:val="20"/>
                <w:szCs w:val="20"/>
                <w:lang w:val="en-US"/>
              </w:rPr>
              <w:t>s</w:t>
            </w:r>
            <w:r w:rsidR="002001A4" w:rsidRPr="00C51E1A">
              <w:rPr>
                <w:b/>
                <w:bCs/>
                <w:color w:val="696969"/>
                <w:sz w:val="20"/>
                <w:szCs w:val="20"/>
                <w:lang w:val="en-US"/>
              </w:rPr>
              <w:t xml:space="preserve"> and Skills</w:t>
            </w:r>
            <w:r w:rsidR="00194C05" w:rsidRPr="00C51E1A">
              <w:rPr>
                <w:b/>
                <w:bCs/>
                <w:color w:val="696969"/>
                <w:sz w:val="20"/>
                <w:szCs w:val="20"/>
                <w:lang w:val="en-US"/>
              </w:rPr>
              <w:t xml:space="preserve"> (EMPL.B)</w:t>
            </w:r>
            <w:r w:rsidR="002001A4" w:rsidRPr="00C51E1A">
              <w:rPr>
                <w:b/>
                <w:bCs/>
                <w:color w:val="696969"/>
                <w:sz w:val="20"/>
                <w:szCs w:val="20"/>
                <w:lang w:val="en-US"/>
              </w:rPr>
              <w:t xml:space="preserve">, </w:t>
            </w:r>
            <w:r w:rsidR="00DB7A4D" w:rsidRPr="00C51E1A">
              <w:rPr>
                <w:b/>
                <w:bCs/>
                <w:color w:val="696969"/>
                <w:sz w:val="20"/>
                <w:szCs w:val="20"/>
                <w:lang w:val="en-US"/>
              </w:rPr>
              <w:t> </w:t>
            </w:r>
            <w:hyperlink r:id="rId12" w:history="1">
              <w:r w:rsidR="00DB7A4D" w:rsidRPr="00C51E1A">
                <w:rPr>
                  <w:b/>
                  <w:bCs/>
                  <w:color w:val="696969"/>
                  <w:sz w:val="20"/>
                  <w:szCs w:val="20"/>
                  <w:lang w:val="en-US"/>
                </w:rPr>
                <w:t xml:space="preserve">Directorate-General for Employment, Social </w:t>
              </w:r>
              <w:proofErr w:type="gramStart"/>
              <w:r w:rsidR="00DB7A4D" w:rsidRPr="00C51E1A">
                <w:rPr>
                  <w:b/>
                  <w:bCs/>
                  <w:color w:val="696969"/>
                  <w:sz w:val="20"/>
                  <w:szCs w:val="20"/>
                  <w:lang w:val="en-US"/>
                </w:rPr>
                <w:t>Affairs</w:t>
              </w:r>
              <w:proofErr w:type="gramEnd"/>
              <w:r w:rsidR="00DB7A4D" w:rsidRPr="00C51E1A">
                <w:rPr>
                  <w:b/>
                  <w:bCs/>
                  <w:color w:val="696969"/>
                  <w:sz w:val="20"/>
                  <w:szCs w:val="20"/>
                  <w:lang w:val="en-US"/>
                </w:rPr>
                <w:t xml:space="preserve"> and Inclusion</w:t>
              </w:r>
            </w:hyperlink>
            <w:r w:rsidR="00DB7A4D" w:rsidRPr="00C51E1A">
              <w:rPr>
                <w:b/>
                <w:bCs/>
                <w:color w:val="696969"/>
                <w:sz w:val="20"/>
                <w:szCs w:val="20"/>
                <w:lang w:val="en-US"/>
              </w:rPr>
              <w:t xml:space="preserve">, </w:t>
            </w:r>
            <w:r w:rsidR="00AB75EC" w:rsidRPr="00C51E1A">
              <w:rPr>
                <w:b/>
                <w:bCs/>
                <w:color w:val="696969"/>
                <w:sz w:val="20"/>
                <w:szCs w:val="20"/>
                <w:lang w:val="en-US"/>
              </w:rPr>
              <w:t>European Commission</w:t>
            </w:r>
            <w:r w:rsidR="00AB75EC" w:rsidRPr="00194C05">
              <w:rPr>
                <w:rFonts w:eastAsia="Calibri" w:cs="Arial"/>
                <w:b/>
                <w:bCs/>
                <w:color w:val="616264"/>
                <w:szCs w:val="18"/>
              </w:rPr>
              <w:t xml:space="preserve"> </w:t>
            </w:r>
          </w:p>
        </w:tc>
      </w:tr>
      <w:tr w:rsidR="00A20210" w:rsidRPr="00812B9A" w14:paraId="7373CB49" w14:textId="77777777" w:rsidTr="66049475">
        <w:trPr>
          <w:trHeight w:val="227"/>
        </w:trPr>
        <w:tc>
          <w:tcPr>
            <w:tcW w:w="1418" w:type="dxa"/>
            <w:shd w:val="clear" w:color="auto" w:fill="auto"/>
          </w:tcPr>
          <w:p w14:paraId="05AE364F" w14:textId="4319EB54" w:rsidR="00D77B83" w:rsidRDefault="00016B35" w:rsidP="6325517B">
            <w:pPr>
              <w:spacing w:after="200"/>
              <w:rPr>
                <w:rFonts w:eastAsia="Calibri" w:cs="Arial"/>
                <w:b/>
                <w:bCs/>
                <w:noProof/>
                <w:color w:val="0092BB"/>
              </w:rPr>
            </w:pPr>
            <w:bookmarkStart w:id="3" w:name="_Hlk56618558"/>
            <w:bookmarkStart w:id="4" w:name="_Hlk56520376"/>
            <w:bookmarkEnd w:id="0"/>
            <w:bookmarkEnd w:id="2"/>
            <w:r w:rsidRPr="6325517B">
              <w:rPr>
                <w:rFonts w:eastAsia="Calibri" w:cs="Arial"/>
                <w:b/>
                <w:bCs/>
                <w:noProof/>
                <w:color w:val="0092BB"/>
              </w:rPr>
              <w:t>0</w:t>
            </w:r>
            <w:r w:rsidR="006A029C" w:rsidRPr="6325517B">
              <w:rPr>
                <w:rFonts w:eastAsia="Calibri" w:cs="Arial"/>
                <w:b/>
                <w:bCs/>
                <w:noProof/>
                <w:color w:val="0092BB"/>
              </w:rPr>
              <w:t>9</w:t>
            </w:r>
            <w:r w:rsidR="001F06E8" w:rsidRPr="6325517B">
              <w:rPr>
                <w:rFonts w:eastAsia="Calibri" w:cs="Arial"/>
                <w:b/>
                <w:bCs/>
                <w:noProof/>
                <w:color w:val="0092BB"/>
              </w:rPr>
              <w:t>.</w:t>
            </w:r>
            <w:r w:rsidR="2B6FCEBA" w:rsidRPr="6325517B">
              <w:rPr>
                <w:rFonts w:eastAsia="Calibri" w:cs="Arial"/>
                <w:b/>
                <w:bCs/>
                <w:noProof/>
                <w:color w:val="0092BB"/>
              </w:rPr>
              <w:t>45</w:t>
            </w:r>
            <w:r w:rsidR="006A029C" w:rsidRPr="6325517B">
              <w:rPr>
                <w:rFonts w:eastAsia="Calibri" w:cs="Arial"/>
                <w:b/>
                <w:bCs/>
                <w:noProof/>
                <w:color w:val="0092BB"/>
              </w:rPr>
              <w:t xml:space="preserve"> </w:t>
            </w:r>
            <w:r w:rsidR="00E967D3" w:rsidRPr="6325517B">
              <w:rPr>
                <w:rFonts w:eastAsia="Calibri" w:cs="Arial"/>
                <w:b/>
                <w:bCs/>
                <w:noProof/>
                <w:color w:val="0092BB"/>
              </w:rPr>
              <w:t>–</w:t>
            </w:r>
            <w:r w:rsidR="006A029C" w:rsidRPr="6325517B">
              <w:rPr>
                <w:rFonts w:eastAsia="Calibri" w:cs="Arial"/>
                <w:b/>
                <w:bCs/>
                <w:noProof/>
                <w:color w:val="0092BB"/>
              </w:rPr>
              <w:t xml:space="preserve"> </w:t>
            </w:r>
            <w:r w:rsidR="00E967D3" w:rsidRPr="6325517B">
              <w:rPr>
                <w:rFonts w:eastAsia="Calibri" w:cs="Arial"/>
                <w:b/>
                <w:bCs/>
                <w:noProof/>
                <w:color w:val="0092BB"/>
              </w:rPr>
              <w:t>10.</w:t>
            </w:r>
            <w:r w:rsidR="00BC0F73" w:rsidRPr="6325517B">
              <w:rPr>
                <w:rFonts w:eastAsia="Calibri" w:cs="Arial"/>
                <w:b/>
                <w:bCs/>
                <w:noProof/>
                <w:color w:val="0092BB"/>
              </w:rPr>
              <w:t>4</w:t>
            </w:r>
            <w:r w:rsidR="0023516C" w:rsidRPr="6325517B">
              <w:rPr>
                <w:rFonts w:eastAsia="Calibri" w:cs="Arial"/>
                <w:b/>
                <w:bCs/>
                <w:noProof/>
                <w:color w:val="0092BB"/>
              </w:rPr>
              <w:t>5</w:t>
            </w:r>
          </w:p>
        </w:tc>
        <w:tc>
          <w:tcPr>
            <w:tcW w:w="8080" w:type="dxa"/>
            <w:shd w:val="clear" w:color="auto" w:fill="auto"/>
          </w:tcPr>
          <w:p w14:paraId="07661D04" w14:textId="483241C9" w:rsidR="00413022" w:rsidRPr="00F56F49" w:rsidRDefault="00160074" w:rsidP="00F56F49">
            <w:pPr>
              <w:spacing w:after="200"/>
              <w:rPr>
                <w:rFonts w:eastAsia="Calibri" w:cs="Arial"/>
                <w:b/>
                <w:bCs/>
                <w:color w:val="0092BB"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color w:val="0092BB"/>
                <w:sz w:val="24"/>
                <w:szCs w:val="24"/>
              </w:rPr>
              <w:t xml:space="preserve">Skills mismatch measurement – approaches and </w:t>
            </w:r>
            <w:r w:rsidR="00040781">
              <w:rPr>
                <w:rFonts w:eastAsia="Calibri" w:cs="Arial"/>
                <w:b/>
                <w:bCs/>
                <w:color w:val="0092BB"/>
                <w:sz w:val="24"/>
                <w:szCs w:val="24"/>
              </w:rPr>
              <w:t>results</w:t>
            </w:r>
          </w:p>
        </w:tc>
      </w:tr>
      <w:tr w:rsidR="00F56F49" w:rsidRPr="003B1DD8" w14:paraId="2B59D3A0" w14:textId="77777777" w:rsidTr="66049475">
        <w:trPr>
          <w:trHeight w:val="227"/>
        </w:trPr>
        <w:tc>
          <w:tcPr>
            <w:tcW w:w="1418" w:type="dxa"/>
            <w:shd w:val="clear" w:color="auto" w:fill="auto"/>
          </w:tcPr>
          <w:p w14:paraId="25E24FE2" w14:textId="77777777" w:rsidR="00F56F49" w:rsidRDefault="00F56F49" w:rsidP="004D3405">
            <w:pPr>
              <w:spacing w:after="200"/>
              <w:rPr>
                <w:rFonts w:eastAsia="Calibri" w:cs="Arial"/>
                <w:b/>
                <w:noProof/>
                <w:color w:val="0092BB"/>
                <w:szCs w:val="20"/>
              </w:rPr>
            </w:pPr>
          </w:p>
        </w:tc>
        <w:tc>
          <w:tcPr>
            <w:tcW w:w="8080" w:type="dxa"/>
            <w:shd w:val="clear" w:color="auto" w:fill="auto"/>
          </w:tcPr>
          <w:p w14:paraId="791FA638" w14:textId="4178C519" w:rsidR="007E6290" w:rsidRPr="007E6290" w:rsidRDefault="007E6290" w:rsidP="00A52A36">
            <w:pPr>
              <w:spacing w:before="120" w:after="120"/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</w:pPr>
            <w:r w:rsidRPr="007E6290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 xml:space="preserve">Key findings and research insights on skills mismatches in the ETF Partner Countries </w:t>
            </w:r>
          </w:p>
          <w:p w14:paraId="78A5B3FC" w14:textId="699BFE26" w:rsidR="00D7325B" w:rsidRDefault="00D7325B" w:rsidP="6325517B">
            <w:pPr>
              <w:spacing w:before="120" w:after="120"/>
              <w:rPr>
                <w:rFonts w:eastAsia="Calibri" w:cs="Arial"/>
                <w:color w:val="616264"/>
                <w:sz w:val="20"/>
                <w:szCs w:val="20"/>
              </w:rPr>
            </w:pPr>
            <w:r w:rsidRPr="6325517B">
              <w:rPr>
                <w:rFonts w:eastAsia="Calibri" w:cs="Arial"/>
                <w:color w:val="616264"/>
                <w:sz w:val="20"/>
                <w:szCs w:val="20"/>
              </w:rPr>
              <w:t xml:space="preserve">Ben Kriechel, </w:t>
            </w:r>
            <w:r w:rsidR="00E70650" w:rsidRPr="6325517B">
              <w:rPr>
                <w:rFonts w:eastAsia="Calibri" w:cs="Arial"/>
                <w:color w:val="616264"/>
                <w:sz w:val="20"/>
                <w:szCs w:val="20"/>
              </w:rPr>
              <w:t xml:space="preserve">Senior Researcher, </w:t>
            </w:r>
            <w:proofErr w:type="spellStart"/>
            <w:r w:rsidRPr="6325517B">
              <w:rPr>
                <w:rFonts w:eastAsia="Calibri" w:cs="Arial"/>
                <w:color w:val="616264"/>
                <w:sz w:val="20"/>
                <w:szCs w:val="20"/>
              </w:rPr>
              <w:t>Economix</w:t>
            </w:r>
            <w:proofErr w:type="spellEnd"/>
            <w:r w:rsidRPr="6325517B">
              <w:rPr>
                <w:rFonts w:eastAsia="Calibri" w:cs="Arial"/>
                <w:color w:val="616264"/>
                <w:sz w:val="20"/>
                <w:szCs w:val="20"/>
              </w:rPr>
              <w:t xml:space="preserve"> </w:t>
            </w:r>
            <w:r w:rsidR="003B1DD8" w:rsidRPr="6325517B">
              <w:rPr>
                <w:rFonts w:eastAsia="Calibri" w:cs="Arial"/>
                <w:color w:val="616264"/>
                <w:sz w:val="20"/>
                <w:szCs w:val="20"/>
              </w:rPr>
              <w:t>Research &amp; Consulting, Germany</w:t>
            </w:r>
          </w:p>
          <w:p w14:paraId="37FD860B" w14:textId="20E6406E" w:rsidR="6A52F54C" w:rsidRDefault="6A52F54C" w:rsidP="6325517B">
            <w:pPr>
              <w:spacing w:before="120"/>
              <w:jc w:val="center"/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</w:pPr>
            <w:r w:rsidRPr="6325517B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>Questions and Answers</w:t>
            </w:r>
          </w:p>
          <w:p w14:paraId="55B23871" w14:textId="35C666E2" w:rsidR="009A090C" w:rsidRPr="007E6290" w:rsidRDefault="009A090C" w:rsidP="6325517B">
            <w:pPr>
              <w:spacing w:before="120" w:after="120"/>
              <w:rPr>
                <w:rFonts w:eastAsia="Calibri" w:cs="Arial"/>
                <w:b/>
                <w:bCs/>
                <w:i/>
                <w:iCs/>
                <w:color w:val="616264"/>
                <w:sz w:val="20"/>
                <w:szCs w:val="20"/>
              </w:rPr>
            </w:pPr>
            <w:r w:rsidRPr="6325517B">
              <w:rPr>
                <w:rFonts w:eastAsia="Calibri" w:cs="Arial"/>
                <w:b/>
                <w:bCs/>
                <w:i/>
                <w:iCs/>
                <w:color w:val="616264"/>
                <w:sz w:val="20"/>
                <w:szCs w:val="20"/>
              </w:rPr>
              <w:t>Panel discussion:</w:t>
            </w:r>
          </w:p>
          <w:p w14:paraId="1765AE6A" w14:textId="27DFA0AB" w:rsidR="009A090C" w:rsidRDefault="49606DBC" w:rsidP="006F27BE">
            <w:pPr>
              <w:spacing w:before="120" w:after="120"/>
              <w:rPr>
                <w:rFonts w:eastAsia="Calibri" w:cs="Arial"/>
                <w:color w:val="616264"/>
                <w:sz w:val="20"/>
                <w:szCs w:val="20"/>
              </w:rPr>
            </w:pPr>
            <w:r w:rsidRPr="6325517B">
              <w:rPr>
                <w:rFonts w:eastAsia="Calibri" w:cs="Arial"/>
                <w:color w:val="616264"/>
                <w:sz w:val="20"/>
                <w:szCs w:val="20"/>
              </w:rPr>
              <w:t xml:space="preserve">Insights </w:t>
            </w:r>
            <w:r w:rsidR="2573C1B8" w:rsidRPr="6325517B">
              <w:rPr>
                <w:rFonts w:eastAsia="Calibri" w:cs="Arial"/>
                <w:color w:val="616264"/>
                <w:sz w:val="20"/>
                <w:szCs w:val="20"/>
              </w:rPr>
              <w:t>from participating countries</w:t>
            </w:r>
            <w:r w:rsidR="0DE7B730" w:rsidRPr="6325517B">
              <w:rPr>
                <w:rFonts w:eastAsia="Calibri" w:cs="Arial"/>
                <w:color w:val="616264"/>
                <w:sz w:val="20"/>
                <w:szCs w:val="20"/>
              </w:rPr>
              <w:t xml:space="preserve"> on findings/value-added/lessons learnt</w:t>
            </w:r>
          </w:p>
          <w:p w14:paraId="761F5702" w14:textId="7357CAA3" w:rsidR="00F71DD7" w:rsidRPr="003B1DD8" w:rsidRDefault="00F71DD7" w:rsidP="6325517B">
            <w:pPr>
              <w:spacing w:before="120" w:after="120"/>
              <w:rPr>
                <w:rFonts w:eastAsia="Calibri" w:cs="Arial"/>
                <w:color w:val="616264"/>
                <w:sz w:val="20"/>
                <w:szCs w:val="20"/>
                <w:lang w:val="en-US"/>
              </w:rPr>
            </w:pPr>
            <w:r w:rsidRPr="6325517B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>Facilitator: Cristina Mereuta, Human Capital Development Expert, ETF</w:t>
            </w:r>
          </w:p>
        </w:tc>
      </w:tr>
      <w:tr w:rsidR="0023516C" w:rsidRPr="003B1DD8" w14:paraId="16DEC901" w14:textId="77777777" w:rsidTr="66049475">
        <w:trPr>
          <w:trHeight w:val="227"/>
        </w:trPr>
        <w:tc>
          <w:tcPr>
            <w:tcW w:w="1418" w:type="dxa"/>
            <w:shd w:val="clear" w:color="auto" w:fill="auto"/>
          </w:tcPr>
          <w:p w14:paraId="68112A9D" w14:textId="27684E7E" w:rsidR="0023516C" w:rsidRDefault="00402F16" w:rsidP="004D3405">
            <w:pPr>
              <w:spacing w:after="200"/>
              <w:rPr>
                <w:rFonts w:eastAsia="Calibri" w:cs="Arial"/>
                <w:b/>
                <w:noProof/>
                <w:color w:val="0092BB"/>
                <w:szCs w:val="20"/>
              </w:rPr>
            </w:pPr>
            <w:r>
              <w:rPr>
                <w:rFonts w:eastAsia="Calibri" w:cs="Arial"/>
                <w:b/>
                <w:noProof/>
                <w:color w:val="0092BB"/>
                <w:szCs w:val="20"/>
              </w:rPr>
              <w:t>10.45-10.50</w:t>
            </w:r>
          </w:p>
        </w:tc>
        <w:tc>
          <w:tcPr>
            <w:tcW w:w="8080" w:type="dxa"/>
            <w:shd w:val="clear" w:color="auto" w:fill="auto"/>
          </w:tcPr>
          <w:p w14:paraId="759CAE7C" w14:textId="71189D10" w:rsidR="0023516C" w:rsidRPr="007E6290" w:rsidRDefault="00402F16" w:rsidP="00A52A36">
            <w:pPr>
              <w:spacing w:before="120" w:after="120"/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</w:pPr>
            <w:r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>Break</w:t>
            </w:r>
          </w:p>
        </w:tc>
      </w:tr>
      <w:tr w:rsidR="00413022" w:rsidRPr="006A7B61" w14:paraId="688AC7C8" w14:textId="77777777" w:rsidTr="66049475">
        <w:trPr>
          <w:trHeight w:val="227"/>
        </w:trPr>
        <w:tc>
          <w:tcPr>
            <w:tcW w:w="1418" w:type="dxa"/>
            <w:shd w:val="clear" w:color="auto" w:fill="auto"/>
          </w:tcPr>
          <w:p w14:paraId="787EF6BA" w14:textId="0FBEAD5C" w:rsidR="00413022" w:rsidRPr="002272B2" w:rsidRDefault="001F06E8" w:rsidP="002272B2">
            <w:pPr>
              <w:spacing w:after="200"/>
              <w:rPr>
                <w:rFonts w:eastAsia="Calibri" w:cs="Arial"/>
                <w:b/>
                <w:noProof/>
                <w:color w:val="0092BB"/>
                <w:szCs w:val="20"/>
              </w:rPr>
            </w:pPr>
            <w:bookmarkStart w:id="5" w:name="_Hlk56617529"/>
            <w:bookmarkEnd w:id="3"/>
            <w:r>
              <w:rPr>
                <w:rFonts w:eastAsia="Calibri" w:cs="Arial"/>
                <w:b/>
                <w:noProof/>
                <w:color w:val="0092BB"/>
                <w:szCs w:val="20"/>
              </w:rPr>
              <w:t>1</w:t>
            </w:r>
            <w:r w:rsidR="00016B35">
              <w:rPr>
                <w:rFonts w:eastAsia="Calibri" w:cs="Arial"/>
                <w:b/>
                <w:noProof/>
                <w:color w:val="0092BB"/>
                <w:szCs w:val="20"/>
              </w:rPr>
              <w:t>0</w:t>
            </w:r>
            <w:r>
              <w:rPr>
                <w:rFonts w:eastAsia="Calibri" w:cs="Arial"/>
                <w:b/>
                <w:noProof/>
                <w:color w:val="0092BB"/>
                <w:szCs w:val="20"/>
              </w:rPr>
              <w:t>.</w:t>
            </w:r>
            <w:r w:rsidR="000161C4">
              <w:rPr>
                <w:rFonts w:eastAsia="Calibri" w:cs="Arial"/>
                <w:b/>
                <w:noProof/>
                <w:color w:val="0092BB"/>
                <w:szCs w:val="20"/>
              </w:rPr>
              <w:t>5</w:t>
            </w:r>
            <w:r w:rsidR="00016B35">
              <w:rPr>
                <w:rFonts w:eastAsia="Calibri" w:cs="Arial"/>
                <w:b/>
                <w:noProof/>
                <w:color w:val="0092BB"/>
                <w:szCs w:val="20"/>
              </w:rPr>
              <w:t>0</w:t>
            </w:r>
            <w:r>
              <w:rPr>
                <w:rFonts w:eastAsia="Calibri" w:cs="Arial"/>
                <w:b/>
                <w:noProof/>
                <w:color w:val="0092BB"/>
                <w:szCs w:val="20"/>
              </w:rPr>
              <w:t>-1</w:t>
            </w:r>
            <w:r w:rsidR="00CD078D">
              <w:rPr>
                <w:rFonts w:eastAsia="Calibri" w:cs="Arial"/>
                <w:b/>
                <w:noProof/>
                <w:color w:val="0092BB"/>
                <w:szCs w:val="20"/>
              </w:rPr>
              <w:t>1</w:t>
            </w:r>
            <w:r w:rsidR="00694B8E">
              <w:rPr>
                <w:rFonts w:eastAsia="Calibri" w:cs="Arial"/>
                <w:b/>
                <w:noProof/>
                <w:color w:val="0092BB"/>
                <w:szCs w:val="20"/>
              </w:rPr>
              <w:t>.</w:t>
            </w:r>
            <w:r w:rsidR="000161C4">
              <w:rPr>
                <w:rFonts w:eastAsia="Calibri" w:cs="Arial"/>
                <w:b/>
                <w:noProof/>
                <w:color w:val="0092BB"/>
                <w:szCs w:val="20"/>
              </w:rPr>
              <w:t>50</w:t>
            </w:r>
          </w:p>
        </w:tc>
        <w:tc>
          <w:tcPr>
            <w:tcW w:w="8080" w:type="dxa"/>
            <w:shd w:val="clear" w:color="auto" w:fill="auto"/>
          </w:tcPr>
          <w:p w14:paraId="39CC2A97" w14:textId="724C6E97" w:rsidR="00413022" w:rsidRPr="008B0C18" w:rsidRDefault="00F71DD7" w:rsidP="008B0C18">
            <w:pPr>
              <w:rPr>
                <w:rFonts w:eastAsia="Calibri" w:cs="Arial"/>
                <w:color w:val="616264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color w:val="0092BB"/>
                <w:sz w:val="24"/>
                <w:szCs w:val="24"/>
              </w:rPr>
              <w:t xml:space="preserve">International and European </w:t>
            </w:r>
            <w:r w:rsidR="007101CD">
              <w:rPr>
                <w:rFonts w:eastAsia="Calibri" w:cs="Arial"/>
                <w:b/>
                <w:bCs/>
                <w:color w:val="0092BB"/>
                <w:sz w:val="24"/>
                <w:szCs w:val="24"/>
              </w:rPr>
              <w:t xml:space="preserve">research </w:t>
            </w:r>
            <w:r w:rsidR="00F614A4">
              <w:rPr>
                <w:rFonts w:eastAsia="Calibri" w:cs="Arial"/>
                <w:b/>
                <w:bCs/>
                <w:color w:val="0092BB"/>
                <w:sz w:val="24"/>
                <w:szCs w:val="24"/>
              </w:rPr>
              <w:t xml:space="preserve">practices and </w:t>
            </w:r>
            <w:r w:rsidR="006E19E6">
              <w:rPr>
                <w:rFonts w:eastAsia="Calibri" w:cs="Arial"/>
                <w:b/>
                <w:bCs/>
                <w:color w:val="0092BB"/>
                <w:sz w:val="24"/>
                <w:szCs w:val="24"/>
              </w:rPr>
              <w:t xml:space="preserve">policy </w:t>
            </w:r>
            <w:r w:rsidR="00C9464D">
              <w:rPr>
                <w:rFonts w:eastAsia="Calibri" w:cs="Arial"/>
                <w:b/>
                <w:bCs/>
                <w:color w:val="0092BB"/>
                <w:sz w:val="24"/>
                <w:szCs w:val="24"/>
              </w:rPr>
              <w:t>findings</w:t>
            </w:r>
            <w:r w:rsidR="00F614A4">
              <w:rPr>
                <w:rFonts w:eastAsia="Calibri" w:cs="Arial"/>
                <w:b/>
                <w:bCs/>
                <w:color w:val="0092BB"/>
                <w:sz w:val="24"/>
                <w:szCs w:val="24"/>
              </w:rPr>
              <w:t xml:space="preserve"> on skills mismatches</w:t>
            </w:r>
          </w:p>
        </w:tc>
      </w:tr>
      <w:tr w:rsidR="001618F4" w:rsidRPr="006A7B61" w14:paraId="243B74FE" w14:textId="77777777" w:rsidTr="66049475">
        <w:trPr>
          <w:trHeight w:val="227"/>
        </w:trPr>
        <w:tc>
          <w:tcPr>
            <w:tcW w:w="1418" w:type="dxa"/>
            <w:shd w:val="clear" w:color="auto" w:fill="auto"/>
          </w:tcPr>
          <w:p w14:paraId="752D0524" w14:textId="77777777" w:rsidR="001618F4" w:rsidRDefault="001618F4" w:rsidP="004D3405">
            <w:pPr>
              <w:spacing w:after="200"/>
              <w:rPr>
                <w:rFonts w:eastAsia="Calibri" w:cs="Arial"/>
                <w:b/>
                <w:noProof/>
                <w:color w:val="0092BB"/>
                <w:szCs w:val="20"/>
              </w:rPr>
            </w:pPr>
          </w:p>
        </w:tc>
        <w:tc>
          <w:tcPr>
            <w:tcW w:w="8080" w:type="dxa"/>
            <w:shd w:val="clear" w:color="auto" w:fill="auto"/>
          </w:tcPr>
          <w:p w14:paraId="6C0B4B23" w14:textId="7BF16759" w:rsidR="00E218D3" w:rsidRDefault="01978C2C" w:rsidP="66049475">
            <w:pPr>
              <w:spacing w:before="120"/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</w:pPr>
            <w:r w:rsidRPr="66049475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 xml:space="preserve">Policy insights on </w:t>
            </w:r>
            <w:r w:rsidR="00CB1225" w:rsidRPr="66049475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>skills mismatch assessment</w:t>
            </w:r>
            <w:r w:rsidR="00CA6B3B" w:rsidRPr="66049475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 xml:space="preserve">: </w:t>
            </w:r>
            <w:r w:rsidR="73998FCE" w:rsidRPr="66049475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 xml:space="preserve">lessons from the OECD Survey on Adult Skills (PIAAC) and </w:t>
            </w:r>
            <w:r w:rsidR="00CA6B3B" w:rsidRPr="66049475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 xml:space="preserve">European Skills and Jobs Survey </w:t>
            </w:r>
            <w:r w:rsidR="004F695B" w:rsidRPr="66049475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>(</w:t>
            </w:r>
            <w:proofErr w:type="spellStart"/>
            <w:r w:rsidR="088254B2" w:rsidRPr="66049475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>Cedefop</w:t>
            </w:r>
            <w:proofErr w:type="spellEnd"/>
            <w:r w:rsidR="004F695B" w:rsidRPr="66049475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>)</w:t>
            </w:r>
          </w:p>
          <w:p w14:paraId="203E6D81" w14:textId="11A0D1B2" w:rsidR="00E218D3" w:rsidRDefault="00E218D3" w:rsidP="6325517B">
            <w:pPr>
              <w:spacing w:before="120"/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</w:pPr>
            <w:r w:rsidRPr="00C51E1A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 xml:space="preserve">Glenda </w:t>
            </w:r>
            <w:proofErr w:type="spellStart"/>
            <w:r w:rsidRPr="00C51E1A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>Quintini</w:t>
            </w:r>
            <w:proofErr w:type="spellEnd"/>
            <w:r w:rsidR="00C17640" w:rsidRPr="00C51E1A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>, Senior Economist, Employment Labour and Social Affairs Directorate, OECD</w:t>
            </w:r>
          </w:p>
          <w:p w14:paraId="4225CAF5" w14:textId="0E480F09" w:rsidR="36DBA2B7" w:rsidRPr="00C51E1A" w:rsidRDefault="36DBA2B7" w:rsidP="6325517B">
            <w:pPr>
              <w:spacing w:before="120"/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</w:pPr>
            <w:r w:rsidRPr="00C51E1A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 xml:space="preserve">Konstantinos </w:t>
            </w:r>
            <w:proofErr w:type="spellStart"/>
            <w:r w:rsidRPr="00C51E1A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>Pouliakas</w:t>
            </w:r>
            <w:proofErr w:type="spellEnd"/>
            <w:r w:rsidRPr="00C51E1A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>, Expert, Department for skills and labour market, CEDEFOP</w:t>
            </w:r>
          </w:p>
          <w:p w14:paraId="487DBCA7" w14:textId="537E9D00" w:rsidR="1F254C4B" w:rsidRDefault="1F254C4B" w:rsidP="6325517B">
            <w:pPr>
              <w:spacing w:before="120"/>
              <w:jc w:val="center"/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</w:pPr>
            <w:r w:rsidRPr="6325517B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>Questions and Answers</w:t>
            </w:r>
          </w:p>
          <w:p w14:paraId="4E1B488B" w14:textId="3CD80FDD" w:rsidR="009D6D0D" w:rsidRPr="00C7479B" w:rsidRDefault="009D6D0D" w:rsidP="66049475">
            <w:pPr>
              <w:spacing w:before="120"/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</w:pPr>
            <w:r w:rsidRPr="66049475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>Experimental statistics</w:t>
            </w:r>
            <w:r w:rsidR="00C7479B" w:rsidRPr="66049475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 xml:space="preserve"> on skills mismatch</w:t>
            </w:r>
            <w:r w:rsidRPr="66049475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 xml:space="preserve"> in the European Union</w:t>
            </w:r>
          </w:p>
          <w:p w14:paraId="1AA51BF3" w14:textId="6DE3E2FD" w:rsidR="00875412" w:rsidRPr="00C51E1A" w:rsidRDefault="009D6D0D" w:rsidP="009D4B58">
            <w:pPr>
              <w:spacing w:before="120"/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</w:pPr>
            <w:r w:rsidRPr="00C51E1A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 xml:space="preserve">Georgiana Ivan, </w:t>
            </w:r>
            <w:r w:rsidR="00C3427D" w:rsidRPr="00C51E1A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 xml:space="preserve">Statistical Officer, </w:t>
            </w:r>
            <w:r w:rsidRPr="00C51E1A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>EUROSTAT</w:t>
            </w:r>
          </w:p>
          <w:p w14:paraId="5A87F161" w14:textId="4898ED4B" w:rsidR="00573793" w:rsidRPr="002F3D04" w:rsidRDefault="002F3D04" w:rsidP="66049475">
            <w:pPr>
              <w:spacing w:before="120"/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</w:pPr>
            <w:r w:rsidRPr="66049475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>M</w:t>
            </w:r>
            <w:r w:rsidR="00151247" w:rsidRPr="66049475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>easurement of qualifications and skills mismatches</w:t>
            </w:r>
            <w:r w:rsidRPr="66049475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 xml:space="preserve"> – methodological implications and challenges</w:t>
            </w:r>
            <w:r w:rsidR="00303215" w:rsidRPr="66049475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 xml:space="preserve"> for </w:t>
            </w:r>
            <w:r w:rsidR="00BE5A2B" w:rsidRPr="66049475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>ILO</w:t>
            </w:r>
          </w:p>
          <w:p w14:paraId="402EC867" w14:textId="19472FE7" w:rsidR="00C264F4" w:rsidRDefault="00AE2E0B" w:rsidP="009D4B58">
            <w:pPr>
              <w:spacing w:before="120"/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</w:pPr>
            <w:r w:rsidRPr="00C51E1A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 xml:space="preserve">Valentina </w:t>
            </w:r>
            <w:proofErr w:type="spellStart"/>
            <w:r w:rsidRPr="00C51E1A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>Stoevska</w:t>
            </w:r>
            <w:proofErr w:type="spellEnd"/>
            <w:r w:rsidRPr="00C51E1A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 xml:space="preserve">, </w:t>
            </w:r>
            <w:r w:rsidR="00573793" w:rsidRPr="00C51E1A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>Senior Statistician, Department of Statistics, ILO</w:t>
            </w:r>
            <w:r w:rsidR="6BADCEFF" w:rsidRPr="00C51E1A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 xml:space="preserve"> (</w:t>
            </w:r>
            <w:r w:rsidR="172C29B0" w:rsidRPr="00C51E1A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>tbc</w:t>
            </w:r>
            <w:r w:rsidR="6BADCEFF" w:rsidRPr="00C51E1A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>)</w:t>
            </w:r>
          </w:p>
          <w:p w14:paraId="1B7B8423" w14:textId="77777777" w:rsidR="00C51E1A" w:rsidRPr="00C51E1A" w:rsidRDefault="00C51E1A" w:rsidP="009D4B58">
            <w:pPr>
              <w:spacing w:before="120"/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</w:pPr>
          </w:p>
          <w:p w14:paraId="04AED832" w14:textId="77777777" w:rsidR="00C51E1A" w:rsidRPr="00C51E1A" w:rsidRDefault="00C51E1A" w:rsidP="00C51E1A">
            <w:pPr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</w:pPr>
            <w:r w:rsidRPr="00C51E1A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>Measuring Adult Skills in Developing Countries: insights from the World Bank’s Skills Measurement Program (STEP)</w:t>
            </w:r>
          </w:p>
          <w:p w14:paraId="7A54568C" w14:textId="77777777" w:rsidR="008B431C" w:rsidRDefault="008B431C" w:rsidP="008B431C">
            <w:pPr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</w:pPr>
          </w:p>
          <w:p w14:paraId="5E949771" w14:textId="2F841CDF" w:rsidR="00C51E1A" w:rsidRPr="00C51E1A" w:rsidRDefault="008B431C" w:rsidP="008B431C">
            <w:pPr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</w:pPr>
            <w:r w:rsidRPr="008B431C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>Alexandria Valerio, Lead Education Specialist, The World Bank</w:t>
            </w:r>
          </w:p>
          <w:p w14:paraId="0DD3D110" w14:textId="68B3297E" w:rsidR="42F9D758" w:rsidRDefault="42F9D758" w:rsidP="6325517B">
            <w:pPr>
              <w:spacing w:before="120"/>
              <w:jc w:val="center"/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</w:pPr>
            <w:r w:rsidRPr="6325517B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>Questions and Answers</w:t>
            </w:r>
          </w:p>
          <w:p w14:paraId="5B2B3920" w14:textId="2CCA1495" w:rsidR="003D18EC" w:rsidRPr="00C51E1A" w:rsidRDefault="003D18EC" w:rsidP="009D4B58">
            <w:pPr>
              <w:spacing w:before="120"/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</w:pPr>
            <w:r w:rsidRPr="6325517B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 xml:space="preserve">Facilitator: </w:t>
            </w:r>
            <w:r w:rsidR="00592F28" w:rsidRPr="6325517B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>Mircea Badescu, Human Capital Development Statistician, ETF</w:t>
            </w:r>
          </w:p>
        </w:tc>
      </w:tr>
      <w:tr w:rsidR="00E424AB" w:rsidRPr="006A7B61" w14:paraId="0FC8AC76" w14:textId="77777777" w:rsidTr="6604947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1418" w:type="dxa"/>
            <w:shd w:val="clear" w:color="auto" w:fill="auto"/>
          </w:tcPr>
          <w:p w14:paraId="44A19780" w14:textId="73EF417C" w:rsidR="00E424AB" w:rsidRDefault="00E424AB" w:rsidP="004D3405">
            <w:pPr>
              <w:spacing w:after="200"/>
              <w:rPr>
                <w:rFonts w:eastAsia="Calibri" w:cs="Arial"/>
                <w:b/>
                <w:noProof/>
                <w:color w:val="0092BB"/>
                <w:szCs w:val="20"/>
              </w:rPr>
            </w:pPr>
            <w:r>
              <w:rPr>
                <w:rFonts w:eastAsia="Calibri" w:cs="Arial"/>
                <w:b/>
                <w:noProof/>
                <w:color w:val="0092BB"/>
                <w:szCs w:val="20"/>
              </w:rPr>
              <w:lastRenderedPageBreak/>
              <w:t>1</w:t>
            </w:r>
            <w:r w:rsidR="00CD078D">
              <w:rPr>
                <w:rFonts w:eastAsia="Calibri" w:cs="Arial"/>
                <w:b/>
                <w:noProof/>
                <w:color w:val="0092BB"/>
                <w:szCs w:val="20"/>
              </w:rPr>
              <w:t>1</w:t>
            </w:r>
            <w:r>
              <w:rPr>
                <w:rFonts w:eastAsia="Calibri" w:cs="Arial"/>
                <w:b/>
                <w:noProof/>
                <w:color w:val="0092BB"/>
                <w:szCs w:val="20"/>
              </w:rPr>
              <w:t>.</w:t>
            </w:r>
            <w:r w:rsidR="000161C4">
              <w:rPr>
                <w:rFonts w:eastAsia="Calibri" w:cs="Arial"/>
                <w:b/>
                <w:noProof/>
                <w:color w:val="0092BB"/>
                <w:szCs w:val="20"/>
              </w:rPr>
              <w:t>50</w:t>
            </w:r>
            <w:r>
              <w:rPr>
                <w:rFonts w:eastAsia="Calibri" w:cs="Arial"/>
                <w:b/>
                <w:noProof/>
                <w:color w:val="0092BB"/>
                <w:szCs w:val="20"/>
              </w:rPr>
              <w:t xml:space="preserve"> – 1</w:t>
            </w:r>
            <w:r w:rsidR="000161C4">
              <w:rPr>
                <w:rFonts w:eastAsia="Calibri" w:cs="Arial"/>
                <w:b/>
                <w:noProof/>
                <w:color w:val="0092BB"/>
                <w:szCs w:val="20"/>
              </w:rPr>
              <w:t>2</w:t>
            </w:r>
            <w:r>
              <w:rPr>
                <w:rFonts w:eastAsia="Calibri" w:cs="Arial"/>
                <w:b/>
                <w:noProof/>
                <w:color w:val="0092BB"/>
                <w:szCs w:val="20"/>
              </w:rPr>
              <w:t>.</w:t>
            </w:r>
            <w:r w:rsidR="000161C4">
              <w:rPr>
                <w:rFonts w:eastAsia="Calibri" w:cs="Arial"/>
                <w:b/>
                <w:noProof/>
                <w:color w:val="0092BB"/>
                <w:szCs w:val="20"/>
              </w:rPr>
              <w:t>00</w:t>
            </w:r>
          </w:p>
        </w:tc>
        <w:tc>
          <w:tcPr>
            <w:tcW w:w="8080" w:type="dxa"/>
            <w:shd w:val="clear" w:color="auto" w:fill="auto"/>
          </w:tcPr>
          <w:p w14:paraId="2270C089" w14:textId="7DD209B6" w:rsidR="00E424AB" w:rsidRDefault="00414976" w:rsidP="00917D9D">
            <w:pPr>
              <w:spacing w:before="120"/>
              <w:rPr>
                <w:rFonts w:cs="Arial"/>
                <w:color w:val="616264"/>
                <w:sz w:val="20"/>
                <w:szCs w:val="20"/>
              </w:rPr>
            </w:pPr>
            <w:r>
              <w:rPr>
                <w:rFonts w:cs="Arial"/>
                <w:color w:val="616264"/>
                <w:sz w:val="20"/>
                <w:szCs w:val="20"/>
              </w:rPr>
              <w:t>Closing remarks</w:t>
            </w:r>
          </w:p>
          <w:p w14:paraId="063DE6B7" w14:textId="1085D339" w:rsidR="00414976" w:rsidRDefault="00414976" w:rsidP="00917D9D">
            <w:pPr>
              <w:spacing w:before="120"/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</w:pPr>
            <w:r w:rsidRPr="00DB7E75">
              <w:rPr>
                <w:rFonts w:cs="Arial"/>
                <w:color w:val="616264"/>
                <w:sz w:val="20"/>
                <w:szCs w:val="20"/>
              </w:rPr>
              <w:t>Manuela Prina,</w:t>
            </w:r>
            <w:r>
              <w:rPr>
                <w:rFonts w:cs="Arial"/>
                <w:i/>
                <w:iCs/>
                <w:color w:val="616264"/>
                <w:sz w:val="20"/>
                <w:szCs w:val="20"/>
              </w:rPr>
              <w:t xml:space="preserve"> </w:t>
            </w:r>
            <w:r w:rsidR="00DB7E75" w:rsidRPr="00DB7E75">
              <w:rPr>
                <w:rFonts w:cs="Arial"/>
                <w:color w:val="616264"/>
                <w:sz w:val="20"/>
                <w:szCs w:val="20"/>
              </w:rPr>
              <w:t>Head of Skills Identification and Development Unit, ETF</w:t>
            </w:r>
          </w:p>
        </w:tc>
      </w:tr>
      <w:bookmarkEnd w:id="1"/>
      <w:bookmarkEnd w:id="4"/>
      <w:bookmarkEnd w:id="5"/>
    </w:tbl>
    <w:p w14:paraId="10138AF5" w14:textId="77777777" w:rsidR="006F2752" w:rsidRPr="006A7B61" w:rsidRDefault="006F2752" w:rsidP="00423D3E">
      <w:pPr>
        <w:rPr>
          <w:rFonts w:ascii="Arial" w:eastAsia="Calibri" w:hAnsi="Arial" w:cs="Arial"/>
          <w:color w:val="616264"/>
          <w:sz w:val="20"/>
          <w:szCs w:val="20"/>
        </w:rPr>
      </w:pPr>
    </w:p>
    <w:sectPr w:rsidR="006F2752" w:rsidRPr="006A7B61" w:rsidSect="00120C45">
      <w:footerReference w:type="default" r:id="rId13"/>
      <w:pgSz w:w="11906" w:h="16838"/>
      <w:pgMar w:top="1440" w:right="1080" w:bottom="1440" w:left="108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6E122" w14:textId="77777777" w:rsidR="003C594A" w:rsidRDefault="003C594A" w:rsidP="00992FC0">
      <w:pPr>
        <w:spacing w:after="0" w:line="240" w:lineRule="auto"/>
      </w:pPr>
      <w:r>
        <w:separator/>
      </w:r>
    </w:p>
  </w:endnote>
  <w:endnote w:type="continuationSeparator" w:id="0">
    <w:p w14:paraId="67225917" w14:textId="77777777" w:rsidR="003C594A" w:rsidRDefault="003C594A" w:rsidP="00992FC0">
      <w:pPr>
        <w:spacing w:after="0" w:line="240" w:lineRule="auto"/>
      </w:pPr>
      <w:r>
        <w:continuationSeparator/>
      </w:r>
    </w:p>
  </w:endnote>
  <w:endnote w:type="continuationNotice" w:id="1">
    <w:p w14:paraId="1DD42933" w14:textId="77777777" w:rsidR="003C594A" w:rsidRDefault="003C59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399">
    <w:altName w:val="Times New Roman"/>
    <w:panose1 w:val="00000000000000000000"/>
    <w:charset w:val="00"/>
    <w:family w:val="auto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981705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604289D" w14:textId="1DE70847" w:rsidR="0069063D" w:rsidRPr="00992FC0" w:rsidRDefault="0069063D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992FC0">
          <w:rPr>
            <w:rFonts w:ascii="Arial" w:hAnsi="Arial" w:cs="Arial"/>
            <w:sz w:val="20"/>
            <w:szCs w:val="20"/>
          </w:rPr>
          <w:fldChar w:fldCharType="begin"/>
        </w:r>
        <w:r w:rsidRPr="00992FC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92FC0">
          <w:rPr>
            <w:rFonts w:ascii="Arial" w:hAnsi="Arial" w:cs="Arial"/>
            <w:sz w:val="20"/>
            <w:szCs w:val="20"/>
          </w:rPr>
          <w:fldChar w:fldCharType="separate"/>
        </w:r>
        <w:r w:rsidRPr="00992FC0">
          <w:rPr>
            <w:rFonts w:ascii="Arial" w:hAnsi="Arial" w:cs="Arial"/>
            <w:noProof/>
            <w:sz w:val="20"/>
            <w:szCs w:val="20"/>
          </w:rPr>
          <w:t>2</w:t>
        </w:r>
        <w:r w:rsidRPr="00992FC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5E0A6" w14:textId="77777777" w:rsidR="003C594A" w:rsidRDefault="003C594A" w:rsidP="00992FC0">
      <w:pPr>
        <w:spacing w:after="0" w:line="240" w:lineRule="auto"/>
      </w:pPr>
      <w:r>
        <w:separator/>
      </w:r>
    </w:p>
  </w:footnote>
  <w:footnote w:type="continuationSeparator" w:id="0">
    <w:p w14:paraId="7421D755" w14:textId="77777777" w:rsidR="003C594A" w:rsidRDefault="003C594A" w:rsidP="00992FC0">
      <w:pPr>
        <w:spacing w:after="0" w:line="240" w:lineRule="auto"/>
      </w:pPr>
      <w:r>
        <w:continuationSeparator/>
      </w:r>
    </w:p>
  </w:footnote>
  <w:footnote w:type="continuationNotice" w:id="1">
    <w:p w14:paraId="554C3769" w14:textId="77777777" w:rsidR="003C594A" w:rsidRDefault="003C594A">
      <w:pPr>
        <w:spacing w:after="0" w:line="240" w:lineRule="auto"/>
      </w:pPr>
    </w:p>
  </w:footnote>
  <w:footnote w:id="2">
    <w:p w14:paraId="661E4433" w14:textId="78DBAC24" w:rsidR="00321B2F" w:rsidRPr="00F26B3A" w:rsidRDefault="00321B2F">
      <w:pPr>
        <w:pStyle w:val="FootnoteText"/>
        <w:rPr>
          <w:rFonts w:ascii="Arial" w:hAnsi="Arial" w:cs="Arial"/>
          <w:sz w:val="18"/>
          <w:szCs w:val="18"/>
        </w:rPr>
      </w:pPr>
      <w:r w:rsidRPr="00F26B3A">
        <w:rPr>
          <w:rStyle w:val="FootnoteReference"/>
          <w:rFonts w:ascii="Arial" w:hAnsi="Arial" w:cs="Arial"/>
          <w:sz w:val="18"/>
          <w:szCs w:val="18"/>
        </w:rPr>
        <w:footnoteRef/>
      </w:r>
      <w:r w:rsidRPr="00F26B3A">
        <w:rPr>
          <w:rFonts w:ascii="Arial" w:hAnsi="Arial" w:cs="Arial"/>
          <w:sz w:val="18"/>
          <w:szCs w:val="18"/>
        </w:rPr>
        <w:t xml:space="preserve"> </w:t>
      </w:r>
      <w:r w:rsidRPr="007B3F2D">
        <w:rPr>
          <w:rFonts w:ascii="Arial" w:eastAsia="Calibri" w:hAnsi="Arial" w:cs="Arial"/>
          <w:color w:val="616264"/>
          <w:sz w:val="18"/>
          <w:szCs w:val="18"/>
        </w:rPr>
        <w:t>As set out in the European Skills Agenda</w:t>
      </w:r>
      <w:r w:rsidR="00CC46D0" w:rsidRPr="00F26B3A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CC46D0" w:rsidRPr="00F26B3A">
          <w:rPr>
            <w:rStyle w:val="Hyperlink"/>
            <w:rFonts w:ascii="Arial" w:hAnsi="Arial" w:cs="Arial"/>
            <w:sz w:val="18"/>
            <w:szCs w:val="18"/>
          </w:rPr>
          <w:t>https://ec.europa.eu/social/main.jsp?catId=1223&amp;langId=en</w:t>
        </w:r>
      </w:hyperlink>
      <w:r w:rsidR="00CC46D0" w:rsidRPr="00F26B3A">
        <w:rPr>
          <w:rFonts w:ascii="Arial" w:hAnsi="Arial" w:cs="Arial"/>
          <w:sz w:val="18"/>
          <w:szCs w:val="18"/>
        </w:rPr>
        <w:t xml:space="preserve"> </w:t>
      </w:r>
      <w:r w:rsidR="00CC46D0" w:rsidRPr="007B3F2D">
        <w:rPr>
          <w:rFonts w:ascii="Arial" w:eastAsia="Calibri" w:hAnsi="Arial" w:cs="Arial"/>
          <w:color w:val="616264"/>
          <w:sz w:val="18"/>
          <w:szCs w:val="18"/>
        </w:rPr>
        <w:t>and European Pillar of Social Rights</w:t>
      </w:r>
      <w:r w:rsidR="00CC46D0" w:rsidRPr="00F26B3A">
        <w:rPr>
          <w:rFonts w:ascii="Arial" w:hAnsi="Arial" w:cs="Arial"/>
          <w:sz w:val="18"/>
          <w:szCs w:val="18"/>
        </w:rPr>
        <w:t xml:space="preserve"> </w:t>
      </w:r>
      <w:hyperlink r:id="rId2" w:history="1">
        <w:r w:rsidR="00DD205A" w:rsidRPr="00F26B3A">
          <w:rPr>
            <w:rStyle w:val="Hyperlink"/>
            <w:rFonts w:ascii="Arial" w:hAnsi="Arial" w:cs="Arial"/>
            <w:sz w:val="18"/>
            <w:szCs w:val="18"/>
          </w:rPr>
          <w:t>https://ec.europa.eu/info/strategy/priorities-2019-2024/economy-works-people/jobs-growth-and-investment/european-pillar-social-rights_en</w:t>
        </w:r>
      </w:hyperlink>
      <w:r w:rsidR="00DD205A" w:rsidRPr="00F26B3A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75212"/>
    <w:multiLevelType w:val="hybridMultilevel"/>
    <w:tmpl w:val="56686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457AD"/>
    <w:multiLevelType w:val="hybridMultilevel"/>
    <w:tmpl w:val="87AAF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05C5"/>
    <w:multiLevelType w:val="hybridMultilevel"/>
    <w:tmpl w:val="FF38B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1F3864" w:themeColor="accent1" w:themeShade="80"/>
        <w:sz w:val="22"/>
        <w:szCs w:val="22"/>
        <w:u w:color="1F3864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F315A"/>
    <w:multiLevelType w:val="multilevel"/>
    <w:tmpl w:val="CD107930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  <w:color w:val="44546A" w:themeColor="text2"/>
      </w:rPr>
    </w:lvl>
    <w:lvl w:ilvl="1">
      <w:start w:val="1"/>
      <w:numFmt w:val="decimal"/>
      <w:pStyle w:val="ListNumber2"/>
      <w:lvlText w:val="%2."/>
      <w:lvlJc w:val="left"/>
      <w:pPr>
        <w:ind w:left="794" w:hanging="397"/>
      </w:pPr>
      <w:rPr>
        <w:rFonts w:hint="default"/>
        <w:color w:val="44546A" w:themeColor="text2"/>
      </w:rPr>
    </w:lvl>
    <w:lvl w:ilvl="2">
      <w:start w:val="1"/>
      <w:numFmt w:val="none"/>
      <w:lvlText w:val=""/>
      <w:lvlJc w:val="righ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righ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162532DB"/>
    <w:multiLevelType w:val="hybridMultilevel"/>
    <w:tmpl w:val="8C52A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A5E55"/>
    <w:multiLevelType w:val="hybridMultilevel"/>
    <w:tmpl w:val="4AF27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F55342"/>
    <w:multiLevelType w:val="hybridMultilevel"/>
    <w:tmpl w:val="9A7E77B0"/>
    <w:lvl w:ilvl="0" w:tplc="C43CC790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35E44"/>
    <w:multiLevelType w:val="hybridMultilevel"/>
    <w:tmpl w:val="5F34E994"/>
    <w:lvl w:ilvl="0" w:tplc="D9EA9DA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7D768F"/>
    <w:multiLevelType w:val="hybridMultilevel"/>
    <w:tmpl w:val="1C22AE5E"/>
    <w:lvl w:ilvl="0" w:tplc="6E6C94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FC"/>
    <w:multiLevelType w:val="hybridMultilevel"/>
    <w:tmpl w:val="C5C464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E0535"/>
    <w:multiLevelType w:val="multilevel"/>
    <w:tmpl w:val="33CEB208"/>
    <w:lvl w:ilvl="0">
      <w:start w:val="1"/>
      <w:numFmt w:val="bullet"/>
      <w:pStyle w:val="ListBullet"/>
      <w:lvlText w:val="■"/>
      <w:lvlJc w:val="left"/>
      <w:pPr>
        <w:ind w:left="397" w:hanging="397"/>
      </w:pPr>
      <w:rPr>
        <w:rFonts w:ascii="font399" w:hAnsi="font399" w:hint="default"/>
        <w:b w:val="0"/>
        <w:i w:val="0"/>
        <w:iCs w:val="0"/>
        <w:smallCaps w:val="0"/>
        <w:strike w:val="0"/>
        <w:dstrike w:val="0"/>
        <w:noProof w:val="0"/>
        <w:vanish w:val="0"/>
        <w:color w:val="E7E6E6" w:themeColor="background2"/>
        <w:kern w:val="0"/>
        <w:position w:val="0"/>
        <w:u w:val="none"/>
        <w:vertAlign w:val="baseline"/>
        <w:em w:val="none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418"/>
        </w:tabs>
        <w:ind w:left="794" w:hanging="397"/>
      </w:pPr>
      <w:rPr>
        <w:rFonts w:ascii="Symbol" w:hAnsi="Symbol" w:hint="default"/>
        <w:color w:val="44546A" w:themeColor="text2"/>
      </w:rPr>
    </w:lvl>
    <w:lvl w:ilvl="2">
      <w:start w:val="1"/>
      <w:numFmt w:val="none"/>
      <w:lvlText w:val="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573" w:hanging="397"/>
      </w:pPr>
      <w:rPr>
        <w:rFonts w:hint="default"/>
      </w:rPr>
    </w:lvl>
  </w:abstractNum>
  <w:abstractNum w:abstractNumId="11" w15:restartNumberingAfterBreak="0">
    <w:nsid w:val="4197761D"/>
    <w:multiLevelType w:val="hybridMultilevel"/>
    <w:tmpl w:val="27648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20412"/>
    <w:multiLevelType w:val="hybridMultilevel"/>
    <w:tmpl w:val="39DE675E"/>
    <w:lvl w:ilvl="0" w:tplc="E26CCE6C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 w:themeColor="background1" w:themeShade="80"/>
        <w:sz w:val="20"/>
        <w:szCs w:val="20"/>
        <w:u w:color="1F3864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840ED"/>
    <w:multiLevelType w:val="hybridMultilevel"/>
    <w:tmpl w:val="7E74C22A"/>
    <w:lvl w:ilvl="0" w:tplc="88327E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A165C3"/>
    <w:multiLevelType w:val="hybridMultilevel"/>
    <w:tmpl w:val="7834C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D51E5"/>
    <w:multiLevelType w:val="hybridMultilevel"/>
    <w:tmpl w:val="44421A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1165B"/>
    <w:multiLevelType w:val="hybridMultilevel"/>
    <w:tmpl w:val="86B42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57FC6"/>
    <w:multiLevelType w:val="hybridMultilevel"/>
    <w:tmpl w:val="63900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C1E"/>
    <w:multiLevelType w:val="hybridMultilevel"/>
    <w:tmpl w:val="A522B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C112D"/>
    <w:multiLevelType w:val="hybridMultilevel"/>
    <w:tmpl w:val="215C4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917DE4"/>
    <w:multiLevelType w:val="hybridMultilevel"/>
    <w:tmpl w:val="D124C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F53BA"/>
    <w:multiLevelType w:val="hybridMultilevel"/>
    <w:tmpl w:val="116CC1E4"/>
    <w:lvl w:ilvl="0" w:tplc="0ED0AD34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D36F11"/>
    <w:multiLevelType w:val="hybridMultilevel"/>
    <w:tmpl w:val="0C14B8FE"/>
    <w:lvl w:ilvl="0" w:tplc="91DE53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EE6A36"/>
    <w:multiLevelType w:val="hybridMultilevel"/>
    <w:tmpl w:val="0492B8D2"/>
    <w:lvl w:ilvl="0" w:tplc="0A9ED3C0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0B635A"/>
    <w:multiLevelType w:val="hybridMultilevel"/>
    <w:tmpl w:val="8398F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20"/>
  </w:num>
  <w:num w:numId="5">
    <w:abstractNumId w:val="16"/>
  </w:num>
  <w:num w:numId="6">
    <w:abstractNumId w:val="10"/>
  </w:num>
  <w:num w:numId="7">
    <w:abstractNumId w:val="3"/>
  </w:num>
  <w:num w:numId="8">
    <w:abstractNumId w:val="7"/>
  </w:num>
  <w:num w:numId="9">
    <w:abstractNumId w:val="14"/>
  </w:num>
  <w:num w:numId="10">
    <w:abstractNumId w:val="2"/>
  </w:num>
  <w:num w:numId="11">
    <w:abstractNumId w:val="12"/>
  </w:num>
  <w:num w:numId="12">
    <w:abstractNumId w:val="4"/>
  </w:num>
  <w:num w:numId="13">
    <w:abstractNumId w:val="11"/>
  </w:num>
  <w:num w:numId="14">
    <w:abstractNumId w:val="24"/>
  </w:num>
  <w:num w:numId="15">
    <w:abstractNumId w:val="18"/>
  </w:num>
  <w:num w:numId="16">
    <w:abstractNumId w:val="23"/>
  </w:num>
  <w:num w:numId="17">
    <w:abstractNumId w:val="24"/>
  </w:num>
  <w:num w:numId="18">
    <w:abstractNumId w:val="8"/>
  </w:num>
  <w:num w:numId="19">
    <w:abstractNumId w:val="13"/>
  </w:num>
  <w:num w:numId="20">
    <w:abstractNumId w:val="9"/>
  </w:num>
  <w:num w:numId="21">
    <w:abstractNumId w:val="0"/>
  </w:num>
  <w:num w:numId="22">
    <w:abstractNumId w:val="17"/>
  </w:num>
  <w:num w:numId="23">
    <w:abstractNumId w:val="1"/>
  </w:num>
  <w:num w:numId="24">
    <w:abstractNumId w:val="5"/>
  </w:num>
  <w:num w:numId="25">
    <w:abstractNumId w:val="6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1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77"/>
    <w:rsid w:val="0000258A"/>
    <w:rsid w:val="00015BD1"/>
    <w:rsid w:val="000161C4"/>
    <w:rsid w:val="00016B35"/>
    <w:rsid w:val="00023DEB"/>
    <w:rsid w:val="00024D7F"/>
    <w:rsid w:val="00024F9D"/>
    <w:rsid w:val="00030C5D"/>
    <w:rsid w:val="00031CD6"/>
    <w:rsid w:val="0003738B"/>
    <w:rsid w:val="00040781"/>
    <w:rsid w:val="00042D28"/>
    <w:rsid w:val="00045690"/>
    <w:rsid w:val="00045DAD"/>
    <w:rsid w:val="00045EAF"/>
    <w:rsid w:val="00046C6B"/>
    <w:rsid w:val="00052B53"/>
    <w:rsid w:val="000535C7"/>
    <w:rsid w:val="0006070E"/>
    <w:rsid w:val="000625EE"/>
    <w:rsid w:val="000654E2"/>
    <w:rsid w:val="00066843"/>
    <w:rsid w:val="00071B2D"/>
    <w:rsid w:val="00072475"/>
    <w:rsid w:val="000828A1"/>
    <w:rsid w:val="00084B0F"/>
    <w:rsid w:val="0009055C"/>
    <w:rsid w:val="0009756F"/>
    <w:rsid w:val="000A06FB"/>
    <w:rsid w:val="000A0857"/>
    <w:rsid w:val="000A1B42"/>
    <w:rsid w:val="000B2A03"/>
    <w:rsid w:val="000B5F16"/>
    <w:rsid w:val="000C28BD"/>
    <w:rsid w:val="000C2954"/>
    <w:rsid w:val="000C62D9"/>
    <w:rsid w:val="000D3118"/>
    <w:rsid w:val="000E3C70"/>
    <w:rsid w:val="000E7246"/>
    <w:rsid w:val="000F0B37"/>
    <w:rsid w:val="000F1145"/>
    <w:rsid w:val="000F72A6"/>
    <w:rsid w:val="00100F88"/>
    <w:rsid w:val="00102417"/>
    <w:rsid w:val="00104425"/>
    <w:rsid w:val="001070A5"/>
    <w:rsid w:val="0011142B"/>
    <w:rsid w:val="00116DD5"/>
    <w:rsid w:val="00120C45"/>
    <w:rsid w:val="00125DE9"/>
    <w:rsid w:val="001313B1"/>
    <w:rsid w:val="00133AC3"/>
    <w:rsid w:val="00133B81"/>
    <w:rsid w:val="00151247"/>
    <w:rsid w:val="001521C1"/>
    <w:rsid w:val="00154A44"/>
    <w:rsid w:val="00155924"/>
    <w:rsid w:val="00160074"/>
    <w:rsid w:val="001608DF"/>
    <w:rsid w:val="001618F4"/>
    <w:rsid w:val="001640F3"/>
    <w:rsid w:val="001662DA"/>
    <w:rsid w:val="0017292B"/>
    <w:rsid w:val="00174D87"/>
    <w:rsid w:val="00177625"/>
    <w:rsid w:val="00181C0E"/>
    <w:rsid w:val="001851F2"/>
    <w:rsid w:val="001867E7"/>
    <w:rsid w:val="0019097E"/>
    <w:rsid w:val="0019368E"/>
    <w:rsid w:val="00194C05"/>
    <w:rsid w:val="001972E8"/>
    <w:rsid w:val="001A4516"/>
    <w:rsid w:val="001B671A"/>
    <w:rsid w:val="001C2DC3"/>
    <w:rsid w:val="001D2CED"/>
    <w:rsid w:val="001D73A8"/>
    <w:rsid w:val="001D7418"/>
    <w:rsid w:val="001E70FF"/>
    <w:rsid w:val="001F06E8"/>
    <w:rsid w:val="001F0D95"/>
    <w:rsid w:val="001F342F"/>
    <w:rsid w:val="001F62C3"/>
    <w:rsid w:val="002001A4"/>
    <w:rsid w:val="00201A59"/>
    <w:rsid w:val="002055C1"/>
    <w:rsid w:val="002113E4"/>
    <w:rsid w:val="00220587"/>
    <w:rsid w:val="00222BB1"/>
    <w:rsid w:val="002272B2"/>
    <w:rsid w:val="00230815"/>
    <w:rsid w:val="00230E62"/>
    <w:rsid w:val="00231A77"/>
    <w:rsid w:val="0023516C"/>
    <w:rsid w:val="00237D6C"/>
    <w:rsid w:val="0025316A"/>
    <w:rsid w:val="0025355A"/>
    <w:rsid w:val="00260164"/>
    <w:rsid w:val="0026413B"/>
    <w:rsid w:val="002669F0"/>
    <w:rsid w:val="0027140C"/>
    <w:rsid w:val="00271E97"/>
    <w:rsid w:val="0027407D"/>
    <w:rsid w:val="00280217"/>
    <w:rsid w:val="00280E98"/>
    <w:rsid w:val="002810DF"/>
    <w:rsid w:val="0028122A"/>
    <w:rsid w:val="00284012"/>
    <w:rsid w:val="002848D2"/>
    <w:rsid w:val="00284F48"/>
    <w:rsid w:val="00287F67"/>
    <w:rsid w:val="00291618"/>
    <w:rsid w:val="00292AB8"/>
    <w:rsid w:val="00294C78"/>
    <w:rsid w:val="002A033E"/>
    <w:rsid w:val="002A47C8"/>
    <w:rsid w:val="002B1035"/>
    <w:rsid w:val="002B3FA6"/>
    <w:rsid w:val="002B4D3B"/>
    <w:rsid w:val="002B4D6F"/>
    <w:rsid w:val="002B7C23"/>
    <w:rsid w:val="002B7FC1"/>
    <w:rsid w:val="002C1DFE"/>
    <w:rsid w:val="002C4E7C"/>
    <w:rsid w:val="002C51E4"/>
    <w:rsid w:val="002D0CCA"/>
    <w:rsid w:val="002D2F83"/>
    <w:rsid w:val="002D49EA"/>
    <w:rsid w:val="002D644F"/>
    <w:rsid w:val="002D669B"/>
    <w:rsid w:val="002D7982"/>
    <w:rsid w:val="002E605A"/>
    <w:rsid w:val="002E74FB"/>
    <w:rsid w:val="002F0B10"/>
    <w:rsid w:val="002F0FC4"/>
    <w:rsid w:val="002F0FE9"/>
    <w:rsid w:val="002F139E"/>
    <w:rsid w:val="002F3D04"/>
    <w:rsid w:val="00302BC7"/>
    <w:rsid w:val="00303215"/>
    <w:rsid w:val="00305006"/>
    <w:rsid w:val="00310B6E"/>
    <w:rsid w:val="00313A93"/>
    <w:rsid w:val="00320F3D"/>
    <w:rsid w:val="00321B2F"/>
    <w:rsid w:val="00322BED"/>
    <w:rsid w:val="00325AA0"/>
    <w:rsid w:val="00326400"/>
    <w:rsid w:val="00330CBC"/>
    <w:rsid w:val="003316D8"/>
    <w:rsid w:val="00343C92"/>
    <w:rsid w:val="00362272"/>
    <w:rsid w:val="00362D31"/>
    <w:rsid w:val="00366141"/>
    <w:rsid w:val="00373862"/>
    <w:rsid w:val="00382636"/>
    <w:rsid w:val="00385723"/>
    <w:rsid w:val="0038727E"/>
    <w:rsid w:val="003A18E7"/>
    <w:rsid w:val="003A3854"/>
    <w:rsid w:val="003A6F60"/>
    <w:rsid w:val="003A7CC4"/>
    <w:rsid w:val="003B1DD8"/>
    <w:rsid w:val="003C5358"/>
    <w:rsid w:val="003C594A"/>
    <w:rsid w:val="003D1531"/>
    <w:rsid w:val="003D18EC"/>
    <w:rsid w:val="003E71F8"/>
    <w:rsid w:val="003F1B55"/>
    <w:rsid w:val="003F58B6"/>
    <w:rsid w:val="003F5EAB"/>
    <w:rsid w:val="003F6188"/>
    <w:rsid w:val="00402F16"/>
    <w:rsid w:val="004047E0"/>
    <w:rsid w:val="004075CD"/>
    <w:rsid w:val="00411AAE"/>
    <w:rsid w:val="00413022"/>
    <w:rsid w:val="00413669"/>
    <w:rsid w:val="00414976"/>
    <w:rsid w:val="004179D1"/>
    <w:rsid w:val="00423D3E"/>
    <w:rsid w:val="004253D3"/>
    <w:rsid w:val="00436FEE"/>
    <w:rsid w:val="004404D8"/>
    <w:rsid w:val="00445D32"/>
    <w:rsid w:val="00446BC2"/>
    <w:rsid w:val="0045294E"/>
    <w:rsid w:val="004536B1"/>
    <w:rsid w:val="00454D12"/>
    <w:rsid w:val="00454D40"/>
    <w:rsid w:val="004625E6"/>
    <w:rsid w:val="00463E23"/>
    <w:rsid w:val="00465C03"/>
    <w:rsid w:val="00477C7F"/>
    <w:rsid w:val="00490B3E"/>
    <w:rsid w:val="00491762"/>
    <w:rsid w:val="00494F65"/>
    <w:rsid w:val="004B36E4"/>
    <w:rsid w:val="004B3E51"/>
    <w:rsid w:val="004C2F03"/>
    <w:rsid w:val="004D16CA"/>
    <w:rsid w:val="004D3405"/>
    <w:rsid w:val="004E235A"/>
    <w:rsid w:val="004E2B85"/>
    <w:rsid w:val="004E4F93"/>
    <w:rsid w:val="004E4FD6"/>
    <w:rsid w:val="004E58B5"/>
    <w:rsid w:val="004F3DE2"/>
    <w:rsid w:val="004F421D"/>
    <w:rsid w:val="004F5A8D"/>
    <w:rsid w:val="004F695B"/>
    <w:rsid w:val="00500511"/>
    <w:rsid w:val="00506B30"/>
    <w:rsid w:val="00511DC4"/>
    <w:rsid w:val="00512A3A"/>
    <w:rsid w:val="005321C8"/>
    <w:rsid w:val="005363A7"/>
    <w:rsid w:val="005444D4"/>
    <w:rsid w:val="00544ABD"/>
    <w:rsid w:val="00545A64"/>
    <w:rsid w:val="005504EF"/>
    <w:rsid w:val="005518BD"/>
    <w:rsid w:val="00570086"/>
    <w:rsid w:val="005733D0"/>
    <w:rsid w:val="00573793"/>
    <w:rsid w:val="00574C37"/>
    <w:rsid w:val="00576FC3"/>
    <w:rsid w:val="00581DBE"/>
    <w:rsid w:val="00583BA9"/>
    <w:rsid w:val="00585429"/>
    <w:rsid w:val="005901F8"/>
    <w:rsid w:val="00592F28"/>
    <w:rsid w:val="00593C87"/>
    <w:rsid w:val="00594F44"/>
    <w:rsid w:val="005A6DF1"/>
    <w:rsid w:val="005B2184"/>
    <w:rsid w:val="005C506C"/>
    <w:rsid w:val="005D0FC5"/>
    <w:rsid w:val="005E4DEC"/>
    <w:rsid w:val="005E7A91"/>
    <w:rsid w:val="005F0A10"/>
    <w:rsid w:val="005F13D0"/>
    <w:rsid w:val="005F3026"/>
    <w:rsid w:val="00600B25"/>
    <w:rsid w:val="00604681"/>
    <w:rsid w:val="00611547"/>
    <w:rsid w:val="00612750"/>
    <w:rsid w:val="006244CA"/>
    <w:rsid w:val="00627845"/>
    <w:rsid w:val="00637849"/>
    <w:rsid w:val="006425B8"/>
    <w:rsid w:val="00643A11"/>
    <w:rsid w:val="00643C55"/>
    <w:rsid w:val="00644FA1"/>
    <w:rsid w:val="0064668D"/>
    <w:rsid w:val="00646A0E"/>
    <w:rsid w:val="00652D64"/>
    <w:rsid w:val="006530EA"/>
    <w:rsid w:val="0065481E"/>
    <w:rsid w:val="00655704"/>
    <w:rsid w:val="006673AA"/>
    <w:rsid w:val="00683894"/>
    <w:rsid w:val="0069063D"/>
    <w:rsid w:val="00691CAB"/>
    <w:rsid w:val="00694B8E"/>
    <w:rsid w:val="006A029C"/>
    <w:rsid w:val="006A7B61"/>
    <w:rsid w:val="006B0E32"/>
    <w:rsid w:val="006C59EE"/>
    <w:rsid w:val="006C5ADC"/>
    <w:rsid w:val="006C7439"/>
    <w:rsid w:val="006D0ACE"/>
    <w:rsid w:val="006D2C3B"/>
    <w:rsid w:val="006E0DC5"/>
    <w:rsid w:val="006E19E6"/>
    <w:rsid w:val="006E26D2"/>
    <w:rsid w:val="006E5F9A"/>
    <w:rsid w:val="006E64AE"/>
    <w:rsid w:val="006E6887"/>
    <w:rsid w:val="006F1716"/>
    <w:rsid w:val="006F2752"/>
    <w:rsid w:val="006F27BE"/>
    <w:rsid w:val="006F5AF4"/>
    <w:rsid w:val="006F7E4E"/>
    <w:rsid w:val="007024DD"/>
    <w:rsid w:val="007059AE"/>
    <w:rsid w:val="007064B1"/>
    <w:rsid w:val="007101CD"/>
    <w:rsid w:val="0071267E"/>
    <w:rsid w:val="00713508"/>
    <w:rsid w:val="00713C6B"/>
    <w:rsid w:val="0071487B"/>
    <w:rsid w:val="007161F4"/>
    <w:rsid w:val="00716C93"/>
    <w:rsid w:val="007226D9"/>
    <w:rsid w:val="00723DE9"/>
    <w:rsid w:val="00730253"/>
    <w:rsid w:val="00732425"/>
    <w:rsid w:val="0073592E"/>
    <w:rsid w:val="00736109"/>
    <w:rsid w:val="007433E7"/>
    <w:rsid w:val="007536BF"/>
    <w:rsid w:val="00756E74"/>
    <w:rsid w:val="00761CE9"/>
    <w:rsid w:val="00772E41"/>
    <w:rsid w:val="00775E36"/>
    <w:rsid w:val="00777198"/>
    <w:rsid w:val="00784448"/>
    <w:rsid w:val="0079038B"/>
    <w:rsid w:val="00795ACA"/>
    <w:rsid w:val="007A4AC4"/>
    <w:rsid w:val="007B28AD"/>
    <w:rsid w:val="007B3F2D"/>
    <w:rsid w:val="007B55BA"/>
    <w:rsid w:val="007C76DC"/>
    <w:rsid w:val="007D0EF7"/>
    <w:rsid w:val="007D21F7"/>
    <w:rsid w:val="007E3C5F"/>
    <w:rsid w:val="007E5CB9"/>
    <w:rsid w:val="007E6290"/>
    <w:rsid w:val="007E64A8"/>
    <w:rsid w:val="007F2BCC"/>
    <w:rsid w:val="007F5D69"/>
    <w:rsid w:val="007F61DC"/>
    <w:rsid w:val="007F6D8E"/>
    <w:rsid w:val="00801434"/>
    <w:rsid w:val="00812B9A"/>
    <w:rsid w:val="00814E27"/>
    <w:rsid w:val="00817EE1"/>
    <w:rsid w:val="00821E24"/>
    <w:rsid w:val="008248E0"/>
    <w:rsid w:val="00827069"/>
    <w:rsid w:val="008401D1"/>
    <w:rsid w:val="008439D2"/>
    <w:rsid w:val="0084578A"/>
    <w:rsid w:val="00855800"/>
    <w:rsid w:val="0085594F"/>
    <w:rsid w:val="00861E0A"/>
    <w:rsid w:val="008672B6"/>
    <w:rsid w:val="00870E86"/>
    <w:rsid w:val="00874568"/>
    <w:rsid w:val="008746CB"/>
    <w:rsid w:val="00875412"/>
    <w:rsid w:val="00877941"/>
    <w:rsid w:val="00885042"/>
    <w:rsid w:val="00885493"/>
    <w:rsid w:val="008916F1"/>
    <w:rsid w:val="008965F1"/>
    <w:rsid w:val="00897112"/>
    <w:rsid w:val="008A2305"/>
    <w:rsid w:val="008A2972"/>
    <w:rsid w:val="008A4FE5"/>
    <w:rsid w:val="008A58EB"/>
    <w:rsid w:val="008A6A77"/>
    <w:rsid w:val="008B0C18"/>
    <w:rsid w:val="008B431C"/>
    <w:rsid w:val="008B6171"/>
    <w:rsid w:val="008E01BB"/>
    <w:rsid w:val="008E0DB8"/>
    <w:rsid w:val="008E28BC"/>
    <w:rsid w:val="008E3BDE"/>
    <w:rsid w:val="008F311F"/>
    <w:rsid w:val="009007AE"/>
    <w:rsid w:val="00901F71"/>
    <w:rsid w:val="009029B4"/>
    <w:rsid w:val="00906C02"/>
    <w:rsid w:val="00911B29"/>
    <w:rsid w:val="00916980"/>
    <w:rsid w:val="0091759E"/>
    <w:rsid w:val="00917D9D"/>
    <w:rsid w:val="00922811"/>
    <w:rsid w:val="00927FEC"/>
    <w:rsid w:val="00937924"/>
    <w:rsid w:val="00951E30"/>
    <w:rsid w:val="0095342E"/>
    <w:rsid w:val="00957388"/>
    <w:rsid w:val="00960407"/>
    <w:rsid w:val="00962684"/>
    <w:rsid w:val="0098081B"/>
    <w:rsid w:val="009824F2"/>
    <w:rsid w:val="00984429"/>
    <w:rsid w:val="00990DCB"/>
    <w:rsid w:val="00992FC0"/>
    <w:rsid w:val="009943DE"/>
    <w:rsid w:val="009A090C"/>
    <w:rsid w:val="009A4832"/>
    <w:rsid w:val="009A4AA5"/>
    <w:rsid w:val="009B1286"/>
    <w:rsid w:val="009B3293"/>
    <w:rsid w:val="009C067B"/>
    <w:rsid w:val="009C0FAE"/>
    <w:rsid w:val="009C100B"/>
    <w:rsid w:val="009C4A6A"/>
    <w:rsid w:val="009D4B58"/>
    <w:rsid w:val="009D6D0D"/>
    <w:rsid w:val="009E00C4"/>
    <w:rsid w:val="009E4DAF"/>
    <w:rsid w:val="009F0CB6"/>
    <w:rsid w:val="009F3D15"/>
    <w:rsid w:val="00A05FC3"/>
    <w:rsid w:val="00A07EE4"/>
    <w:rsid w:val="00A15048"/>
    <w:rsid w:val="00A15901"/>
    <w:rsid w:val="00A168EA"/>
    <w:rsid w:val="00A200AA"/>
    <w:rsid w:val="00A20210"/>
    <w:rsid w:val="00A22A76"/>
    <w:rsid w:val="00A4488E"/>
    <w:rsid w:val="00A46C7B"/>
    <w:rsid w:val="00A51724"/>
    <w:rsid w:val="00A523F2"/>
    <w:rsid w:val="00A52A36"/>
    <w:rsid w:val="00A6487B"/>
    <w:rsid w:val="00A651AA"/>
    <w:rsid w:val="00A70257"/>
    <w:rsid w:val="00A74C15"/>
    <w:rsid w:val="00A83AF2"/>
    <w:rsid w:val="00AA2FF3"/>
    <w:rsid w:val="00AA64D6"/>
    <w:rsid w:val="00AB1D79"/>
    <w:rsid w:val="00AB75EC"/>
    <w:rsid w:val="00AC1875"/>
    <w:rsid w:val="00AD4D96"/>
    <w:rsid w:val="00AD558C"/>
    <w:rsid w:val="00AE2E0B"/>
    <w:rsid w:val="00AE344E"/>
    <w:rsid w:val="00AE77CD"/>
    <w:rsid w:val="00AE7913"/>
    <w:rsid w:val="00AF3175"/>
    <w:rsid w:val="00AF4F03"/>
    <w:rsid w:val="00B008D3"/>
    <w:rsid w:val="00B00A18"/>
    <w:rsid w:val="00B057F3"/>
    <w:rsid w:val="00B13838"/>
    <w:rsid w:val="00B1551A"/>
    <w:rsid w:val="00B2100B"/>
    <w:rsid w:val="00B24FCC"/>
    <w:rsid w:val="00B25965"/>
    <w:rsid w:val="00B26AFF"/>
    <w:rsid w:val="00B35072"/>
    <w:rsid w:val="00B42053"/>
    <w:rsid w:val="00B42239"/>
    <w:rsid w:val="00B46DC3"/>
    <w:rsid w:val="00B50BD9"/>
    <w:rsid w:val="00B51FD9"/>
    <w:rsid w:val="00B62477"/>
    <w:rsid w:val="00B721B2"/>
    <w:rsid w:val="00B75828"/>
    <w:rsid w:val="00B80607"/>
    <w:rsid w:val="00B825B1"/>
    <w:rsid w:val="00B82858"/>
    <w:rsid w:val="00B868F2"/>
    <w:rsid w:val="00B87DDA"/>
    <w:rsid w:val="00B94EDD"/>
    <w:rsid w:val="00BA141C"/>
    <w:rsid w:val="00BA3A09"/>
    <w:rsid w:val="00BA3A2E"/>
    <w:rsid w:val="00BA59FB"/>
    <w:rsid w:val="00BA68BE"/>
    <w:rsid w:val="00BB0C25"/>
    <w:rsid w:val="00BB1B03"/>
    <w:rsid w:val="00BC0F73"/>
    <w:rsid w:val="00BC353C"/>
    <w:rsid w:val="00BC4805"/>
    <w:rsid w:val="00BC514C"/>
    <w:rsid w:val="00BE5A2B"/>
    <w:rsid w:val="00BE5ACC"/>
    <w:rsid w:val="00BE6611"/>
    <w:rsid w:val="00BF0514"/>
    <w:rsid w:val="00BF40CB"/>
    <w:rsid w:val="00BF65E8"/>
    <w:rsid w:val="00C02BFD"/>
    <w:rsid w:val="00C115BC"/>
    <w:rsid w:val="00C13076"/>
    <w:rsid w:val="00C14C51"/>
    <w:rsid w:val="00C15093"/>
    <w:rsid w:val="00C17640"/>
    <w:rsid w:val="00C179BD"/>
    <w:rsid w:val="00C264F4"/>
    <w:rsid w:val="00C332EA"/>
    <w:rsid w:val="00C3427D"/>
    <w:rsid w:val="00C363BC"/>
    <w:rsid w:val="00C41618"/>
    <w:rsid w:val="00C51E1A"/>
    <w:rsid w:val="00C52218"/>
    <w:rsid w:val="00C615CB"/>
    <w:rsid w:val="00C618BE"/>
    <w:rsid w:val="00C65C3D"/>
    <w:rsid w:val="00C71C8E"/>
    <w:rsid w:val="00C7479B"/>
    <w:rsid w:val="00C77AED"/>
    <w:rsid w:val="00C80567"/>
    <w:rsid w:val="00C8749A"/>
    <w:rsid w:val="00C94528"/>
    <w:rsid w:val="00C9464D"/>
    <w:rsid w:val="00CA1E1A"/>
    <w:rsid w:val="00CA51A5"/>
    <w:rsid w:val="00CA6B3B"/>
    <w:rsid w:val="00CB1225"/>
    <w:rsid w:val="00CB29C8"/>
    <w:rsid w:val="00CB4357"/>
    <w:rsid w:val="00CB5AFF"/>
    <w:rsid w:val="00CC0FBF"/>
    <w:rsid w:val="00CC2844"/>
    <w:rsid w:val="00CC46D0"/>
    <w:rsid w:val="00CC5641"/>
    <w:rsid w:val="00CC618B"/>
    <w:rsid w:val="00CD078D"/>
    <w:rsid w:val="00CD73E2"/>
    <w:rsid w:val="00CE52D5"/>
    <w:rsid w:val="00D063BB"/>
    <w:rsid w:val="00D103D5"/>
    <w:rsid w:val="00D107FC"/>
    <w:rsid w:val="00D12705"/>
    <w:rsid w:val="00D2187A"/>
    <w:rsid w:val="00D22C69"/>
    <w:rsid w:val="00D24D10"/>
    <w:rsid w:val="00D4264A"/>
    <w:rsid w:val="00D45F40"/>
    <w:rsid w:val="00D46DFA"/>
    <w:rsid w:val="00D46F7F"/>
    <w:rsid w:val="00D53730"/>
    <w:rsid w:val="00D53CA6"/>
    <w:rsid w:val="00D56656"/>
    <w:rsid w:val="00D65261"/>
    <w:rsid w:val="00D7325B"/>
    <w:rsid w:val="00D77B83"/>
    <w:rsid w:val="00D86331"/>
    <w:rsid w:val="00D871F2"/>
    <w:rsid w:val="00D90268"/>
    <w:rsid w:val="00D93B2C"/>
    <w:rsid w:val="00D94F1C"/>
    <w:rsid w:val="00DA5F68"/>
    <w:rsid w:val="00DB38B6"/>
    <w:rsid w:val="00DB76BE"/>
    <w:rsid w:val="00DB7A4D"/>
    <w:rsid w:val="00DB7E75"/>
    <w:rsid w:val="00DC0FBA"/>
    <w:rsid w:val="00DC4372"/>
    <w:rsid w:val="00DC5E02"/>
    <w:rsid w:val="00DC5ED1"/>
    <w:rsid w:val="00DD205A"/>
    <w:rsid w:val="00DD3448"/>
    <w:rsid w:val="00DD500E"/>
    <w:rsid w:val="00DD5185"/>
    <w:rsid w:val="00DE0261"/>
    <w:rsid w:val="00DE155C"/>
    <w:rsid w:val="00DE53F5"/>
    <w:rsid w:val="00DE6F6F"/>
    <w:rsid w:val="00DE7B69"/>
    <w:rsid w:val="00DF17CC"/>
    <w:rsid w:val="00E02BF1"/>
    <w:rsid w:val="00E04663"/>
    <w:rsid w:val="00E14E93"/>
    <w:rsid w:val="00E1543A"/>
    <w:rsid w:val="00E171E0"/>
    <w:rsid w:val="00E1780A"/>
    <w:rsid w:val="00E218D3"/>
    <w:rsid w:val="00E26D48"/>
    <w:rsid w:val="00E27032"/>
    <w:rsid w:val="00E31F9C"/>
    <w:rsid w:val="00E34424"/>
    <w:rsid w:val="00E40E13"/>
    <w:rsid w:val="00E424AB"/>
    <w:rsid w:val="00E43B7D"/>
    <w:rsid w:val="00E56DDF"/>
    <w:rsid w:val="00E60B7C"/>
    <w:rsid w:val="00E64B17"/>
    <w:rsid w:val="00E6739E"/>
    <w:rsid w:val="00E70650"/>
    <w:rsid w:val="00E7507C"/>
    <w:rsid w:val="00E8089F"/>
    <w:rsid w:val="00E818F2"/>
    <w:rsid w:val="00E965DA"/>
    <w:rsid w:val="00E967D3"/>
    <w:rsid w:val="00EA2F93"/>
    <w:rsid w:val="00EA4C3A"/>
    <w:rsid w:val="00EB033E"/>
    <w:rsid w:val="00EB6852"/>
    <w:rsid w:val="00EC577D"/>
    <w:rsid w:val="00EC5C31"/>
    <w:rsid w:val="00EC5E8D"/>
    <w:rsid w:val="00ED4BDA"/>
    <w:rsid w:val="00ED7109"/>
    <w:rsid w:val="00EE2459"/>
    <w:rsid w:val="00EE6D1F"/>
    <w:rsid w:val="00EF0296"/>
    <w:rsid w:val="00EF1C18"/>
    <w:rsid w:val="00EF2237"/>
    <w:rsid w:val="00EF49EF"/>
    <w:rsid w:val="00EF4DB2"/>
    <w:rsid w:val="00EF5FD8"/>
    <w:rsid w:val="00F05D78"/>
    <w:rsid w:val="00F1126B"/>
    <w:rsid w:val="00F13FB9"/>
    <w:rsid w:val="00F141F1"/>
    <w:rsid w:val="00F16D22"/>
    <w:rsid w:val="00F17EAE"/>
    <w:rsid w:val="00F243A7"/>
    <w:rsid w:val="00F26B3A"/>
    <w:rsid w:val="00F34375"/>
    <w:rsid w:val="00F37A59"/>
    <w:rsid w:val="00F4071A"/>
    <w:rsid w:val="00F47CD0"/>
    <w:rsid w:val="00F5067E"/>
    <w:rsid w:val="00F56F49"/>
    <w:rsid w:val="00F57E40"/>
    <w:rsid w:val="00F614A4"/>
    <w:rsid w:val="00F64BFF"/>
    <w:rsid w:val="00F66C53"/>
    <w:rsid w:val="00F66ED8"/>
    <w:rsid w:val="00F71DCE"/>
    <w:rsid w:val="00F71DD7"/>
    <w:rsid w:val="00F73840"/>
    <w:rsid w:val="00F74F14"/>
    <w:rsid w:val="00F7786D"/>
    <w:rsid w:val="00F94FC3"/>
    <w:rsid w:val="00F95DD9"/>
    <w:rsid w:val="00FA1070"/>
    <w:rsid w:val="00FA537B"/>
    <w:rsid w:val="00FB00E2"/>
    <w:rsid w:val="00FB2BAE"/>
    <w:rsid w:val="00FB3450"/>
    <w:rsid w:val="00FB5EAD"/>
    <w:rsid w:val="00FC133D"/>
    <w:rsid w:val="00FC6B32"/>
    <w:rsid w:val="00FD40F7"/>
    <w:rsid w:val="00FE1CD0"/>
    <w:rsid w:val="00FE3EF4"/>
    <w:rsid w:val="00FE47FD"/>
    <w:rsid w:val="00FE480D"/>
    <w:rsid w:val="00FE4E15"/>
    <w:rsid w:val="00FE77E5"/>
    <w:rsid w:val="00FF37C8"/>
    <w:rsid w:val="00FF6ADF"/>
    <w:rsid w:val="014CC679"/>
    <w:rsid w:val="01978C2C"/>
    <w:rsid w:val="088254B2"/>
    <w:rsid w:val="0BE34321"/>
    <w:rsid w:val="0DE7B730"/>
    <w:rsid w:val="0FC0D932"/>
    <w:rsid w:val="115A6545"/>
    <w:rsid w:val="12121316"/>
    <w:rsid w:val="172C29B0"/>
    <w:rsid w:val="1835E51D"/>
    <w:rsid w:val="1BFA9B33"/>
    <w:rsid w:val="1D803780"/>
    <w:rsid w:val="1DF83EE6"/>
    <w:rsid w:val="1ED53F86"/>
    <w:rsid w:val="1F254C4B"/>
    <w:rsid w:val="200FCAD4"/>
    <w:rsid w:val="230E8C79"/>
    <w:rsid w:val="24522ADC"/>
    <w:rsid w:val="24A99E15"/>
    <w:rsid w:val="2573C1B8"/>
    <w:rsid w:val="2801B45C"/>
    <w:rsid w:val="299D84BD"/>
    <w:rsid w:val="2A4DB543"/>
    <w:rsid w:val="2B6FCEBA"/>
    <w:rsid w:val="2E99C57D"/>
    <w:rsid w:val="306E6699"/>
    <w:rsid w:val="32825D52"/>
    <w:rsid w:val="33586584"/>
    <w:rsid w:val="36DBA2B7"/>
    <w:rsid w:val="36F7E1FA"/>
    <w:rsid w:val="3944A96E"/>
    <w:rsid w:val="3C489895"/>
    <w:rsid w:val="3C67EB03"/>
    <w:rsid w:val="3D1042B8"/>
    <w:rsid w:val="3D44DFA6"/>
    <w:rsid w:val="41928733"/>
    <w:rsid w:val="42F9D758"/>
    <w:rsid w:val="432E5794"/>
    <w:rsid w:val="432F53B3"/>
    <w:rsid w:val="43F84EDF"/>
    <w:rsid w:val="476BEFE0"/>
    <w:rsid w:val="49606DBC"/>
    <w:rsid w:val="4AA466E7"/>
    <w:rsid w:val="4CB0BCAC"/>
    <w:rsid w:val="4DA7E6EA"/>
    <w:rsid w:val="504F86CD"/>
    <w:rsid w:val="547ABE8A"/>
    <w:rsid w:val="54FB4421"/>
    <w:rsid w:val="56DADC81"/>
    <w:rsid w:val="5AAEB909"/>
    <w:rsid w:val="5EFC227A"/>
    <w:rsid w:val="5F61C89B"/>
    <w:rsid w:val="6325517B"/>
    <w:rsid w:val="66049475"/>
    <w:rsid w:val="67667C59"/>
    <w:rsid w:val="6894BE32"/>
    <w:rsid w:val="6A52F54C"/>
    <w:rsid w:val="6BADCEFF"/>
    <w:rsid w:val="6CD0963A"/>
    <w:rsid w:val="7002C238"/>
    <w:rsid w:val="73998FCE"/>
    <w:rsid w:val="755A18DD"/>
    <w:rsid w:val="7931184A"/>
    <w:rsid w:val="7A3415C5"/>
    <w:rsid w:val="7AAA6054"/>
    <w:rsid w:val="7D34B752"/>
    <w:rsid w:val="7FB3E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7D1F4"/>
  <w15:chartTrackingRefBased/>
  <w15:docId w15:val="{603E0A46-981A-4C5D-A162-3D30C196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8F4"/>
  </w:style>
  <w:style w:type="paragraph" w:styleId="Heading1">
    <w:name w:val="heading 1"/>
    <w:basedOn w:val="Normal"/>
    <w:next w:val="Normal"/>
    <w:link w:val="Heading1Char"/>
    <w:uiPriority w:val="9"/>
    <w:qFormat/>
    <w:rsid w:val="006A7B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F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7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1A7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31A77"/>
    <w:pPr>
      <w:spacing w:after="0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31A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7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31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31A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1A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1A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EDD"/>
    <w:rPr>
      <w:b/>
      <w:bCs/>
      <w:sz w:val="20"/>
      <w:szCs w:val="20"/>
    </w:rPr>
  </w:style>
  <w:style w:type="paragraph" w:customStyle="1" w:styleId="xmsonormal">
    <w:name w:val="xmsonormal"/>
    <w:basedOn w:val="Normal"/>
    <w:rsid w:val="00A83AF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92F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FC0"/>
  </w:style>
  <w:style w:type="paragraph" w:styleId="Footer">
    <w:name w:val="footer"/>
    <w:basedOn w:val="Normal"/>
    <w:link w:val="FooterChar"/>
    <w:uiPriority w:val="99"/>
    <w:unhideWhenUsed/>
    <w:rsid w:val="00992F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FC0"/>
  </w:style>
  <w:style w:type="character" w:customStyle="1" w:styleId="Heading2Char">
    <w:name w:val="Heading 2 Char"/>
    <w:basedOn w:val="DefaultParagraphFont"/>
    <w:link w:val="Heading2"/>
    <w:uiPriority w:val="9"/>
    <w:rsid w:val="00992F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870E8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A7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qFormat/>
    <w:rsid w:val="006A7B61"/>
    <w:pPr>
      <w:spacing w:after="200" w:line="288" w:lineRule="auto"/>
    </w:pPr>
    <w:rPr>
      <w:rFonts w:ascii="Arial" w:hAnsi="Arial" w:cs="Arial"/>
      <w:color w:val="44546A" w:themeColor="text2"/>
      <w:sz w:val="20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6A7B61"/>
    <w:rPr>
      <w:rFonts w:ascii="Arial" w:hAnsi="Arial" w:cs="Arial"/>
      <w:color w:val="44546A" w:themeColor="text2"/>
      <w:sz w:val="20"/>
      <w:szCs w:val="20"/>
      <w:lang w:val="fr-FR"/>
    </w:rPr>
  </w:style>
  <w:style w:type="paragraph" w:styleId="ListBullet">
    <w:name w:val="List Bullet"/>
    <w:basedOn w:val="Normal"/>
    <w:link w:val="ListBulletChar"/>
    <w:uiPriority w:val="2"/>
    <w:qFormat/>
    <w:rsid w:val="006A7B61"/>
    <w:pPr>
      <w:numPr>
        <w:numId w:val="6"/>
      </w:numPr>
      <w:spacing w:after="0" w:line="288" w:lineRule="auto"/>
    </w:pPr>
    <w:rPr>
      <w:rFonts w:ascii="Arial" w:hAnsi="Arial" w:cs="Arial"/>
      <w:color w:val="44546A" w:themeColor="text2"/>
      <w:sz w:val="20"/>
      <w:szCs w:val="20"/>
    </w:rPr>
  </w:style>
  <w:style w:type="character" w:customStyle="1" w:styleId="ListBulletChar">
    <w:name w:val="List Bullet Char"/>
    <w:basedOn w:val="DefaultParagraphFont"/>
    <w:link w:val="ListBullet"/>
    <w:uiPriority w:val="2"/>
    <w:rsid w:val="006A7B61"/>
    <w:rPr>
      <w:rFonts w:ascii="Arial" w:hAnsi="Arial" w:cs="Arial"/>
      <w:color w:val="44546A" w:themeColor="text2"/>
      <w:sz w:val="20"/>
      <w:szCs w:val="20"/>
    </w:rPr>
  </w:style>
  <w:style w:type="paragraph" w:styleId="ListNumber">
    <w:name w:val="List Number"/>
    <w:basedOn w:val="Normal"/>
    <w:uiPriority w:val="2"/>
    <w:qFormat/>
    <w:rsid w:val="006A7B61"/>
    <w:pPr>
      <w:numPr>
        <w:numId w:val="7"/>
      </w:numPr>
      <w:spacing w:after="60" w:line="288" w:lineRule="auto"/>
    </w:pPr>
    <w:rPr>
      <w:rFonts w:ascii="Arial" w:hAnsi="Arial" w:cs="Arial"/>
      <w:color w:val="44546A" w:themeColor="text2"/>
      <w:sz w:val="20"/>
      <w:szCs w:val="20"/>
    </w:rPr>
  </w:style>
  <w:style w:type="paragraph" w:styleId="ListNumber2">
    <w:name w:val="List Number 2"/>
    <w:basedOn w:val="Normal"/>
    <w:uiPriority w:val="4"/>
    <w:qFormat/>
    <w:rsid w:val="006A7B61"/>
    <w:pPr>
      <w:numPr>
        <w:ilvl w:val="1"/>
        <w:numId w:val="7"/>
      </w:numPr>
      <w:spacing w:after="60" w:line="240" w:lineRule="auto"/>
      <w:contextualSpacing/>
    </w:pPr>
    <w:rPr>
      <w:rFonts w:ascii="Arial" w:hAnsi="Arial" w:cs="Arial"/>
      <w:color w:val="44546A" w:themeColor="text2"/>
      <w:sz w:val="20"/>
      <w:szCs w:val="20"/>
    </w:rPr>
  </w:style>
  <w:style w:type="paragraph" w:styleId="ListBullet2">
    <w:name w:val="List Bullet 2"/>
    <w:basedOn w:val="Normal"/>
    <w:uiPriority w:val="4"/>
    <w:qFormat/>
    <w:rsid w:val="006A7B61"/>
    <w:pPr>
      <w:numPr>
        <w:ilvl w:val="1"/>
        <w:numId w:val="6"/>
      </w:numPr>
      <w:spacing w:after="60" w:line="240" w:lineRule="auto"/>
    </w:pPr>
    <w:rPr>
      <w:rFonts w:ascii="Arial" w:hAnsi="Arial" w:cs="Arial"/>
      <w:color w:val="44546A" w:themeColor="text2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5"/>
    <w:qFormat/>
    <w:rsid w:val="006A7B61"/>
    <w:pPr>
      <w:spacing w:before="480" w:after="360" w:line="240" w:lineRule="auto"/>
    </w:pPr>
    <w:rPr>
      <w:rFonts w:ascii="Arial" w:hAnsi="Arial"/>
      <w:b/>
      <w:bCs/>
      <w:caps/>
      <w:color w:val="E7E6E6" w:themeColor="background2"/>
      <w:sz w:val="96"/>
      <w:szCs w:val="36"/>
    </w:rPr>
  </w:style>
  <w:style w:type="character" w:customStyle="1" w:styleId="TitleChar">
    <w:name w:val="Title Char"/>
    <w:basedOn w:val="DefaultParagraphFont"/>
    <w:link w:val="Title"/>
    <w:uiPriority w:val="15"/>
    <w:rsid w:val="006A7B61"/>
    <w:rPr>
      <w:rFonts w:ascii="Arial" w:eastAsiaTheme="majorEastAsia" w:hAnsi="Arial" w:cstheme="majorBidi"/>
      <w:b/>
      <w:bCs/>
      <w:caps/>
      <w:color w:val="E7E6E6" w:themeColor="background2"/>
      <w:sz w:val="96"/>
      <w:szCs w:val="36"/>
    </w:rPr>
  </w:style>
  <w:style w:type="paragraph" w:customStyle="1" w:styleId="EventName">
    <w:name w:val="Event Name"/>
    <w:basedOn w:val="BodyText"/>
    <w:uiPriority w:val="9"/>
    <w:qFormat/>
    <w:rsid w:val="006A7B61"/>
    <w:rPr>
      <w:b/>
      <w:caps/>
      <w:color w:val="E7E6E6" w:themeColor="background2"/>
      <w:sz w:val="40"/>
    </w:rPr>
  </w:style>
  <w:style w:type="paragraph" w:customStyle="1" w:styleId="LocationDate">
    <w:name w:val="Location / Date"/>
    <w:basedOn w:val="BodyText"/>
    <w:uiPriority w:val="10"/>
    <w:qFormat/>
    <w:rsid w:val="006A7B61"/>
    <w:rPr>
      <w:caps/>
      <w:color w:val="E7E6E6" w:themeColor="background2"/>
      <w:sz w:val="28"/>
    </w:rPr>
  </w:style>
  <w:style w:type="paragraph" w:styleId="Subtitle">
    <w:name w:val="Subtitle"/>
    <w:basedOn w:val="BodyText"/>
    <w:next w:val="Normal"/>
    <w:link w:val="SubtitleChar"/>
    <w:uiPriority w:val="16"/>
    <w:qFormat/>
    <w:rsid w:val="006A7B61"/>
    <w:pPr>
      <w:pBdr>
        <w:top w:val="single" w:sz="8" w:space="28" w:color="44546A" w:themeColor="text2"/>
      </w:pBdr>
      <w:spacing w:before="720" w:after="360"/>
      <w:ind w:right="1304"/>
    </w:pPr>
    <w:rPr>
      <w:b/>
      <w:color w:val="E7E6E6" w:themeColor="background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6"/>
    <w:rsid w:val="006A7B61"/>
    <w:rPr>
      <w:rFonts w:ascii="Arial" w:hAnsi="Arial" w:cs="Arial"/>
      <w:b/>
      <w:color w:val="E7E6E6" w:themeColor="background2"/>
      <w:sz w:val="28"/>
      <w:szCs w:val="28"/>
      <w:lang w:val="fr-FR"/>
    </w:rPr>
  </w:style>
  <w:style w:type="paragraph" w:customStyle="1" w:styleId="DayEntry">
    <w:name w:val="Day Entry"/>
    <w:basedOn w:val="BodyText"/>
    <w:uiPriority w:val="11"/>
    <w:qFormat/>
    <w:rsid w:val="006A7B61"/>
    <w:pPr>
      <w:spacing w:after="280"/>
    </w:pPr>
    <w:rPr>
      <w:b/>
      <w:caps/>
      <w:color w:val="E7E6E6" w:themeColor="background2"/>
      <w:sz w:val="36"/>
      <w:szCs w:val="28"/>
    </w:rPr>
  </w:style>
  <w:style w:type="table" w:customStyle="1" w:styleId="ETFAgenda">
    <w:name w:val="ETF Agenda"/>
    <w:basedOn w:val="TableNormal"/>
    <w:uiPriority w:val="99"/>
    <w:rsid w:val="006A7B61"/>
    <w:pPr>
      <w:spacing w:after="0" w:line="240" w:lineRule="auto"/>
    </w:pPr>
    <w:rPr>
      <w:rFonts w:ascii="Arial" w:hAnsi="Arial"/>
      <w:sz w:val="18"/>
    </w:rPr>
    <w:tblPr>
      <w:tblBorders>
        <w:top w:val="single" w:sz="8" w:space="0" w:color="BFBFBF" w:themeColor="background1" w:themeShade="BF"/>
        <w:bottom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</w:tblPr>
    <w:tblStylePr w:type="firstRow">
      <w:tblPr/>
      <w:tcPr>
        <w:tcBorders>
          <w:top w:val="single" w:sz="8" w:space="0" w:color="E7E6E6" w:themeColor="background2"/>
          <w:left w:val="nil"/>
          <w:bottom w:val="single" w:sz="8" w:space="0" w:color="E7E6E6" w:themeColor="background2"/>
          <w:right w:val="nil"/>
          <w:insideH w:val="nil"/>
          <w:insideV w:val="single" w:sz="8" w:space="0" w:color="BFBFBF" w:themeColor="background1" w:themeShade="BF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8" w:space="0" w:color="E7E6E6" w:themeColor="background2"/>
          <w:right w:val="nil"/>
          <w:insideH w:val="nil"/>
          <w:insideV w:val="single" w:sz="8" w:space="0" w:color="BFBFBF" w:themeColor="background1" w:themeShade="BF"/>
          <w:tl2br w:val="nil"/>
          <w:tr2bl w:val="nil"/>
        </w:tcBorders>
      </w:tcPr>
    </w:tblStylePr>
  </w:style>
  <w:style w:type="paragraph" w:customStyle="1" w:styleId="TableFirstColumn">
    <w:name w:val="Table First Column"/>
    <w:link w:val="TableFirstColumnChar"/>
    <w:uiPriority w:val="7"/>
    <w:qFormat/>
    <w:rsid w:val="006A7B61"/>
    <w:pPr>
      <w:spacing w:after="0" w:line="240" w:lineRule="auto"/>
    </w:pPr>
    <w:rPr>
      <w:rFonts w:ascii="Arial" w:hAnsi="Arial" w:cs="Arial"/>
      <w:b/>
      <w:noProof/>
      <w:color w:val="E7E6E6" w:themeColor="background2"/>
      <w:sz w:val="18"/>
      <w:szCs w:val="20"/>
    </w:rPr>
  </w:style>
  <w:style w:type="character" w:customStyle="1" w:styleId="TableFirstColumnChar">
    <w:name w:val="Table First Column Char"/>
    <w:basedOn w:val="DefaultParagraphFont"/>
    <w:link w:val="TableFirstColumn"/>
    <w:uiPriority w:val="7"/>
    <w:rsid w:val="006A7B61"/>
    <w:rPr>
      <w:rFonts w:ascii="Arial" w:hAnsi="Arial" w:cs="Arial"/>
      <w:b/>
      <w:noProof/>
      <w:color w:val="E7E6E6" w:themeColor="background2"/>
      <w:sz w:val="18"/>
      <w:szCs w:val="20"/>
    </w:rPr>
  </w:style>
  <w:style w:type="character" w:customStyle="1" w:styleId="wiw-person-detail-position">
    <w:name w:val="wiw-person-detail-position"/>
    <w:basedOn w:val="DefaultParagraphFont"/>
    <w:rsid w:val="00506B30"/>
  </w:style>
  <w:style w:type="character" w:customStyle="1" w:styleId="wiw-person-detail-organization">
    <w:name w:val="wiw-person-detail-organization"/>
    <w:basedOn w:val="DefaultParagraphFont"/>
    <w:rsid w:val="00506B30"/>
  </w:style>
  <w:style w:type="character" w:styleId="Strong">
    <w:name w:val="Strong"/>
    <w:basedOn w:val="DefaultParagraphFont"/>
    <w:uiPriority w:val="22"/>
    <w:qFormat/>
    <w:rsid w:val="005901F8"/>
    <w:rPr>
      <w:b/>
      <w:bCs/>
    </w:rPr>
  </w:style>
  <w:style w:type="paragraph" w:customStyle="1" w:styleId="Default">
    <w:name w:val="Default"/>
    <w:rsid w:val="006557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05D78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F27B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27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27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275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6F27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.europa.eu/en/web/who-is-who/organization/-/organization/EMPL/EM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info/strategy/priorities-2019-2024/economy-works-people/jobs-growth-and-investment/european-pillar-social-rights_en" TargetMode="External"/><Relationship Id="rId1" Type="http://schemas.openxmlformats.org/officeDocument/2006/relationships/hyperlink" Target="https://ec.europa.eu/social/main.jsp?catId=1223&amp;langId=e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19BAFF558834EC2AA51DACE685DE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B376D-FBBD-43BF-B829-93DB13845362}"/>
      </w:docPartPr>
      <w:docPartBody>
        <w:p w:rsidR="004C4F7D" w:rsidRDefault="003A3854" w:rsidP="003A3854">
          <w:pPr>
            <w:pStyle w:val="619BAFF558834EC2AA51DACE685DE95F"/>
          </w:pPr>
          <w:r>
            <w:t>EVENT NAME</w:t>
          </w:r>
        </w:p>
      </w:docPartBody>
    </w:docPart>
    <w:docPart>
      <w:docPartPr>
        <w:name w:val="5D3FAD44AFE84890A28047E374B11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C4CB0-49BA-4B83-B56D-54DDFFA236F2}"/>
      </w:docPartPr>
      <w:docPartBody>
        <w:p w:rsidR="004C4F7D" w:rsidRDefault="003A3854" w:rsidP="003A3854">
          <w:pPr>
            <w:pStyle w:val="5D3FAD44AFE84890A28047E374B11A99"/>
          </w:pPr>
          <w:r>
            <w:t>DATE(s)</w:t>
          </w:r>
        </w:p>
      </w:docPartBody>
    </w:docPart>
    <w:docPart>
      <w:docPartPr>
        <w:name w:val="DCA43AE41969454AA1F76D1977B235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C3D272-5AAB-524A-B646-EB3EB011C76F}"/>
      </w:docPartPr>
      <w:docPartBody>
        <w:p w:rsidR="00E55344" w:rsidRDefault="003A3854">
          <w:pPr>
            <w:pStyle w:val="DCA43AE41969454AA1F76D1977B23507"/>
          </w:pPr>
          <w:r>
            <w:t>LOCATION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399">
    <w:altName w:val="Times New Roman"/>
    <w:panose1 w:val="00000000000000000000"/>
    <w:charset w:val="00"/>
    <w:family w:val="auto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54"/>
    <w:rsid w:val="0025364D"/>
    <w:rsid w:val="003A3854"/>
    <w:rsid w:val="004C4F7D"/>
    <w:rsid w:val="004C6F0B"/>
    <w:rsid w:val="00703F37"/>
    <w:rsid w:val="0078216F"/>
    <w:rsid w:val="007823BF"/>
    <w:rsid w:val="00895042"/>
    <w:rsid w:val="009B6A6E"/>
    <w:rsid w:val="00A978E6"/>
    <w:rsid w:val="00BB5E71"/>
    <w:rsid w:val="00C10CDE"/>
    <w:rsid w:val="00E11630"/>
    <w:rsid w:val="00E55344"/>
    <w:rsid w:val="00FD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9BAFF558834EC2AA51DACE685DE95F">
    <w:name w:val="619BAFF558834EC2AA51DACE685DE95F"/>
    <w:rsid w:val="003A3854"/>
  </w:style>
  <w:style w:type="paragraph" w:customStyle="1" w:styleId="5D3FAD44AFE84890A28047E374B11A99">
    <w:name w:val="5D3FAD44AFE84890A28047E374B11A99"/>
    <w:rsid w:val="003A3854"/>
  </w:style>
  <w:style w:type="paragraph" w:customStyle="1" w:styleId="DCA43AE41969454AA1F76D1977B23507">
    <w:name w:val="DCA43AE41969454AA1F76D1977B23507"/>
    <w:pPr>
      <w:spacing w:after="0" w:line="240" w:lineRule="auto"/>
    </w:pPr>
    <w:rPr>
      <w:lang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E461EA62C73498E3410C4B5137268" ma:contentTypeVersion="6" ma:contentTypeDescription="Create a new document." ma:contentTypeScope="" ma:versionID="b649e2246d89f2ebd7208914f47bd482">
  <xsd:schema xmlns:xsd="http://www.w3.org/2001/XMLSchema" xmlns:xs="http://www.w3.org/2001/XMLSchema" xmlns:p="http://schemas.microsoft.com/office/2006/metadata/properties" xmlns:ns2="5cce3a60-518d-4091-86e9-833b3b4b141b" xmlns:ns3="d918628f-964e-4cd7-aa10-7f6ca30bf66a" targetNamespace="http://schemas.microsoft.com/office/2006/metadata/properties" ma:root="true" ma:fieldsID="d4f6612f45d86ed2c1a32d0e67f68424" ns2:_="" ns3:_="">
    <xsd:import namespace="5cce3a60-518d-4091-86e9-833b3b4b141b"/>
    <xsd:import namespace="d918628f-964e-4cd7-aa10-7f6ca30bf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e3a60-518d-4091-86e9-833b3b4b14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8628f-964e-4cd7-aa10-7f6ca30bf6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6EA2D3-A912-4E3D-97D4-A4E1E075B7CF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3764A8C3-BA58-447C-81C7-3152C7697FC0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d918628f-964e-4cd7-aa10-7f6ca30bf66a"/>
    <ds:schemaRef ds:uri="http://purl.org/dc/terms/"/>
    <ds:schemaRef ds:uri="5cce3a60-518d-4091-86e9-833b3b4b141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3C1E765-8429-417B-B864-3E2674CB09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C2D733-98E3-42C7-907B-5B12C6F83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e3a60-518d-4091-86e9-833b3b4b141b"/>
    <ds:schemaRef ds:uri="d918628f-964e-4cd7-aa10-7f6ca30bf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Agenda_Skills_Mismatch_Palestine_EN</dc:title>
  <dc:subject/>
  <dc:creator>Manuela Prina</dc:creator>
  <cp:keywords/>
  <dc:description/>
  <cp:lastModifiedBy>Alina Codrescu</cp:lastModifiedBy>
  <cp:revision>2</cp:revision>
  <dcterms:created xsi:type="dcterms:W3CDTF">2021-11-11T05:52:00Z</dcterms:created>
  <dcterms:modified xsi:type="dcterms:W3CDTF">2021-11-11T05:52:00Z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0x010100C17E461EA62C73498E3410C4B5137268</vt:lpwstr>
  </property>
  <property fmtid="{D5CDD505-2E9C-101B-9397-08002B2CF9AE}" pid="3" name="Area">
    <vt:lpwstr>Operations</vt:lpwstr>
  </property>
  <property fmtid="{D5CDD505-2E9C-101B-9397-08002B2CF9AE}" pid="4" name="_dlc_DocIdItemGuid">
    <vt:lpwstr>a039850b-a5c9-4c42-9b39-f1d73ca76851</vt:lpwstr>
  </property>
</Properties>
</file>