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lang w:val="fr-FR"/>
        </w:rPr>
      </w:pPr>
      <w:r>
        <w:rPr>
          <w:rFonts w:ascii="Arial" w:cs="Arial Unicode MS" w:hAnsi="Arial Unicode MS" w:eastAsia="Arial Unicode MS"/>
          <w:rtl w:val="0"/>
          <w:lang w:val="fr-FR"/>
        </w:rPr>
        <w:t xml:space="preserve">PRIX etf </w:t>
      </w:r>
      <w:r>
        <w:rPr>
          <w:rFonts w:ascii="Arial Unicode MS" w:cs="Arial Unicode MS" w:hAnsi="Arial" w:eastAsia="Arial Unicode MS" w:hint="default"/>
          <w:rtl w:val="0"/>
          <w:lang w:val="fr-FR"/>
        </w:rPr>
        <w:t>« </w:t>
      </w:r>
      <w:r>
        <w:rPr>
          <w:rFonts w:ascii="Arial" w:cs="Arial Unicode MS" w:hAnsi="Arial Unicode MS" w:eastAsia="Arial Unicode MS"/>
          <w:rtl w:val="0"/>
          <w:lang w:val="fr-FR"/>
        </w:rPr>
        <w:t>innovation et compEtences</w:t>
      </w:r>
      <w:r>
        <w:rPr>
          <w:rFonts w:ascii="Arial Unicode MS" w:cs="Arial Unicode MS" w:hAnsi="Arial" w:eastAsia="Arial Unicode MS" w:hint="default"/>
          <w:rtl w:val="0"/>
          <w:lang w:val="fr-FR"/>
        </w:rPr>
        <w:t> »</w:t>
      </w:r>
    </w:p>
    <w:p>
      <w:pPr>
        <w:pStyle w:val="Текстовый блок A"/>
        <w:spacing w:after="160"/>
        <w:rPr>
          <w:b w:val="1"/>
          <w:bCs w:val="1"/>
          <w:spacing w:val="15"/>
          <w:sz w:val="56"/>
          <w:szCs w:val="56"/>
          <w:lang w:val="fr-FR"/>
        </w:rPr>
      </w:pPr>
      <w:r>
        <w:rPr>
          <w:b w:val="1"/>
          <w:bCs w:val="1"/>
          <w:spacing w:val="15"/>
          <w:sz w:val="56"/>
          <w:szCs w:val="56"/>
          <w:rtl w:val="0"/>
          <w:lang w:val="fr-FR"/>
        </w:rPr>
        <w:t>Nouveaux apprentissages 2020</w:t>
      </w:r>
    </w:p>
    <w:p>
      <w:pPr>
        <w:pStyle w:val="Текстовый блок A"/>
        <w:spacing w:after="160"/>
        <w:rPr>
          <w:lang w:val="fr-FR"/>
        </w:rPr>
      </w:pPr>
    </w:p>
    <w:p>
      <w:pPr>
        <w:pStyle w:val="Текстовый блок A"/>
        <w:sectPr>
          <w:headerReference w:type="default" r:id="rId4"/>
          <w:footerReference w:type="default" r:id="rId5"/>
          <w:pgSz w:w="11900" w:h="16840" w:orient="portrait"/>
          <w:pgMar w:top="1134" w:right="1021" w:bottom="1814" w:left="1134" w:header="283" w:footer="340"/>
          <w:bidi w:val="0"/>
        </w:sectPr>
      </w:pPr>
    </w:p>
    <w:p>
      <w:pPr>
        <w:pStyle w:val="Заголовок A"/>
        <w:rPr>
          <w:sz w:val="22"/>
          <w:szCs w:val="22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fr-FR"/>
        </w:rPr>
        <w:t>DECLARATION DE CONFIDENTIALITE POUR LES CANDIDATS PARTICIPANT a L</w:t>
      </w:r>
      <w:r>
        <w:rPr>
          <w:rFonts w:ascii="Arial Unicode MS" w:cs="Arial Unicode MS" w:hAnsi="Arial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2"/>
          <w:szCs w:val="22"/>
          <w:rtl w:val="0"/>
          <w:lang w:val="fr-FR"/>
        </w:rPr>
        <w:t>APPEL A BONNES PRATIQUES</w:t>
      </w:r>
    </w:p>
    <w:p>
      <w:pPr>
        <w:pStyle w:val="Body Text"/>
        <w:jc w:val="right"/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Conform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ment aux articles 15 et 16 du r</w:t>
      </w:r>
      <w:r>
        <w:rPr>
          <w:rFonts w:hAnsi="Arial" w:hint="default"/>
          <w:sz w:val="16"/>
          <w:szCs w:val="16"/>
          <w:rtl w:val="0"/>
          <w:lang w:val="en-US"/>
        </w:rPr>
        <w:t>è</w:t>
      </w:r>
      <w:r>
        <w:rPr>
          <w:sz w:val="16"/>
          <w:szCs w:val="16"/>
          <w:rtl w:val="0"/>
          <w:lang w:val="en-US"/>
        </w:rPr>
        <w:t>glement (UE) 2018/1725 du Parlement europ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en et du Conseil du 23</w:t>
      </w:r>
      <w:r>
        <w:rPr>
          <w:rFonts w:hAnsi="Arial" w:hint="default"/>
          <w:sz w:val="16"/>
          <w:szCs w:val="16"/>
          <w:rtl w:val="0"/>
          <w:lang w:val="en-US"/>
        </w:rPr>
        <w:t> </w:t>
      </w:r>
      <w:r>
        <w:rPr>
          <w:sz w:val="16"/>
          <w:szCs w:val="16"/>
          <w:rtl w:val="0"/>
          <w:lang w:val="en-US"/>
        </w:rPr>
        <w:t>octobre 2018</w:t>
      </w:r>
    </w:p>
    <w:p>
      <w:pPr>
        <w:pStyle w:val="Body Text"/>
        <w:jc w:val="right"/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Publi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 xml:space="preserve"> en f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vrier 2019</w:t>
      </w:r>
    </w:p>
    <w:p>
      <w:pPr>
        <w:pStyle w:val="Заголовок 2 A"/>
        <w:rPr>
          <w:sz w:val="16"/>
          <w:szCs w:val="16"/>
        </w:rPr>
      </w:pPr>
    </w:p>
    <w:p>
      <w:pPr>
        <w:pStyle w:val="Заголовок 2 A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Informations cl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</w:t>
      </w:r>
    </w:p>
    <w:p>
      <w:pPr>
        <w:pStyle w:val="Заголовок 2 A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Contr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ô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leur Cesare Onestini, directeur de l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’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ETF, </w:t>
      </w:r>
      <w:hyperlink r:id="rId6" w:history="1">
        <w:r>
          <w:rPr>
            <w:rStyle w:val="Hyperlink.0"/>
            <w:rFonts w:ascii="Arial" w:cs="Arial Unicode MS" w:hAnsi="Arial Unicode MS" w:eastAsia="Arial Unicode MS"/>
            <w:color w:val="dc006b"/>
            <w:sz w:val="16"/>
            <w:szCs w:val="16"/>
            <w:u w:val="single" w:color="616264"/>
            <w:rtl w:val="0"/>
            <w:lang w:val="en-US"/>
          </w:rPr>
          <w:t>Cesare.Onestini@etf.europa.eu</w:t>
        </w:r>
      </w:hyperlink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 </w:t>
      </w:r>
    </w:p>
    <w:p>
      <w:pPr>
        <w:pStyle w:val="Заголовок 2 A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Titulaire</w:t>
      </w:r>
    </w:p>
    <w:p>
      <w:pPr>
        <w:pStyle w:val="Body Text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Xavier Matheu de Cortada, chef de l'unit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 xml:space="preserve">é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responsable des politiques, d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partement des op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rations, ETF</w:t>
      </w:r>
    </w:p>
    <w:p>
      <w:pPr>
        <w:pStyle w:val="Заголовок 3 A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gu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à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la protection des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Tiziana Ciccarone / Laurens Rijken, </w:t>
      </w:r>
      <w:hyperlink r:id="rId7" w:history="1">
        <w:r>
          <w:rPr>
            <w:rStyle w:val="Hyperlink.1"/>
            <w:rFonts w:ascii="Arial" w:cs="Arial Unicode MS" w:hAnsi="Arial Unicode MS" w:eastAsia="Arial Unicode MS"/>
            <w:color w:val="dc006b"/>
            <w:sz w:val="16"/>
            <w:szCs w:val="16"/>
            <w:u w:val="single" w:color="dc006b"/>
            <w:rtl w:val="0"/>
            <w:lang w:val="en-US"/>
          </w:rPr>
          <w:t>DataProtectionOfficer@etf.europa.eu</w:t>
        </w:r>
      </w:hyperlink>
    </w:p>
    <w:p>
      <w:pPr>
        <w:pStyle w:val="Заголовок 3 A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Finalit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du traitement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Les objectifs du traitement sont (1) la gestion logistique et administrative de l'appel, (2) le partage des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 des deux candidats sur des publications imprim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 et sur une plateforme Web publique et (3) le partage des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 du candidat laur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at sur des publications imprim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es et sur une plateforme Web publique. </w:t>
      </w:r>
    </w:p>
    <w:p>
      <w:pPr>
        <w:pStyle w:val="Заголовок 3 A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Base juridique</w:t>
      </w:r>
    </w:p>
    <w:p>
      <w:pPr>
        <w:pStyle w:val="Body Text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La base juridique du traitement des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es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 xml:space="preserve">à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caract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è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re personnel est le mandat de l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’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ETF, article 1. Objectif et port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e, (b), article 2, fonctions, (f).</w:t>
      </w:r>
    </w:p>
    <w:p>
      <w:pPr>
        <w:pStyle w:val="Body Text"/>
        <w:rPr>
          <w:color w:val="0092bb"/>
          <w:sz w:val="16"/>
          <w:szCs w:val="16"/>
          <w:u w:color="616264"/>
          <w:lang w:val="en-US"/>
        </w:rPr>
      </w:pPr>
      <w:r>
        <w:rPr>
          <w:rFonts w:ascii="Arial" w:cs="Arial Unicode MS" w:hAnsi="Arial Unicode MS" w:eastAsia="Arial Unicode MS"/>
          <w:color w:val="0092bb"/>
          <w:sz w:val="16"/>
          <w:szCs w:val="16"/>
          <w:u w:color="616264"/>
          <w:rtl w:val="0"/>
          <w:lang w:val="en-US"/>
        </w:rPr>
        <w:t>Donn</w:t>
      </w: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616264"/>
          <w:rtl w:val="0"/>
          <w:lang w:val="en-US"/>
        </w:rPr>
        <w:t>é</w:t>
      </w:r>
      <w:r>
        <w:rPr>
          <w:rFonts w:ascii="Arial" w:cs="Arial Unicode MS" w:hAnsi="Arial Unicode MS" w:eastAsia="Arial Unicode MS"/>
          <w:color w:val="0092bb"/>
          <w:sz w:val="16"/>
          <w:szCs w:val="16"/>
          <w:u w:color="616264"/>
          <w:rtl w:val="0"/>
          <w:lang w:val="en-US"/>
        </w:rPr>
        <w:t>es personnelles</w:t>
      </w:r>
    </w:p>
    <w:p>
      <w:pPr>
        <w:pStyle w:val="List Bullet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Les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 personnelles concern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 sont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 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:</w:t>
      </w:r>
    </w:p>
    <w:p>
      <w:pPr>
        <w:pStyle w:val="Body Text"/>
        <w:numPr>
          <w:ilvl w:val="0"/>
          <w:numId w:val="3"/>
        </w:numPr>
        <w:tabs>
          <w:tab w:val="num" w:pos="182"/>
          <w:tab w:val="left" w:pos="218"/>
          <w:tab w:val="clear" w:pos="145"/>
        </w:tabs>
        <w:ind w:left="182" w:hanging="182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Nom et coordonn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es (adresse, e-mail, t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l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phone) de la personne repr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sentant l'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cole professionnelle ou le centre de formation participant, et la personne repr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sentant le responsable politique l</w:t>
      </w:r>
      <w:r>
        <w:rPr>
          <w:rFonts w:hAnsi="Arial" w:hint="default"/>
          <w:sz w:val="16"/>
          <w:szCs w:val="16"/>
          <w:rtl w:val="0"/>
          <w:lang w:val="en-US"/>
        </w:rPr>
        <w:t>’</w:t>
      </w:r>
      <w:r>
        <w:rPr>
          <w:sz w:val="16"/>
          <w:szCs w:val="16"/>
          <w:rtl w:val="0"/>
          <w:lang w:val="en-US"/>
        </w:rPr>
        <w:t>accompagnant</w:t>
      </w:r>
    </w:p>
    <w:p>
      <w:pPr>
        <w:pStyle w:val="Body Text"/>
        <w:numPr>
          <w:ilvl w:val="0"/>
          <w:numId w:val="6"/>
        </w:numPr>
        <w:tabs>
          <w:tab w:val="num" w:pos="182"/>
          <w:tab w:val="left" w:pos="218"/>
          <w:tab w:val="clear" w:pos="145"/>
        </w:tabs>
        <w:ind w:left="182" w:hanging="182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Les donn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es sont fournies dans le formulaire de candidature.</w:t>
      </w:r>
    </w:p>
    <w:p>
      <w:pPr>
        <w:pStyle w:val="Body Text"/>
        <w:numPr>
          <w:ilvl w:val="0"/>
          <w:numId w:val="9"/>
        </w:numPr>
        <w:tabs>
          <w:tab w:val="num" w:pos="182"/>
          <w:tab w:val="left" w:pos="218"/>
          <w:tab w:val="clear" w:pos="145"/>
        </w:tabs>
        <w:ind w:left="182" w:hanging="182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La fourniture de ces donn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es est volontaire. En l'absence de ces donn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es, les coordonn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es g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n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rales du prestataire de formation sont utilis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es dans l</w:t>
      </w:r>
      <w:r>
        <w:rPr>
          <w:rFonts w:hAnsi="Arial" w:hint="default"/>
          <w:sz w:val="16"/>
          <w:szCs w:val="16"/>
          <w:rtl w:val="0"/>
          <w:lang w:val="en-US"/>
        </w:rPr>
        <w:t>’</w:t>
      </w:r>
      <w:r>
        <w:rPr>
          <w:sz w:val="16"/>
          <w:szCs w:val="16"/>
          <w:rtl w:val="0"/>
          <w:lang w:val="en-US"/>
        </w:rPr>
        <w:t xml:space="preserve">appel. </w:t>
      </w:r>
    </w:p>
    <w:p>
      <w:pPr>
        <w:pStyle w:val="Заголовок 3 A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fr-FR"/>
        </w:rPr>
        <w:t>Destinataires des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fr-FR"/>
        </w:rPr>
        <w:t xml:space="preserve">es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 xml:space="preserve">à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caract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è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re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 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personnel</w:t>
      </w:r>
    </w:p>
    <w:p>
      <w:pPr>
        <w:pStyle w:val="List Bullet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Aux fins d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crites ci-dessus, l'acc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è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 aux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es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 xml:space="preserve">à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caract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è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re personnel est consenti aux entit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 de traitement suivantes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 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:</w:t>
      </w:r>
    </w:p>
    <w:p>
      <w:pPr>
        <w:pStyle w:val="List Bullet"/>
        <w:rPr>
          <w:sz w:val="16"/>
          <w:szCs w:val="16"/>
        </w:rPr>
      </w:pPr>
    </w:p>
    <w:p>
      <w:pPr>
        <w:pStyle w:val="List Bullet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Pour tous les candidats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 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:</w:t>
      </w:r>
    </w:p>
    <w:p>
      <w:pPr>
        <w:pStyle w:val="List Bullet"/>
        <w:numPr>
          <w:ilvl w:val="0"/>
          <w:numId w:val="12"/>
        </w:numPr>
        <w:tabs>
          <w:tab w:val="num" w:pos="182"/>
          <w:tab w:val="left" w:pos="218"/>
          <w:tab w:val="clear" w:pos="145"/>
        </w:tabs>
        <w:ind w:left="579" w:hanging="579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L'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quipe de l'ETF qui g</w:t>
      </w:r>
      <w:r>
        <w:rPr>
          <w:rFonts w:hAnsi="Arial" w:hint="default"/>
          <w:sz w:val="16"/>
          <w:szCs w:val="16"/>
          <w:rtl w:val="0"/>
          <w:lang w:val="en-US"/>
        </w:rPr>
        <w:t>è</w:t>
      </w:r>
      <w:r>
        <w:rPr>
          <w:sz w:val="16"/>
          <w:szCs w:val="16"/>
          <w:rtl w:val="0"/>
          <w:lang w:val="en-US"/>
        </w:rPr>
        <w:t>re l'appel et un examinateur externe qui g</w:t>
      </w:r>
      <w:r>
        <w:rPr>
          <w:rFonts w:hAnsi="Arial" w:hint="default"/>
          <w:sz w:val="16"/>
          <w:szCs w:val="16"/>
          <w:rtl w:val="0"/>
          <w:lang w:val="en-US"/>
        </w:rPr>
        <w:t>è</w:t>
      </w:r>
      <w:r>
        <w:rPr>
          <w:sz w:val="16"/>
          <w:szCs w:val="16"/>
          <w:rtl w:val="0"/>
          <w:lang w:val="en-US"/>
        </w:rPr>
        <w:t>re l'appel en fonction des besoins</w:t>
      </w:r>
    </w:p>
    <w:p>
      <w:pPr>
        <w:pStyle w:val="List Bullet"/>
        <w:numPr>
          <w:ilvl w:val="0"/>
          <w:numId w:val="15"/>
        </w:numPr>
        <w:tabs>
          <w:tab w:val="num" w:pos="182"/>
          <w:tab w:val="left" w:pos="218"/>
          <w:tab w:val="clear" w:pos="145"/>
        </w:tabs>
        <w:ind w:left="579" w:hanging="579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Tous les membres de la plateforme de bonnes pratiques de l'ETF</w:t>
      </w:r>
    </w:p>
    <w:p>
      <w:pPr>
        <w:pStyle w:val="List Bullet"/>
        <w:rPr>
          <w:sz w:val="16"/>
          <w:szCs w:val="16"/>
        </w:rPr>
      </w:pPr>
    </w:p>
    <w:p>
      <w:pPr>
        <w:pStyle w:val="List Bullet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Pour les deux candidats s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lectionn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 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: </w:t>
      </w:r>
    </w:p>
    <w:p>
      <w:pPr>
        <w:pStyle w:val="List Bullet"/>
        <w:numPr>
          <w:ilvl w:val="0"/>
          <w:numId w:val="18"/>
        </w:numPr>
        <w:tabs>
          <w:tab w:val="num" w:pos="182"/>
          <w:tab w:val="left" w:pos="218"/>
          <w:tab w:val="clear" w:pos="145"/>
        </w:tabs>
        <w:ind w:left="579" w:hanging="579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Tout public qui acc</w:t>
      </w:r>
      <w:r>
        <w:rPr>
          <w:rFonts w:hAnsi="Arial" w:hint="default"/>
          <w:sz w:val="16"/>
          <w:szCs w:val="16"/>
          <w:rtl w:val="0"/>
          <w:lang w:val="en-US"/>
        </w:rPr>
        <w:t>è</w:t>
      </w:r>
      <w:r>
        <w:rPr>
          <w:sz w:val="16"/>
          <w:szCs w:val="16"/>
          <w:rtl w:val="0"/>
          <w:lang w:val="en-US"/>
        </w:rPr>
        <w:t>de au site Web de la Semaine europ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enne des comp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tences professionnelles</w:t>
      </w:r>
    </w:p>
    <w:p>
      <w:pPr>
        <w:pStyle w:val="List Bullet"/>
        <w:numPr>
          <w:ilvl w:val="0"/>
          <w:numId w:val="21"/>
        </w:numPr>
        <w:tabs>
          <w:tab w:val="num" w:pos="182"/>
          <w:tab w:val="left" w:pos="218"/>
          <w:tab w:val="clear" w:pos="145"/>
        </w:tabs>
        <w:ind w:left="579" w:hanging="579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La Commission europ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enne en tant qu'organisatrice de la Semaine europ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enne des comp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tences professionnelles 2020</w:t>
      </w:r>
    </w:p>
    <w:p>
      <w:pPr>
        <w:pStyle w:val="List Bullet"/>
        <w:rPr>
          <w:sz w:val="16"/>
          <w:szCs w:val="16"/>
        </w:rPr>
      </w:pPr>
    </w:p>
    <w:p>
      <w:pPr>
        <w:pStyle w:val="List Bullet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Pour le laur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at du prix ETF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 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:</w:t>
      </w:r>
    </w:p>
    <w:p>
      <w:pPr>
        <w:pStyle w:val="List Bullet"/>
        <w:numPr>
          <w:ilvl w:val="0"/>
          <w:numId w:val="24"/>
        </w:numPr>
        <w:tabs>
          <w:tab w:val="num" w:pos="182"/>
          <w:tab w:val="left" w:pos="218"/>
          <w:tab w:val="left" w:pos="496"/>
          <w:tab w:val="clear" w:pos="145"/>
        </w:tabs>
        <w:ind w:left="182" w:hanging="182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Tout public qui re</w:t>
      </w:r>
      <w:r>
        <w:rPr>
          <w:rFonts w:hAnsi="Arial" w:hint="default"/>
          <w:sz w:val="16"/>
          <w:szCs w:val="16"/>
          <w:rtl w:val="0"/>
          <w:lang w:val="en-US"/>
        </w:rPr>
        <w:t>ç</w:t>
      </w:r>
      <w:r>
        <w:rPr>
          <w:sz w:val="16"/>
          <w:szCs w:val="16"/>
          <w:rtl w:val="0"/>
          <w:lang w:val="en-US"/>
        </w:rPr>
        <w:t>oit une copie de la note d'information sur les bonnes pratiques</w:t>
      </w:r>
    </w:p>
    <w:p>
      <w:pPr>
        <w:pStyle w:val="List Bullet"/>
        <w:numPr>
          <w:ilvl w:val="0"/>
          <w:numId w:val="27"/>
        </w:numPr>
        <w:tabs>
          <w:tab w:val="num" w:pos="182"/>
          <w:tab w:val="left" w:pos="218"/>
          <w:tab w:val="left" w:pos="496"/>
          <w:tab w:val="clear" w:pos="145"/>
        </w:tabs>
        <w:ind w:left="182" w:hanging="182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Tout public qui acc</w:t>
      </w:r>
      <w:r>
        <w:rPr>
          <w:rFonts w:hAnsi="Arial" w:hint="default"/>
          <w:sz w:val="16"/>
          <w:szCs w:val="16"/>
          <w:rtl w:val="0"/>
          <w:lang w:val="en-US"/>
        </w:rPr>
        <w:t>è</w:t>
      </w:r>
      <w:r>
        <w:rPr>
          <w:sz w:val="16"/>
          <w:szCs w:val="16"/>
          <w:rtl w:val="0"/>
          <w:lang w:val="en-US"/>
        </w:rPr>
        <w:t>de au site Web de la Semaine europ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enne des comp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>tences professionnelles</w:t>
      </w:r>
    </w:p>
    <w:p>
      <w:pPr>
        <w:pStyle w:val="Body Text"/>
        <w:spacing w:before="120"/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L'ETF ne divulguera pas de donn</w:t>
      </w:r>
      <w:r>
        <w:rPr>
          <w:rFonts w:hAnsi="Arial" w:hint="default"/>
          <w:sz w:val="16"/>
          <w:szCs w:val="16"/>
          <w:rtl w:val="0"/>
          <w:lang w:val="en-US"/>
        </w:rPr>
        <w:t>é</w:t>
      </w:r>
      <w:r>
        <w:rPr>
          <w:sz w:val="16"/>
          <w:szCs w:val="16"/>
          <w:rtl w:val="0"/>
          <w:lang w:val="en-US"/>
        </w:rPr>
        <w:t xml:space="preserve">es </w:t>
      </w:r>
      <w:r>
        <w:rPr>
          <w:rFonts w:hAnsi="Arial" w:hint="default"/>
          <w:sz w:val="16"/>
          <w:szCs w:val="16"/>
          <w:rtl w:val="0"/>
          <w:lang w:val="en-US"/>
        </w:rPr>
        <w:t xml:space="preserve">à </w:t>
      </w:r>
      <w:r>
        <w:rPr>
          <w:sz w:val="16"/>
          <w:szCs w:val="16"/>
          <w:rtl w:val="0"/>
          <w:lang w:val="en-US"/>
        </w:rPr>
        <w:t>caract</w:t>
      </w:r>
      <w:r>
        <w:rPr>
          <w:rFonts w:hAnsi="Arial" w:hint="default"/>
          <w:sz w:val="16"/>
          <w:szCs w:val="16"/>
          <w:rtl w:val="0"/>
          <w:lang w:val="en-US"/>
        </w:rPr>
        <w:t>è</w:t>
      </w:r>
      <w:r>
        <w:rPr>
          <w:sz w:val="16"/>
          <w:szCs w:val="16"/>
          <w:rtl w:val="0"/>
          <w:lang w:val="en-US"/>
        </w:rPr>
        <w:t xml:space="preserve">re personnel </w:t>
      </w:r>
      <w:r>
        <w:rPr>
          <w:rFonts w:hAnsi="Arial" w:hint="default"/>
          <w:sz w:val="16"/>
          <w:szCs w:val="16"/>
          <w:rtl w:val="0"/>
          <w:lang w:val="en-US"/>
        </w:rPr>
        <w:t xml:space="preserve">à </w:t>
      </w:r>
      <w:r>
        <w:rPr>
          <w:sz w:val="16"/>
          <w:szCs w:val="16"/>
          <w:rtl w:val="0"/>
          <w:lang w:val="en-US"/>
        </w:rPr>
        <w:t xml:space="preserve">des fins de </w:t>
      </w:r>
      <w:r>
        <w:rPr>
          <w:sz w:val="16"/>
          <w:szCs w:val="16"/>
          <w:rtl w:val="0"/>
          <w:lang w:val="en-US"/>
        </w:rPr>
        <w:t xml:space="preserve">prospection directe ou </w:t>
      </w:r>
      <w:r>
        <w:rPr>
          <w:rFonts w:hAnsi="Arial" w:hint="default"/>
          <w:sz w:val="16"/>
          <w:szCs w:val="16"/>
          <w:rtl w:val="0"/>
          <w:lang w:val="en-US"/>
        </w:rPr>
        <w:t xml:space="preserve">à </w:t>
      </w:r>
      <w:r>
        <w:rPr>
          <w:sz w:val="16"/>
          <w:szCs w:val="16"/>
          <w:rtl w:val="0"/>
          <w:lang w:val="en-US"/>
        </w:rPr>
        <w:t>des fins commerciales</w:t>
      </w:r>
      <w:r>
        <w:rPr>
          <w:sz w:val="16"/>
          <w:szCs w:val="16"/>
          <w:rtl w:val="0"/>
          <w:lang w:val="en-US"/>
        </w:rPr>
        <w:t>.</w:t>
      </w:r>
    </w:p>
    <w:p>
      <w:pPr>
        <w:pStyle w:val="Заголовок 2 A"/>
        <w:rPr>
          <w:sz w:val="16"/>
          <w:szCs w:val="16"/>
        </w:rPr>
      </w:pPr>
      <w:r>
        <w:rPr>
          <w:rFonts w:ascii="Arial" w:cs="Arial Unicode MS" w:hAnsi="Arial Unicode MS" w:eastAsia="Arial Unicode MS"/>
          <w:b w:val="1"/>
          <w:bCs w:val="1"/>
          <w:sz w:val="16"/>
          <w:szCs w:val="16"/>
          <w:rtl w:val="0"/>
          <w:lang w:val="en-US"/>
        </w:rPr>
        <w:t>Plus d'informations</w:t>
      </w:r>
    </w:p>
    <w:p>
      <w:pPr>
        <w:pStyle w:val="Заголовок 3 A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Conservation des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Les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 collect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 seront conserv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 pendant deux ans apr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è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 la fin de l'appel et la publication des bonnes pratiques sur la plateforme de bonnes pratiques de l'ETF.</w:t>
      </w:r>
    </w:p>
    <w:p>
      <w:pPr>
        <w:pStyle w:val="Заголовок 3 A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Droits d'acc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è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s, de rectification ou d'effacement, de restriction et d'opposition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Toute demande d'acc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è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s, de rectification, de verrouillage ou d'effacement de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es personnelles doit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ê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tre adress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e par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crit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 xml:space="preserve">à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M. Xavier Matheu de Cortada, chef de l'unit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 xml:space="preserve">é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responsable des politiques, d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partement des op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rations, ETF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 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: </w:t>
      </w:r>
      <w:hyperlink r:id="rId8" w:history="1">
        <w:r>
          <w:rPr>
            <w:rStyle w:val="Hyperlink.2"/>
            <w:rFonts w:ascii="Arial" w:cs="Arial Unicode MS" w:hAnsi="Arial Unicode MS" w:eastAsia="Arial Unicode MS"/>
            <w:sz w:val="16"/>
            <w:szCs w:val="16"/>
            <w:rtl w:val="0"/>
            <w:lang w:val="en-US"/>
          </w:rPr>
          <w:t>Xavier.Matheu-de-Cortada@etf.europa.eu</w:t>
        </w:r>
      </w:hyperlink>
    </w:p>
    <w:p>
      <w:pPr>
        <w:pStyle w:val="Заголовок 3 A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Droit de porter plainte</w:t>
      </w:r>
    </w:p>
    <w:p>
      <w:pPr>
        <w:pStyle w:val="Body Text"/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Les personnes concern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es peuvent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 xml:space="preserve">à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tout moment d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poser une plainte concernant le traitement de leurs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es 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 xml:space="preserve">à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caract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è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re personnel aupr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è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 du d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gu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 xml:space="preserve">é à 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la protection des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 de l'ETF (</w:t>
      </w:r>
      <w:hyperlink r:id="rId9" w:history="1">
        <w:r>
          <w:rPr>
            <w:rStyle w:val="Hyperlink.2"/>
            <w:rFonts w:ascii="Arial" w:cs="Arial Unicode MS" w:hAnsi="Arial Unicode MS" w:eastAsia="Arial Unicode MS"/>
            <w:sz w:val="16"/>
            <w:szCs w:val="16"/>
            <w:rtl w:val="0"/>
            <w:lang w:val="en-US"/>
          </w:rPr>
          <w:t>DataProtectionOfficer@etf.europa.eu</w:t>
        </w:r>
      </w:hyperlink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) ou aupr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è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 du contr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ô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leur europ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en de la protection des donn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é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es (</w:t>
      </w:r>
      <w:hyperlink r:id="rId10" w:history="1">
        <w:r>
          <w:rPr>
            <w:rStyle w:val="Hyperlink.2"/>
            <w:rFonts w:ascii="Arial" w:cs="Arial Unicode MS" w:hAnsi="Arial Unicode MS" w:eastAsia="Arial Unicode MS"/>
            <w:sz w:val="16"/>
            <w:szCs w:val="16"/>
            <w:rtl w:val="0"/>
            <w:lang w:val="en-US"/>
          </w:rPr>
          <w:t>http://www.edps.europa.eu</w:t>
        </w:r>
      </w:hyperlink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).</w:t>
      </w:r>
    </w:p>
    <w:sectPr>
      <w:headerReference w:type="default" r:id="rId11"/>
      <w:footerReference w:type="default" r:id="rId12"/>
      <w:pgSz w:w="11900" w:h="16840" w:orient="portrait"/>
      <w:pgMar w:top="1338" w:right="1021" w:bottom="1814" w:left="1814" w:header="283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left"/>
    </w:pPr>
  </w:p>
  <w:p>
    <w:pPr>
      <w:pStyle w:val="footer"/>
      <w:jc w:val="left"/>
    </w:pPr>
  </w:p>
  <w:p>
    <w:pPr>
      <w:pStyle w:val="footer"/>
      <w:jc w:val="left"/>
    </w:pPr>
  </w:p>
  <w:p>
    <w:pPr>
      <w:pStyle w:val="footer"/>
      <w:jc w:val="left"/>
    </w:pPr>
  </w:p>
  <w:p>
    <w:pPr>
      <w:pStyle w:val="footer"/>
      <w:tabs>
        <w:tab w:val="left" w:pos="3790"/>
      </w:tabs>
      <w:jc w:val="left"/>
      <w:rPr>
        <w:rtl w:val="0"/>
      </w:rPr>
    </w:pPr>
    <w:r>
      <w:rPr>
        <w:rtl w:val="0"/>
      </w:rPr>
      <w:tab/>
    </w:r>
  </w:p>
  <w:p>
    <w:pPr>
      <w:pStyle w:val="footer"/>
      <w:tabs>
        <w:tab w:val="left" w:pos="3790"/>
      </w:tabs>
      <w:jc w:val="left"/>
      <w:rPr>
        <w:rtl w:val="0"/>
      </w:rPr>
    </w:pPr>
    <w:r>
      <w:rPr>
        <w:rtl w:val="0"/>
      </w:rPr>
      <w:tab/>
    </w:r>
  </w:p>
  <w:p>
    <w:pPr>
      <w:pStyle w:val="footer"/>
      <w:jc w:val="left"/>
    </w:pPr>
    <w:r>
      <w:rPr>
        <w:rtl w:val="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color w:val="ffffff"/>
        <w:sz w:val="18"/>
        <w:szCs w:val="18"/>
        <w:u w:color="ffffff"/>
      </w:rPr>
    </w:pP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-321597</wp:posOffset>
          </wp:positionV>
          <wp:extent cx="7560000" cy="108511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511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514350</wp:posOffset>
          </wp:positionV>
          <wp:extent cx="1624965" cy="1019175"/>
          <wp:effectExtent l="0" t="0" r="0" b="0"/>
          <wp:wrapNone/>
          <wp:docPr id="1073741826" name="officeArt object" descr="C:\Users\Article10\Documents\ETF\Header 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:\Users\Article10\Documents\ETF\Header 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252095</wp:posOffset>
          </wp:positionH>
          <wp:positionV relativeFrom="page">
            <wp:posOffset>8900957</wp:posOffset>
          </wp:positionV>
          <wp:extent cx="1879200" cy="1285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e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1946787</wp:posOffset>
              </wp:positionH>
              <wp:positionV relativeFrom="page">
                <wp:posOffset>10287550</wp:posOffset>
              </wp:positionV>
              <wp:extent cx="1725561" cy="1253617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561" cy="12536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53.3pt;margin-top:810.0pt;width:135.9pt;height:98.7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</w:pPr>
    <w:r>
      <w:rPr>
        <w:color w:val="ffffff"/>
        <w:sz w:val="18"/>
        <w:szCs w:val="18"/>
        <w:u w:color="ffffff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 A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720088</wp:posOffset>
              </wp:positionH>
              <wp:positionV relativeFrom="page">
                <wp:posOffset>9058908</wp:posOffset>
              </wp:positionV>
              <wp:extent cx="5760087" cy="50419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87" cy="50419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 Text"/>
                          </w:pPr>
                          <w:r>
                            <w:rPr>
                              <w:rFonts w:ascii="Arial" w:cs="Arial Unicode MS" w:hAnsi="Arial Unicode MS" w:eastAsia="Arial Unicode MS"/>
                              <w:color w:val="ffffff"/>
                              <w:sz w:val="22"/>
                              <w:szCs w:val="22"/>
                              <w:u w:color="ffffff"/>
                              <w:rtl w:val="0"/>
                              <w:lang w:val="en-US"/>
                            </w:rPr>
                            <w:t xml:space="preserve">       </w:t>
                            <w:tab/>
                          </w:r>
                          <w:r>
                            <w:rPr>
                              <w:rFonts w:ascii="Arial" w:cs="Arial Unicode MS" w:hAnsi="Arial Unicode MS" w:eastAsia="Arial Unicode MS"/>
                              <w:rtl w:val="0"/>
                              <w:lang w:val="en-US"/>
                            </w:rPr>
                            <w:t xml:space="preserve">PRIX etf </w:t>
                          </w:r>
                          <w:r>
                            <w:rPr>
                              <w:rFonts w:ascii="Arial Unicode MS" w:cs="Arial Unicode MS" w:hAnsi="Arial" w:eastAsia="Arial Unicode MS" w:hint="default"/>
                              <w:rtl w:val="0"/>
                              <w:lang w:val="fr-FR"/>
                            </w:rPr>
                            <w:t xml:space="preserve">« </w:t>
                          </w:r>
                          <w:r>
                            <w:rPr>
                              <w:rFonts w:ascii="Arial" w:cs="Arial Unicode MS" w:hAnsi="Arial Unicode MS" w:eastAsia="Arial Unicode MS"/>
                              <w:rtl w:val="0"/>
                              <w:lang w:val="fr-FR"/>
                            </w:rPr>
                            <w:t xml:space="preserve">innovation et compEtences </w:t>
                          </w:r>
                          <w:r>
                            <w:rPr>
                              <w:rFonts w:ascii="Arial Unicode MS" w:cs="Arial Unicode MS" w:hAnsi="Arial" w:eastAsia="Arial Unicode MS" w:hint="default"/>
                              <w:rtl w:val="0"/>
                              <w:lang w:val="fr-FR"/>
                            </w:rPr>
                            <w:t>»</w:t>
                          </w:r>
                          <w:r>
                            <w:rPr>
                              <w:rFonts w:ascii="Arial" w:cs="Arial Unicode MS" w:hAnsi="Arial Unicode MS" w:eastAsia="Arial Unicode MS"/>
                              <w:rtl w:val="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Arial" w:cs="Arial Unicode MS" w:hAnsi="Arial Unicode MS" w:eastAsia="Arial Unicode MS"/>
                              <w:rtl w:val="0"/>
                              <w:lang w:val="fr-FR"/>
                            </w:rPr>
                            <w:t xml:space="preserve">| </w:t>
                          </w:r>
                          <w:r>
                            <w:rPr>
                              <w:rtl w:val="0"/>
                              <w:lang w:val="fr-FR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  <w:lang w:val="fr-FR"/>
                            </w:rPr>
                            <w:t xml:space="preserve"> PAGE </w:t>
                          </w:r>
                          <w:r>
                            <w:rPr>
                              <w:rtl w:val="0"/>
                              <w:lang w:val="fr-FR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  <w:lang w:val="fr-FR"/>
                            </w:rPr>
                            <w:t>3</w:t>
                          </w:r>
                          <w:r>
                            <w:rPr>
                              <w:rtl w:val="0"/>
                              <w:lang w:val="fr-FR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6.7pt;margin-top:713.3pt;width:453.6pt;height:39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 Text"/>
                    </w:pPr>
                    <w:r>
                      <w:rPr>
                        <w:rFonts w:ascii="Arial" w:cs="Arial Unicode MS" w:hAnsi="Arial Unicode MS" w:eastAsia="Arial Unicode MS"/>
                        <w:color w:val="ffffff"/>
                        <w:sz w:val="22"/>
                        <w:szCs w:val="22"/>
                        <w:u w:color="ffffff"/>
                        <w:rtl w:val="0"/>
                        <w:lang w:val="en-US"/>
                      </w:rPr>
                      <w:t xml:space="preserve">       </w:t>
                      <w:tab/>
                    </w:r>
                    <w:r>
                      <w:rPr>
                        <w:rFonts w:ascii="Arial" w:cs="Arial Unicode MS" w:hAnsi="Arial Unicode MS" w:eastAsia="Arial Unicode MS"/>
                        <w:rtl w:val="0"/>
                        <w:lang w:val="en-US"/>
                      </w:rPr>
                      <w:t xml:space="preserve">PRIX etf </w:t>
                    </w:r>
                    <w:r>
                      <w:rPr>
                        <w:rFonts w:ascii="Arial Unicode MS" w:cs="Arial Unicode MS" w:hAnsi="Arial" w:eastAsia="Arial Unicode MS" w:hint="default"/>
                        <w:rtl w:val="0"/>
                        <w:lang w:val="fr-FR"/>
                      </w:rPr>
                      <w:t xml:space="preserve">« </w:t>
                    </w:r>
                    <w:r>
                      <w:rPr>
                        <w:rFonts w:ascii="Arial" w:cs="Arial Unicode MS" w:hAnsi="Arial Unicode MS" w:eastAsia="Arial Unicode MS"/>
                        <w:rtl w:val="0"/>
                        <w:lang w:val="fr-FR"/>
                      </w:rPr>
                      <w:t xml:space="preserve">innovation et compEtences </w:t>
                    </w:r>
                    <w:r>
                      <w:rPr>
                        <w:rFonts w:ascii="Arial Unicode MS" w:cs="Arial Unicode MS" w:hAnsi="Arial" w:eastAsia="Arial Unicode MS" w:hint="default"/>
                        <w:rtl w:val="0"/>
                        <w:lang w:val="fr-FR"/>
                      </w:rPr>
                      <w:t>»</w:t>
                    </w:r>
                    <w:r>
                      <w:rPr>
                        <w:rFonts w:ascii="Arial" w:cs="Arial Unicode MS" w:hAnsi="Arial Unicode MS" w:eastAsia="Arial Unicode MS"/>
                        <w:rtl w:val="0"/>
                        <w:lang w:val="de-DE"/>
                      </w:rPr>
                      <w:t xml:space="preserve"> </w:t>
                    </w:r>
                    <w:r>
                      <w:rPr>
                        <w:rFonts w:ascii="Arial" w:cs="Arial Unicode MS" w:hAnsi="Arial Unicode MS" w:eastAsia="Arial Unicode MS"/>
                        <w:rtl w:val="0"/>
                        <w:lang w:val="fr-FR"/>
                      </w:rPr>
                      <w:t xml:space="preserve">| </w:t>
                    </w:r>
                    <w:r>
                      <w:rPr>
                        <w:rtl w:val="0"/>
                        <w:lang w:val="fr-FR"/>
                      </w:rPr>
                      <w:fldChar w:fldCharType="begin" w:fldLock="0"/>
                    </w:r>
                    <w:r>
                      <w:rPr>
                        <w:rtl w:val="0"/>
                        <w:lang w:val="fr-FR"/>
                      </w:rPr>
                      <w:t xml:space="preserve"> PAGE </w:t>
                    </w:r>
                    <w:r>
                      <w:rPr>
                        <w:rtl w:val="0"/>
                        <w:lang w:val="fr-FR"/>
                      </w:rPr>
                      <w:fldChar w:fldCharType="separate" w:fldLock="0"/>
                    </w:r>
                    <w:r>
                      <w:rPr>
                        <w:rtl w:val="0"/>
                        <w:lang w:val="fr-FR"/>
                      </w:rPr>
                      <w:t>3</w:t>
                    </w:r>
                    <w:r>
                      <w:rPr>
                        <w:rtl w:val="0"/>
                        <w:lang w:val="fr-FR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16"/>
        <w:szCs w:val="16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145"/>
          <w:tab w:val="clear" w:pos="0"/>
        </w:tabs>
        <w:ind w:left="145" w:hanging="145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"/>
          <w:tab w:val="clear" w:pos="0"/>
        </w:tabs>
        <w:ind w:left="357" w:hanging="117"/>
      </w:pPr>
      <w:rPr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97"/>
          <w:tab w:val="clear" w:pos="0"/>
        </w:tabs>
        <w:ind w:left="597" w:hanging="117"/>
      </w:pPr>
      <w:rPr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837"/>
          <w:tab w:val="clear" w:pos="0"/>
        </w:tabs>
        <w:ind w:left="837" w:hanging="117"/>
      </w:pPr>
      <w:rPr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77"/>
          <w:tab w:val="clear" w:pos="0"/>
        </w:tabs>
        <w:ind w:left="1077" w:hanging="117"/>
      </w:pPr>
      <w:rPr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317"/>
          <w:tab w:val="clear" w:pos="0"/>
        </w:tabs>
        <w:ind w:left="1317" w:hanging="117"/>
      </w:pPr>
      <w:rPr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557"/>
          <w:tab w:val="clear" w:pos="0"/>
        </w:tabs>
        <w:ind w:left="1557" w:hanging="117"/>
      </w:pPr>
      <w:rPr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797"/>
          <w:tab w:val="clear" w:pos="0"/>
        </w:tabs>
        <w:ind w:left="1797" w:hanging="117"/>
      </w:pPr>
      <w:rPr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037"/>
          <w:tab w:val="clear" w:pos="0"/>
        </w:tabs>
        <w:ind w:left="2037" w:hanging="117"/>
      </w:pPr>
      <w:rPr>
        <w:position w:val="0"/>
        <w:sz w:val="16"/>
        <w:szCs w:val="16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vertAlign w:val="baseline"/>
      <w:lang w:val="en-US"/>
    </w:rPr>
  </w:style>
  <w:style w:type="paragraph" w:styleId="Title">
    <w:name w:val="Title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96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92bb"/>
      <w:spacing w:val="-40"/>
      <w:kern w:val="0"/>
      <w:position w:val="0"/>
      <w:sz w:val="86"/>
      <w:szCs w:val="86"/>
      <w:u w:val="none" w:color="0092bb"/>
      <w:vertAlign w:val="baseline"/>
      <w:lang w:val="en-US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  <w:lang w:val="en-US"/>
    </w:rPr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 Text">
    <w:name w:val="Footer Text"/>
    <w:next w:val="Footer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92bb"/>
      <w:spacing w:val="0"/>
      <w:kern w:val="0"/>
      <w:position w:val="0"/>
      <w:sz w:val="18"/>
      <w:szCs w:val="18"/>
      <w:u w:val="none" w:color="0092bb"/>
      <w:vertAlign w:val="baseline"/>
      <w:lang w:val="en-US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A">
    <w:name w:val="Заголовок A"/>
    <w:next w:val="Body Text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480" w:after="360" w:line="240" w:lineRule="auto"/>
      <w:ind w:left="0" w:right="0" w:firstLine="0"/>
      <w:jc w:val="left"/>
      <w:outlineLvl w:val="0"/>
    </w:pPr>
    <w:rPr>
      <w:rFonts w:ascii="Arial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92bb"/>
      <w:spacing w:val="0"/>
      <w:kern w:val="0"/>
      <w:position w:val="0"/>
      <w:sz w:val="36"/>
      <w:szCs w:val="36"/>
      <w:u w:val="none" w:color="0092bb"/>
      <w:vertAlign w:val="baseline"/>
      <w:lang w:val="fr-FR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  <w:lang w:val="fr-FR"/>
    </w:rPr>
  </w:style>
  <w:style w:type="paragraph" w:styleId="Заголовок 2 A">
    <w:name w:val="Заголовок 2 A"/>
    <w:next w:val="Body Text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92bb"/>
      <w:spacing w:val="0"/>
      <w:kern w:val="0"/>
      <w:position w:val="0"/>
      <w:sz w:val="28"/>
      <w:szCs w:val="28"/>
      <w:u w:val="none" w:color="0092bb"/>
      <w:vertAlign w:val="baseline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dc006b"/>
      <w:sz w:val="16"/>
      <w:szCs w:val="16"/>
      <w:u w:val="single" w:color="616264"/>
      <w:lang w:val="en-US"/>
    </w:rPr>
  </w:style>
  <w:style w:type="paragraph" w:styleId="Заголовок 3 A">
    <w:name w:val="Заголовок 3 A"/>
    <w:next w:val="Body Text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2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92bb"/>
      <w:spacing w:val="0"/>
      <w:kern w:val="0"/>
      <w:position w:val="0"/>
      <w:sz w:val="24"/>
      <w:szCs w:val="24"/>
      <w:u w:val="none" w:color="0092bb"/>
      <w:vertAlign w:val="baseline"/>
      <w:lang w:val="en-US"/>
    </w:rPr>
  </w:style>
  <w:style w:type="character" w:styleId="Hyperlink.1">
    <w:name w:val="Hyperlink.1"/>
    <w:basedOn w:val="Нет"/>
    <w:next w:val="Hyperlink.1"/>
    <w:rPr>
      <w:rFonts w:ascii="Arial" w:cs="Arial" w:hAnsi="Arial" w:eastAsia="Arial"/>
      <w:color w:val="dc006b"/>
      <w:sz w:val="16"/>
      <w:szCs w:val="16"/>
      <w:u w:val="single" w:color="dc006b"/>
      <w:lang w:val="en-US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88" w:lineRule="auto"/>
      <w:ind w:left="397" w:right="0" w:hanging="397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  <w:lang w:val="en-US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numbering" w:styleId="List 2">
    <w:name w:val="List 2"/>
    <w:basedOn w:val="Импортированный стиль 3"/>
    <w:next w:val="List 2"/>
    <w:pPr>
      <w:numPr>
        <w:numId w:val="7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8"/>
      </w:numPr>
    </w:pPr>
  </w:style>
  <w:style w:type="numbering" w:styleId="List 3">
    <w:name w:val="List 3"/>
    <w:basedOn w:val="Импортированный стиль 4"/>
    <w:next w:val="List 3"/>
    <w:pPr>
      <w:numPr>
        <w:numId w:val="10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1"/>
      </w:numPr>
    </w:pPr>
  </w:style>
  <w:style w:type="numbering" w:styleId="List 4">
    <w:name w:val="List 4"/>
    <w:basedOn w:val="Импортированный стиль 5"/>
    <w:next w:val="List 4"/>
    <w:pPr>
      <w:numPr>
        <w:numId w:val="13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4"/>
      </w:numPr>
    </w:pPr>
  </w:style>
  <w:style w:type="numbering" w:styleId="List 5">
    <w:name w:val="List 5"/>
    <w:basedOn w:val="Импортированный стиль 6"/>
    <w:next w:val="List 5"/>
    <w:pPr>
      <w:numPr>
        <w:numId w:val="16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17"/>
      </w:numPr>
    </w:pPr>
  </w:style>
  <w:style w:type="numbering" w:styleId="List 6">
    <w:name w:val="List 6"/>
    <w:basedOn w:val="Импортированный стиль 7"/>
    <w:next w:val="List 6"/>
    <w:pPr>
      <w:numPr>
        <w:numId w:val="19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20"/>
      </w:numPr>
    </w:pPr>
  </w:style>
  <w:style w:type="numbering" w:styleId="List 7">
    <w:name w:val="List 7"/>
    <w:basedOn w:val="Импортированный стиль 8"/>
    <w:next w:val="List 7"/>
    <w:pPr>
      <w:numPr>
        <w:numId w:val="22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23"/>
      </w:numPr>
    </w:pPr>
  </w:style>
  <w:style w:type="numbering" w:styleId="List 8">
    <w:name w:val="List 8"/>
    <w:basedOn w:val="Импортированный стиль 9"/>
    <w:next w:val="List 8"/>
    <w:pPr>
      <w:numPr>
        <w:numId w:val="25"/>
      </w:numPr>
    </w:pPr>
  </w:style>
  <w:style w:type="numbering" w:styleId="Импортированный стиль 9">
    <w:name w:val="Импортированный стиль 9"/>
    <w:next w:val="Импортированный стиль 9"/>
    <w:pPr>
      <w:numPr>
        <w:numId w:val="26"/>
      </w:numPr>
    </w:pPr>
  </w:style>
  <w:style w:type="character" w:styleId="Ссылка">
    <w:name w:val="Ссылка"/>
    <w:rPr>
      <w:u w:val="single"/>
    </w:rPr>
  </w:style>
  <w:style w:type="character" w:styleId="Hyperlink.2">
    <w:name w:val="Hyperlink.2"/>
    <w:basedOn w:val="Ссылка"/>
    <w:next w:val="Hyperlink.2"/>
    <w:rPr>
      <w:sz w:val="16"/>
      <w:szCs w:val="16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Cesare.Onestini@etf.europa.eu" TargetMode="External"/><Relationship Id="rId7" Type="http://schemas.openxmlformats.org/officeDocument/2006/relationships/hyperlink" Target="mailto:DataProtectionOfficer@etf.europa.eu" TargetMode="External"/><Relationship Id="rId8" Type="http://schemas.openxmlformats.org/officeDocument/2006/relationships/hyperlink" Target="mailto:xavier.matheu-de-cortada@etf.europa.eu" TargetMode="External"/><Relationship Id="rId9" Type="http://schemas.openxmlformats.org/officeDocument/2006/relationships/hyperlink" Target="mailto:dataprotectionofficer@etf.europa.eu" TargetMode="External"/><Relationship Id="rId10" Type="http://schemas.openxmlformats.org/officeDocument/2006/relationships/hyperlink" Target="http://www.edps.europa.eu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