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512EB" w14:textId="5483B7C3" w:rsidR="00186BBC" w:rsidRDefault="00186BBC">
      <w:pPr>
        <w:rPr>
          <w:b/>
          <w:color w:val="0000FF"/>
          <w:sz w:val="28"/>
          <w:szCs w:val="28"/>
        </w:rPr>
      </w:pPr>
      <w:r w:rsidRPr="0039657B">
        <w:rPr>
          <w:noProof/>
          <w:color w:val="FFFFFF" w:themeColor="background1"/>
          <w:sz w:val="18"/>
          <w:szCs w:val="18"/>
          <w:lang w:val="en-GB" w:eastAsia="en-GB"/>
        </w:rPr>
        <w:drawing>
          <wp:anchor distT="0" distB="540385" distL="114300" distR="114300" simplePos="0" relativeHeight="251659264" behindDoc="0" locked="1" layoutInCell="1" allowOverlap="1" wp14:anchorId="5C2D86C9" wp14:editId="45D69AE6">
            <wp:simplePos x="0" y="0"/>
            <wp:positionH relativeFrom="page">
              <wp:posOffset>720090</wp:posOffset>
            </wp:positionH>
            <wp:positionV relativeFrom="page">
              <wp:posOffset>514350</wp:posOffset>
            </wp:positionV>
            <wp:extent cx="880110" cy="551815"/>
            <wp:effectExtent l="0" t="0" r="8890" b="6985"/>
            <wp:wrapNone/>
            <wp:docPr id="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ticle10\Documents\ETF\Header image.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80110" cy="5518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50137A1" w14:textId="77777777" w:rsidR="00186BBC" w:rsidRDefault="00186BBC">
      <w:pPr>
        <w:rPr>
          <w:b/>
          <w:color w:val="0000FF"/>
          <w:sz w:val="28"/>
          <w:szCs w:val="28"/>
        </w:rPr>
      </w:pPr>
    </w:p>
    <w:p w14:paraId="6C50E690" w14:textId="77777777" w:rsidR="004068E3" w:rsidRPr="00863FFD" w:rsidRDefault="006C6063">
      <w:pPr>
        <w:rPr>
          <w:b/>
          <w:color w:val="0000FF"/>
          <w:sz w:val="28"/>
          <w:szCs w:val="28"/>
        </w:rPr>
      </w:pPr>
      <w:r w:rsidRPr="00863FFD">
        <w:rPr>
          <w:b/>
          <w:color w:val="0000FF"/>
          <w:sz w:val="28"/>
          <w:szCs w:val="28"/>
        </w:rPr>
        <w:t>ETF Conference: Skills and qualifications – benefits for people</w:t>
      </w:r>
    </w:p>
    <w:p w14:paraId="76AA189F" w14:textId="2ABFFFAB" w:rsidR="006C6063" w:rsidRPr="00863FFD" w:rsidRDefault="00186BBC">
      <w:pPr>
        <w:rPr>
          <w:b/>
          <w:color w:val="0000FF"/>
          <w:sz w:val="28"/>
          <w:szCs w:val="28"/>
        </w:rPr>
      </w:pPr>
      <w:r w:rsidRPr="00863FFD">
        <w:rPr>
          <w:b/>
          <w:color w:val="0000FF"/>
          <w:sz w:val="28"/>
          <w:szCs w:val="28"/>
        </w:rPr>
        <w:t xml:space="preserve">Turin, </w:t>
      </w:r>
      <w:r w:rsidR="006C6063" w:rsidRPr="00863FFD">
        <w:rPr>
          <w:b/>
          <w:color w:val="0000FF"/>
          <w:sz w:val="28"/>
          <w:szCs w:val="28"/>
        </w:rPr>
        <w:t>6-7/Nov/2019</w:t>
      </w:r>
    </w:p>
    <w:p w14:paraId="767F84C5" w14:textId="77777777" w:rsidR="006C6063" w:rsidRPr="00863FFD" w:rsidRDefault="006C6063">
      <w:pPr>
        <w:rPr>
          <w:b/>
          <w:color w:val="0000FF"/>
          <w:sz w:val="28"/>
          <w:szCs w:val="28"/>
        </w:rPr>
      </w:pPr>
    </w:p>
    <w:p w14:paraId="151560E5" w14:textId="56D2429A" w:rsidR="006C6063" w:rsidRPr="00863FFD" w:rsidRDefault="006C6063" w:rsidP="006C6063">
      <w:pPr>
        <w:pBdr>
          <w:bottom w:val="single" w:sz="4" w:space="1" w:color="auto"/>
        </w:pBdr>
        <w:rPr>
          <w:b/>
          <w:i/>
          <w:color w:val="0000FF"/>
        </w:rPr>
      </w:pPr>
      <w:r w:rsidRPr="00863FFD">
        <w:rPr>
          <w:b/>
          <w:i/>
          <w:color w:val="0000FF"/>
        </w:rPr>
        <w:t xml:space="preserve">Workshop </w:t>
      </w:r>
      <w:r w:rsidR="003B0113" w:rsidRPr="00863FFD">
        <w:rPr>
          <w:b/>
          <w:i/>
          <w:color w:val="0000FF"/>
        </w:rPr>
        <w:t>3</w:t>
      </w:r>
      <w:r w:rsidRPr="00863FFD">
        <w:rPr>
          <w:b/>
          <w:i/>
          <w:color w:val="0000FF"/>
        </w:rPr>
        <w:t xml:space="preserve">: </w:t>
      </w:r>
      <w:r w:rsidR="009F1C79">
        <w:rPr>
          <w:b/>
          <w:i/>
          <w:color w:val="0000FF"/>
        </w:rPr>
        <w:t>The future roles of teachers from teaching to supporting learning</w:t>
      </w:r>
    </w:p>
    <w:p w14:paraId="1000A5A6" w14:textId="5CECC983" w:rsidR="005E0D45" w:rsidRPr="00863FFD" w:rsidRDefault="005E0D45" w:rsidP="005E0D45">
      <w:pPr>
        <w:pStyle w:val="Heading1"/>
        <w:numPr>
          <w:ilvl w:val="0"/>
          <w:numId w:val="0"/>
        </w:numPr>
        <w:pBdr>
          <w:top w:val="single" w:sz="4" w:space="1" w:color="auto"/>
          <w:left w:val="single" w:sz="4" w:space="4" w:color="auto"/>
          <w:bottom w:val="single" w:sz="4" w:space="1" w:color="auto"/>
          <w:right w:val="single" w:sz="4" w:space="4" w:color="auto"/>
        </w:pBdr>
        <w:rPr>
          <w:rFonts w:asciiTheme="minorHAnsi" w:hAnsiTheme="minorHAnsi"/>
          <w:i/>
          <w:color w:val="008000"/>
          <w:sz w:val="24"/>
          <w:szCs w:val="24"/>
        </w:rPr>
      </w:pPr>
      <w:r w:rsidRPr="00863FFD">
        <w:rPr>
          <w:rFonts w:asciiTheme="minorHAnsi" w:hAnsiTheme="minorHAnsi"/>
          <w:i/>
          <w:color w:val="008000"/>
          <w:sz w:val="24"/>
          <w:szCs w:val="24"/>
        </w:rPr>
        <w:t>1. Main contributors</w:t>
      </w:r>
    </w:p>
    <w:p w14:paraId="113DC2A3" w14:textId="77777777" w:rsidR="005E0D45" w:rsidRPr="00863FFD" w:rsidRDefault="005E0D45" w:rsidP="005E0D45"/>
    <w:p w14:paraId="06D2EC7E" w14:textId="784FA046" w:rsidR="003B0113" w:rsidRPr="00002745" w:rsidRDefault="003B0113" w:rsidP="00002745">
      <w:pPr>
        <w:pStyle w:val="ETFBodyText"/>
        <w:ind w:left="1985" w:hanging="1985"/>
        <w:rPr>
          <w:rFonts w:asciiTheme="minorHAnsi" w:hAnsiTheme="minorHAnsi"/>
          <w:i w:val="0"/>
          <w:sz w:val="24"/>
          <w:szCs w:val="24"/>
        </w:rPr>
      </w:pPr>
      <w:r w:rsidRPr="00002745">
        <w:rPr>
          <w:rFonts w:asciiTheme="minorHAnsi" w:hAnsiTheme="minorHAnsi"/>
          <w:i w:val="0"/>
          <w:sz w:val="24"/>
          <w:szCs w:val="24"/>
        </w:rPr>
        <w:t xml:space="preserve">Chair:  </w:t>
      </w:r>
      <w:r w:rsidR="00863FFD" w:rsidRPr="00002745">
        <w:rPr>
          <w:rFonts w:asciiTheme="minorHAnsi" w:hAnsiTheme="minorHAnsi"/>
          <w:i w:val="0"/>
          <w:sz w:val="24"/>
          <w:szCs w:val="24"/>
        </w:rPr>
        <w:tab/>
      </w:r>
      <w:r w:rsidRPr="00002745">
        <w:rPr>
          <w:rFonts w:asciiTheme="minorHAnsi" w:hAnsiTheme="minorHAnsi"/>
          <w:i w:val="0"/>
          <w:sz w:val="24"/>
          <w:szCs w:val="24"/>
        </w:rPr>
        <w:t>Arjen Deij, Senior Specialist in Qualifications Systems, ETF</w:t>
      </w:r>
    </w:p>
    <w:p w14:paraId="64C7512C" w14:textId="5138F0BC" w:rsidR="003B0113" w:rsidRPr="00002745" w:rsidRDefault="003B0113" w:rsidP="00002745">
      <w:pPr>
        <w:pStyle w:val="ETFBodyText"/>
        <w:ind w:left="1985" w:hanging="1985"/>
        <w:rPr>
          <w:rFonts w:asciiTheme="minorHAnsi" w:hAnsiTheme="minorHAnsi"/>
          <w:i w:val="0"/>
          <w:sz w:val="24"/>
          <w:szCs w:val="24"/>
        </w:rPr>
      </w:pPr>
      <w:r w:rsidRPr="00002745">
        <w:rPr>
          <w:rFonts w:asciiTheme="minorHAnsi" w:hAnsiTheme="minorHAnsi"/>
          <w:i w:val="0"/>
          <w:sz w:val="24"/>
          <w:szCs w:val="24"/>
        </w:rPr>
        <w:t xml:space="preserve">Facilitator: </w:t>
      </w:r>
      <w:r w:rsidR="00863FFD" w:rsidRPr="00002745">
        <w:rPr>
          <w:rFonts w:asciiTheme="minorHAnsi" w:hAnsiTheme="minorHAnsi"/>
          <w:i w:val="0"/>
          <w:sz w:val="24"/>
          <w:szCs w:val="24"/>
        </w:rPr>
        <w:tab/>
      </w:r>
      <w:r w:rsidRPr="00002745">
        <w:rPr>
          <w:rFonts w:asciiTheme="minorHAnsi" w:hAnsiTheme="minorHAnsi"/>
          <w:i w:val="0"/>
          <w:sz w:val="24"/>
          <w:szCs w:val="24"/>
        </w:rPr>
        <w:t xml:space="preserve">Julian Stanley, VET Teachers and Trainers Specialist, ETF </w:t>
      </w:r>
    </w:p>
    <w:p w14:paraId="4D81F60D" w14:textId="00E3593C" w:rsidR="003B0113" w:rsidRPr="00002745" w:rsidRDefault="003B0113" w:rsidP="00002745">
      <w:pPr>
        <w:pStyle w:val="ETFBodyText"/>
        <w:ind w:left="1985" w:hanging="1985"/>
        <w:rPr>
          <w:rFonts w:asciiTheme="minorHAnsi" w:hAnsiTheme="minorHAnsi"/>
          <w:sz w:val="24"/>
          <w:szCs w:val="24"/>
        </w:rPr>
      </w:pPr>
      <w:r w:rsidRPr="00002745">
        <w:rPr>
          <w:rFonts w:asciiTheme="minorHAnsi" w:hAnsiTheme="minorHAnsi"/>
          <w:i w:val="0"/>
          <w:sz w:val="24"/>
          <w:szCs w:val="24"/>
        </w:rPr>
        <w:t xml:space="preserve">PC Rapporteur: </w:t>
      </w:r>
      <w:r w:rsidR="00863FFD" w:rsidRPr="00002745">
        <w:rPr>
          <w:rFonts w:asciiTheme="minorHAnsi" w:hAnsiTheme="minorHAnsi"/>
          <w:i w:val="0"/>
          <w:sz w:val="24"/>
          <w:szCs w:val="24"/>
        </w:rPr>
        <w:tab/>
      </w:r>
      <w:r w:rsidRPr="00002745">
        <w:rPr>
          <w:rFonts w:asciiTheme="minorHAnsi" w:hAnsiTheme="minorHAnsi"/>
          <w:i w:val="0"/>
          <w:sz w:val="24"/>
          <w:szCs w:val="24"/>
        </w:rPr>
        <w:t>Alqi Mustafai, Education expert, National Agency for VET and Qualifications, Albania</w:t>
      </w:r>
    </w:p>
    <w:p w14:paraId="6E4425B8" w14:textId="02FB8168" w:rsidR="005C3B64" w:rsidRPr="00863FFD" w:rsidRDefault="005E0D45" w:rsidP="005E0D45">
      <w:pPr>
        <w:pStyle w:val="Heading1"/>
        <w:numPr>
          <w:ilvl w:val="0"/>
          <w:numId w:val="0"/>
        </w:numPr>
        <w:pBdr>
          <w:top w:val="single" w:sz="4" w:space="1" w:color="auto"/>
          <w:left w:val="single" w:sz="4" w:space="4" w:color="auto"/>
          <w:bottom w:val="single" w:sz="4" w:space="1" w:color="auto"/>
          <w:right w:val="single" w:sz="4" w:space="4" w:color="auto"/>
        </w:pBdr>
        <w:rPr>
          <w:rFonts w:asciiTheme="minorHAnsi" w:hAnsiTheme="minorHAnsi"/>
          <w:i/>
          <w:color w:val="008000"/>
          <w:sz w:val="24"/>
          <w:szCs w:val="24"/>
        </w:rPr>
      </w:pPr>
      <w:r w:rsidRPr="00863FFD">
        <w:rPr>
          <w:rFonts w:asciiTheme="minorHAnsi" w:hAnsiTheme="minorHAnsi"/>
          <w:i/>
          <w:color w:val="008000"/>
          <w:sz w:val="24"/>
          <w:szCs w:val="24"/>
        </w:rPr>
        <w:t xml:space="preserve">2. </w:t>
      </w:r>
      <w:r w:rsidR="005C3B64" w:rsidRPr="00863FFD">
        <w:rPr>
          <w:rFonts w:asciiTheme="minorHAnsi" w:hAnsiTheme="minorHAnsi"/>
          <w:i/>
          <w:color w:val="008000"/>
          <w:sz w:val="24"/>
          <w:szCs w:val="24"/>
        </w:rPr>
        <w:t xml:space="preserve">Introduction </w:t>
      </w:r>
    </w:p>
    <w:p w14:paraId="4767EB2B" w14:textId="77777777" w:rsidR="005C3B64" w:rsidRPr="00863FFD" w:rsidRDefault="005C3B64"/>
    <w:p w14:paraId="72A9E147" w14:textId="2F5ADE5D" w:rsidR="00863FFD" w:rsidRPr="00002745" w:rsidRDefault="00863FFD" w:rsidP="00002745">
      <w:pPr>
        <w:pStyle w:val="Default"/>
        <w:jc w:val="both"/>
        <w:rPr>
          <w:rStyle w:val="A6"/>
          <w:rFonts w:asciiTheme="minorHAnsi" w:hAnsiTheme="minorHAnsi" w:cstheme="minorBidi"/>
          <w:color w:val="auto"/>
          <w:sz w:val="24"/>
          <w:szCs w:val="24"/>
        </w:rPr>
      </w:pPr>
      <w:r w:rsidRPr="00002745">
        <w:rPr>
          <w:rStyle w:val="A6"/>
          <w:rFonts w:asciiTheme="minorHAnsi" w:hAnsiTheme="minorHAnsi" w:cstheme="minorBidi"/>
          <w:color w:val="auto"/>
          <w:sz w:val="24"/>
          <w:szCs w:val="24"/>
        </w:rPr>
        <w:t>Digitalisation, more learning outside classrooms, competency-based and learner centred approaches, mixing learners from different age groups and backgrounds, integrating practice and theory, more interdisciplinary approaches, key competences and transversal competences such as critical thinking and teamwork;  teachers and trainers are confronted with many changes and often saddled with high expectations. This makes an already tough job even more challenging</w:t>
      </w:r>
      <w:r w:rsidR="00892CEA">
        <w:rPr>
          <w:rStyle w:val="A6"/>
          <w:rFonts w:asciiTheme="minorHAnsi" w:hAnsiTheme="minorHAnsi" w:cstheme="minorBidi"/>
          <w:color w:val="auto"/>
          <w:sz w:val="24"/>
          <w:szCs w:val="24"/>
        </w:rPr>
        <w:t xml:space="preserve"> and it raises questions about how teachers, teacher trainers, school leaders, Education Ministries and trade unions can help teachers, at all stages of their careers, successfully take on change.</w:t>
      </w:r>
      <w:r w:rsidRPr="00002745">
        <w:rPr>
          <w:rStyle w:val="A6"/>
          <w:rFonts w:asciiTheme="minorHAnsi" w:hAnsiTheme="minorHAnsi" w:cstheme="minorBidi"/>
          <w:color w:val="auto"/>
          <w:sz w:val="24"/>
          <w:szCs w:val="24"/>
        </w:rPr>
        <w:t xml:space="preserve"> </w:t>
      </w:r>
    </w:p>
    <w:p w14:paraId="159DA89A" w14:textId="77777777" w:rsidR="00002745" w:rsidRPr="00002745" w:rsidRDefault="00002745" w:rsidP="00002745">
      <w:pPr>
        <w:pStyle w:val="Default"/>
        <w:jc w:val="both"/>
        <w:rPr>
          <w:rStyle w:val="A6"/>
          <w:rFonts w:asciiTheme="minorHAnsi" w:hAnsiTheme="minorHAnsi" w:cstheme="minorBidi"/>
          <w:color w:val="auto"/>
          <w:sz w:val="24"/>
          <w:szCs w:val="24"/>
        </w:rPr>
      </w:pPr>
    </w:p>
    <w:p w14:paraId="359C6374" w14:textId="7C1AFFD3" w:rsidR="00863FFD" w:rsidRDefault="00863FFD" w:rsidP="00002745">
      <w:pPr>
        <w:pStyle w:val="Default"/>
        <w:jc w:val="both"/>
        <w:rPr>
          <w:rStyle w:val="A6"/>
          <w:rFonts w:asciiTheme="minorHAnsi" w:hAnsiTheme="minorHAnsi" w:cstheme="minorBidi"/>
          <w:color w:val="auto"/>
          <w:sz w:val="24"/>
          <w:szCs w:val="24"/>
        </w:rPr>
      </w:pPr>
      <w:r w:rsidRPr="00002745">
        <w:rPr>
          <w:rStyle w:val="A6"/>
          <w:rFonts w:asciiTheme="minorHAnsi" w:hAnsiTheme="minorHAnsi" w:cstheme="minorBidi"/>
          <w:color w:val="auto"/>
          <w:sz w:val="24"/>
          <w:szCs w:val="24"/>
        </w:rPr>
        <w:t xml:space="preserve">When we refer to ‘teachers and trainers’ in ETF partner countries, we normally mean different categories of professionals working in VET, with young people and adults. </w:t>
      </w:r>
      <w:r w:rsidR="00892CEA">
        <w:rPr>
          <w:rStyle w:val="A6"/>
          <w:rFonts w:asciiTheme="minorHAnsi" w:hAnsiTheme="minorHAnsi" w:cstheme="minorBidi"/>
          <w:color w:val="auto"/>
          <w:sz w:val="24"/>
          <w:szCs w:val="24"/>
        </w:rPr>
        <w:t xml:space="preserve"> </w:t>
      </w:r>
      <w:r w:rsidR="00875B16">
        <w:rPr>
          <w:rStyle w:val="A6"/>
          <w:rFonts w:asciiTheme="minorHAnsi" w:hAnsiTheme="minorHAnsi" w:cstheme="minorBidi"/>
          <w:color w:val="auto"/>
          <w:sz w:val="24"/>
          <w:szCs w:val="24"/>
        </w:rPr>
        <w:t xml:space="preserve">These professionals usually </w:t>
      </w:r>
      <w:r w:rsidR="00892CEA">
        <w:rPr>
          <w:rStyle w:val="A6"/>
          <w:rFonts w:asciiTheme="minorHAnsi" w:hAnsiTheme="minorHAnsi" w:cstheme="minorBidi"/>
          <w:color w:val="auto"/>
          <w:sz w:val="24"/>
          <w:szCs w:val="24"/>
        </w:rPr>
        <w:t>have different status, qualifications and responsibilities</w:t>
      </w:r>
      <w:r w:rsidR="00875B16">
        <w:rPr>
          <w:rStyle w:val="A6"/>
          <w:rFonts w:asciiTheme="minorHAnsi" w:hAnsiTheme="minorHAnsi" w:cstheme="minorBidi"/>
          <w:color w:val="auto"/>
          <w:sz w:val="24"/>
          <w:szCs w:val="24"/>
        </w:rPr>
        <w:t xml:space="preserve">.  Currently teachers and trainers have some expectation for continuing professional development, they exercise a range of teaching and assessment practices.  They are likely to have acquired attitudes and values that are shared with their colleagues and they may have ambitions and expectations in relation to their own careers. </w:t>
      </w:r>
    </w:p>
    <w:p w14:paraId="32D54394" w14:textId="6DE9534E" w:rsidR="00875B16" w:rsidRDefault="00875B16" w:rsidP="00002745">
      <w:pPr>
        <w:pStyle w:val="Default"/>
        <w:jc w:val="both"/>
        <w:rPr>
          <w:rStyle w:val="A6"/>
          <w:rFonts w:asciiTheme="minorHAnsi" w:hAnsiTheme="minorHAnsi" w:cstheme="minorBidi"/>
          <w:color w:val="auto"/>
          <w:sz w:val="24"/>
          <w:szCs w:val="24"/>
        </w:rPr>
      </w:pPr>
    </w:p>
    <w:p w14:paraId="2B2DCFF9" w14:textId="4FFA3F73" w:rsidR="00875B16" w:rsidRPr="00002745" w:rsidRDefault="00875B16" w:rsidP="00002745">
      <w:pPr>
        <w:pStyle w:val="Default"/>
        <w:jc w:val="both"/>
        <w:rPr>
          <w:rFonts w:asciiTheme="minorHAnsi" w:hAnsiTheme="minorHAnsi"/>
        </w:rPr>
      </w:pPr>
      <w:r>
        <w:rPr>
          <w:rStyle w:val="A6"/>
          <w:rFonts w:asciiTheme="minorHAnsi" w:hAnsiTheme="minorHAnsi" w:cstheme="minorBidi"/>
          <w:color w:val="auto"/>
          <w:sz w:val="24"/>
          <w:szCs w:val="24"/>
        </w:rPr>
        <w:t xml:space="preserve">In this workshop we want to explore how the profile, </w:t>
      </w:r>
      <w:r w:rsidR="001E5675">
        <w:rPr>
          <w:rStyle w:val="A6"/>
          <w:rFonts w:asciiTheme="minorHAnsi" w:hAnsiTheme="minorHAnsi" w:cstheme="minorBidi"/>
          <w:color w:val="auto"/>
          <w:sz w:val="24"/>
          <w:szCs w:val="24"/>
        </w:rPr>
        <w:t>responsibilities</w:t>
      </w:r>
      <w:r>
        <w:rPr>
          <w:rStyle w:val="A6"/>
          <w:rFonts w:asciiTheme="minorHAnsi" w:hAnsiTheme="minorHAnsi" w:cstheme="minorBidi"/>
          <w:color w:val="auto"/>
          <w:sz w:val="24"/>
          <w:szCs w:val="24"/>
        </w:rPr>
        <w:t xml:space="preserve">, the skills, the working methods, the values and the career prospects of teachers and trainers may be changing.  We will challenge participants to envisage the </w:t>
      </w:r>
      <w:r w:rsidR="001E5675">
        <w:rPr>
          <w:rStyle w:val="A6"/>
          <w:rFonts w:asciiTheme="minorHAnsi" w:hAnsiTheme="minorHAnsi" w:cstheme="minorBidi"/>
          <w:color w:val="auto"/>
          <w:sz w:val="24"/>
          <w:szCs w:val="24"/>
        </w:rPr>
        <w:t>possibilities for teachers and trainers of the future and then, to explore how such futures might be realised.</w:t>
      </w:r>
    </w:p>
    <w:p w14:paraId="37CA7455" w14:textId="77777777" w:rsidR="005E0D45" w:rsidRPr="00863FFD" w:rsidRDefault="005E0D45" w:rsidP="005E0D45">
      <w:pPr>
        <w:rPr>
          <w:b/>
          <w:i/>
          <w:color w:val="0000FF"/>
          <w:sz w:val="22"/>
          <w:szCs w:val="22"/>
        </w:rPr>
      </w:pPr>
    </w:p>
    <w:p w14:paraId="400E7533" w14:textId="630351DE" w:rsidR="005C3B64" w:rsidRPr="00863FFD" w:rsidRDefault="001E5675" w:rsidP="008B3EC7">
      <w:pPr>
        <w:jc w:val="both"/>
      </w:pPr>
      <w:r>
        <w:t>Together w</w:t>
      </w:r>
      <w:r w:rsidR="008A1A3B" w:rsidRPr="00863FFD">
        <w:t>e will</w:t>
      </w:r>
      <w:r w:rsidR="00843F93" w:rsidRPr="00863FFD">
        <w:t xml:space="preserve"> explore</w:t>
      </w:r>
      <w:r w:rsidR="0067289C" w:rsidRPr="00863FFD">
        <w:t xml:space="preserve"> how </w:t>
      </w:r>
      <w:r w:rsidR="00303695">
        <w:t xml:space="preserve">the role of teachers and trainers is </w:t>
      </w:r>
      <w:r>
        <w:t xml:space="preserve">already </w:t>
      </w:r>
      <w:r w:rsidR="00303695">
        <w:t>changing in different countries, and how teachers can be supported in preparing for these new roles.</w:t>
      </w:r>
    </w:p>
    <w:p w14:paraId="7539BE36" w14:textId="77777777" w:rsidR="005E0D45" w:rsidRPr="00863FFD" w:rsidRDefault="005E0D45" w:rsidP="008B3EC7">
      <w:pPr>
        <w:jc w:val="both"/>
        <w:rPr>
          <w:b/>
          <w:i/>
          <w:color w:val="0000FF"/>
          <w:sz w:val="22"/>
          <w:szCs w:val="22"/>
        </w:rPr>
      </w:pPr>
    </w:p>
    <w:p w14:paraId="1BE66388" w14:textId="54D89D21" w:rsidR="00671DEA" w:rsidRPr="00863FFD" w:rsidRDefault="003A7488" w:rsidP="00A1479F">
      <w:pPr>
        <w:pStyle w:val="Heading1"/>
        <w:numPr>
          <w:ilvl w:val="0"/>
          <w:numId w:val="0"/>
        </w:numPr>
        <w:pBdr>
          <w:top w:val="single" w:sz="4" w:space="1" w:color="auto"/>
          <w:left w:val="single" w:sz="4" w:space="4" w:color="auto"/>
          <w:bottom w:val="single" w:sz="4" w:space="1" w:color="auto"/>
          <w:right w:val="single" w:sz="4" w:space="4" w:color="auto"/>
        </w:pBdr>
        <w:spacing w:before="360"/>
        <w:rPr>
          <w:rFonts w:asciiTheme="minorHAnsi" w:hAnsiTheme="minorHAnsi"/>
          <w:i/>
          <w:color w:val="008000"/>
          <w:sz w:val="24"/>
          <w:szCs w:val="24"/>
        </w:rPr>
      </w:pPr>
      <w:r>
        <w:rPr>
          <w:rFonts w:asciiTheme="minorHAnsi" w:hAnsiTheme="minorHAnsi"/>
          <w:i/>
          <w:color w:val="008000"/>
          <w:sz w:val="24"/>
          <w:szCs w:val="24"/>
        </w:rPr>
        <w:t>3</w:t>
      </w:r>
      <w:r w:rsidR="00F509F4" w:rsidRPr="00863FFD">
        <w:rPr>
          <w:rFonts w:asciiTheme="minorHAnsi" w:hAnsiTheme="minorHAnsi"/>
          <w:i/>
          <w:color w:val="008000"/>
          <w:sz w:val="24"/>
          <w:szCs w:val="24"/>
        </w:rPr>
        <w:t xml:space="preserve">. </w:t>
      </w:r>
      <w:r>
        <w:rPr>
          <w:rFonts w:asciiTheme="minorHAnsi" w:hAnsiTheme="minorHAnsi"/>
          <w:i/>
          <w:color w:val="008000"/>
          <w:sz w:val="24"/>
          <w:szCs w:val="24"/>
        </w:rPr>
        <w:t>Draft agenda of workshop 3</w:t>
      </w:r>
    </w:p>
    <w:p w14:paraId="70851AB7" w14:textId="294F2E96" w:rsidR="00671DEA" w:rsidRDefault="00671DEA"/>
    <w:p w14:paraId="06D23FC2" w14:textId="5BC70529" w:rsidR="005E0AAB" w:rsidRDefault="00C40AC6">
      <w:r>
        <w:t xml:space="preserve">The idea is </w:t>
      </w:r>
      <w:r w:rsidR="005809D1">
        <w:t xml:space="preserve">to </w:t>
      </w:r>
      <w:r>
        <w:t>maximize the time for participants to be active in this workshop.</w:t>
      </w:r>
    </w:p>
    <w:p w14:paraId="67D98A90" w14:textId="6C2A8EDE" w:rsidR="00C40AC6" w:rsidRDefault="00C40AC6"/>
    <w:p w14:paraId="37B7D588" w14:textId="01E05B39" w:rsidR="00C40AC6" w:rsidRDefault="005809D1">
      <w:r>
        <w:lastRenderedPageBreak/>
        <w:t>P</w:t>
      </w:r>
      <w:r w:rsidR="00C40AC6">
        <w:t xml:space="preserve">articipants will be distributed over six tables </w:t>
      </w:r>
      <w:r w:rsidR="005E49AF">
        <w:t xml:space="preserve">or more </w:t>
      </w:r>
      <w:bookmarkStart w:id="0" w:name="_GoBack"/>
      <w:bookmarkEnd w:id="0"/>
      <w:r w:rsidR="00C40AC6">
        <w:t>with 8 people each, divided into language groups (EN, RU, FR) to allow for discussion without interpretation. After an introduction in the assignment, participants start to work.</w:t>
      </w:r>
    </w:p>
    <w:p w14:paraId="0669B785" w14:textId="7FF44C7A" w:rsidR="00C40AC6" w:rsidRDefault="00C40AC6"/>
    <w:p w14:paraId="016C9181" w14:textId="4002C728" w:rsidR="005E0AAB" w:rsidRDefault="00A1479F">
      <w:r>
        <w:t>Participants</w:t>
      </w:r>
      <w:r w:rsidR="00C40AC6">
        <w:t xml:space="preserve"> are asked to focus on </w:t>
      </w:r>
      <w:r w:rsidR="007E7676">
        <w:t xml:space="preserve">most common </w:t>
      </w:r>
      <w:r w:rsidR="00C40AC6">
        <w:t>VET teacher and trainer profiles in their country.</w:t>
      </w:r>
      <w:r w:rsidR="007E7676">
        <w:t xml:space="preserve"> </w:t>
      </w:r>
      <w:r w:rsidR="00C40AC6">
        <w:t xml:space="preserve">We will ask </w:t>
      </w:r>
      <w:r>
        <w:t>them</w:t>
      </w:r>
      <w:r w:rsidR="00C40AC6">
        <w:t xml:space="preserve"> to look back at the situation around 2010 and forward to what they expect will be the VET teachers and trainers of 2030.</w:t>
      </w:r>
    </w:p>
    <w:p w14:paraId="79D113A1" w14:textId="1E7C8DAB" w:rsidR="00C40AC6" w:rsidRDefault="00C40AC6"/>
    <w:p w14:paraId="2B539E48" w14:textId="6A5797EE" w:rsidR="00C40AC6" w:rsidRDefault="00C40AC6">
      <w:r>
        <w:t>VET Teacher and Trainer role will be explored on the basis of the following questions</w:t>
      </w:r>
      <w:r w:rsidR="007E7676">
        <w:t>:</w:t>
      </w:r>
    </w:p>
    <w:p w14:paraId="23930957" w14:textId="48EE2CC5" w:rsidR="00C40AC6" w:rsidRDefault="00C40AC6"/>
    <w:p w14:paraId="5A1A4705" w14:textId="77777777" w:rsidR="002445F3" w:rsidRDefault="00C40AC6" w:rsidP="002445F3">
      <w:pPr>
        <w:pStyle w:val="ListParagraph"/>
        <w:numPr>
          <w:ilvl w:val="0"/>
          <w:numId w:val="19"/>
        </w:numPr>
      </w:pPr>
      <w:r>
        <w:t xml:space="preserve">What do teachers </w:t>
      </w:r>
      <w:r w:rsidR="007E7676">
        <w:t xml:space="preserve">normally </w:t>
      </w:r>
      <w:r>
        <w:t>do in the classroom?</w:t>
      </w:r>
      <w:r w:rsidR="001E5675">
        <w:t xml:space="preserve"> (How do they teach? What materials and equipment do they use? How is learning organized?)</w:t>
      </w:r>
    </w:p>
    <w:p w14:paraId="106A744C" w14:textId="77777777" w:rsidR="002445F3" w:rsidRDefault="00C40AC6" w:rsidP="002445F3">
      <w:pPr>
        <w:pStyle w:val="ListParagraph"/>
        <w:numPr>
          <w:ilvl w:val="0"/>
          <w:numId w:val="19"/>
        </w:numPr>
      </w:pPr>
      <w:r>
        <w:t xml:space="preserve">Who </w:t>
      </w:r>
      <w:r w:rsidR="001E5675">
        <w:t>do teachers work with?</w:t>
      </w:r>
      <w:r>
        <w:t xml:space="preserve"> </w:t>
      </w:r>
      <w:r w:rsidR="001E5675">
        <w:t xml:space="preserve"> (Alone? Other colleagues in their schools? Countries? Internationally? Employers? How?)</w:t>
      </w:r>
    </w:p>
    <w:p w14:paraId="5799023C" w14:textId="77777777" w:rsidR="002445F3" w:rsidRDefault="007E7676" w:rsidP="002445F3">
      <w:pPr>
        <w:pStyle w:val="ListParagraph"/>
        <w:numPr>
          <w:ilvl w:val="0"/>
          <w:numId w:val="19"/>
        </w:numPr>
      </w:pPr>
      <w:r>
        <w:t>What specialization or qualification are required for VET teachers?</w:t>
      </w:r>
      <w:r w:rsidR="001E5675">
        <w:t xml:space="preserve">  (Entry qualifications? Formal and informal job classification? Career ladder? Expe</w:t>
      </w:r>
      <w:r w:rsidR="00937D6F">
        <w:t>riences and lifelong career journey</w:t>
      </w:r>
      <w:r w:rsidR="001E5675">
        <w:t>?)</w:t>
      </w:r>
    </w:p>
    <w:p w14:paraId="12582DBC" w14:textId="2ACEB8EC" w:rsidR="00C40AC6" w:rsidRDefault="007E7676" w:rsidP="002445F3">
      <w:pPr>
        <w:pStyle w:val="ListParagraph"/>
        <w:numPr>
          <w:ilvl w:val="0"/>
          <w:numId w:val="19"/>
        </w:numPr>
      </w:pPr>
      <w:r>
        <w:t>What motivates teacher to perform apart from salaries?</w:t>
      </w:r>
      <w:r w:rsidR="00C40AC6">
        <w:t xml:space="preserve"> </w:t>
      </w:r>
      <w:r w:rsidR="001E5675">
        <w:t xml:space="preserve"> (Values and attitudes? Personal and professional growth? Professional autonomy and creativity? Collegiality? Professional identity?)</w:t>
      </w:r>
    </w:p>
    <w:p w14:paraId="69E7DE64" w14:textId="36BB6EDA" w:rsidR="005809D1" w:rsidRDefault="005809D1"/>
    <w:p w14:paraId="1BE290F9" w14:textId="42B8308D" w:rsidR="005809D1" w:rsidRDefault="005809D1">
      <w:r>
        <w:t xml:space="preserve">Groups will present results through </w:t>
      </w:r>
      <w:r w:rsidR="002445F3">
        <w:t>role-plays</w:t>
      </w:r>
      <w:r>
        <w:t xml:space="preserve"> of an old and new teacher.</w:t>
      </w:r>
      <w:r w:rsidR="002445F3">
        <w:t xml:space="preserve"> </w:t>
      </w:r>
      <w:r>
        <w:t>After consolidating the outcomes from different tables, there is a coffee break</w:t>
      </w:r>
      <w:r w:rsidR="002445F3">
        <w:t xml:space="preserve">. </w:t>
      </w:r>
      <w:r>
        <w:t>After the break participants discuss how to prepare for 2030 making a list of action</w:t>
      </w:r>
      <w:r w:rsidR="002445F3">
        <w:t>s</w:t>
      </w:r>
      <w:r>
        <w:t xml:space="preserve"> and actors</w:t>
      </w:r>
      <w:r w:rsidR="00937D6F">
        <w:t xml:space="preserve"> to </w:t>
      </w:r>
      <w:r w:rsidR="002445F3">
        <w:t>enable teachers and t</w:t>
      </w:r>
      <w:r w:rsidR="00937D6F">
        <w:t xml:space="preserve">rainers </w:t>
      </w:r>
      <w:r w:rsidR="002445F3">
        <w:t xml:space="preserve">to be ready </w:t>
      </w:r>
      <w:r w:rsidR="00937D6F">
        <w:t>in 2030</w:t>
      </w:r>
      <w:r w:rsidR="002445F3">
        <w:t>.</w:t>
      </w:r>
      <w:r>
        <w:t xml:space="preserve"> Results from different groups will be shared through padlet.</w:t>
      </w:r>
      <w:r w:rsidR="002445F3">
        <w:t xml:space="preserve"> </w:t>
      </w:r>
      <w:r>
        <w:t xml:space="preserve">In plenary the results </w:t>
      </w:r>
      <w:r w:rsidR="002445F3">
        <w:t>together are</w:t>
      </w:r>
      <w:r>
        <w:t xml:space="preserve"> validated. </w:t>
      </w:r>
      <w:r w:rsidR="002445F3">
        <w:t>T</w:t>
      </w:r>
      <w:r w:rsidR="00A1479F">
        <w:t xml:space="preserve">he rapporteur </w:t>
      </w:r>
      <w:r w:rsidR="002445F3">
        <w:t xml:space="preserve">sums up and </w:t>
      </w:r>
      <w:r w:rsidR="00A1479F">
        <w:t>adds a few personal comments. The workshop is closed.</w:t>
      </w:r>
    </w:p>
    <w:p w14:paraId="0889DC5F" w14:textId="77777777" w:rsidR="005E0AAB" w:rsidRPr="00863FFD" w:rsidRDefault="005E0AAB"/>
    <w:tbl>
      <w:tblPr>
        <w:tblStyle w:val="TableGrid"/>
        <w:tblW w:w="9039" w:type="dxa"/>
        <w:tblLook w:val="04A0" w:firstRow="1" w:lastRow="0" w:firstColumn="1" w:lastColumn="0" w:noHBand="0" w:noVBand="1"/>
      </w:tblPr>
      <w:tblGrid>
        <w:gridCol w:w="1491"/>
        <w:gridCol w:w="3579"/>
        <w:gridCol w:w="1842"/>
        <w:gridCol w:w="2127"/>
      </w:tblGrid>
      <w:tr w:rsidR="000E7CE9" w:rsidRPr="00863FFD" w14:paraId="31FB6C73" w14:textId="77777777" w:rsidTr="002445F3">
        <w:tc>
          <w:tcPr>
            <w:tcW w:w="1491" w:type="dxa"/>
            <w:shd w:val="clear" w:color="auto" w:fill="0D0D0D" w:themeFill="text1" w:themeFillTint="F2"/>
          </w:tcPr>
          <w:p w14:paraId="3D5ED52B" w14:textId="77777777" w:rsidR="000E7CE9" w:rsidRPr="005809D1" w:rsidRDefault="000E7CE9">
            <w:pPr>
              <w:rPr>
                <w:b/>
                <w:color w:val="FFFFFF" w:themeColor="background1"/>
                <w:sz w:val="22"/>
                <w:szCs w:val="22"/>
              </w:rPr>
            </w:pPr>
            <w:r w:rsidRPr="005809D1">
              <w:rPr>
                <w:b/>
                <w:color w:val="FFFFFF" w:themeColor="background1"/>
                <w:sz w:val="22"/>
                <w:szCs w:val="22"/>
              </w:rPr>
              <w:t>Time</w:t>
            </w:r>
          </w:p>
        </w:tc>
        <w:tc>
          <w:tcPr>
            <w:tcW w:w="3579" w:type="dxa"/>
            <w:shd w:val="clear" w:color="auto" w:fill="0D0D0D" w:themeFill="text1" w:themeFillTint="F2"/>
          </w:tcPr>
          <w:p w14:paraId="7A24A1AB" w14:textId="77777777" w:rsidR="000E7CE9" w:rsidRPr="005809D1" w:rsidRDefault="000E7CE9">
            <w:pPr>
              <w:rPr>
                <w:b/>
                <w:color w:val="FFFFFF" w:themeColor="background1"/>
                <w:sz w:val="22"/>
                <w:szCs w:val="22"/>
              </w:rPr>
            </w:pPr>
            <w:r w:rsidRPr="005809D1">
              <w:rPr>
                <w:b/>
                <w:color w:val="FFFFFF" w:themeColor="background1"/>
                <w:sz w:val="22"/>
                <w:szCs w:val="22"/>
              </w:rPr>
              <w:t>Session</w:t>
            </w:r>
          </w:p>
        </w:tc>
        <w:tc>
          <w:tcPr>
            <w:tcW w:w="1842" w:type="dxa"/>
            <w:shd w:val="clear" w:color="auto" w:fill="0D0D0D" w:themeFill="text1" w:themeFillTint="F2"/>
          </w:tcPr>
          <w:p w14:paraId="6A5B0F29" w14:textId="77777777" w:rsidR="000E7CE9" w:rsidRPr="005809D1" w:rsidRDefault="000E7CE9">
            <w:pPr>
              <w:rPr>
                <w:b/>
                <w:color w:val="FFFFFF" w:themeColor="background1"/>
                <w:sz w:val="22"/>
                <w:szCs w:val="22"/>
              </w:rPr>
            </w:pPr>
            <w:r w:rsidRPr="005809D1">
              <w:rPr>
                <w:b/>
                <w:color w:val="FFFFFF" w:themeColor="background1"/>
                <w:sz w:val="22"/>
                <w:szCs w:val="22"/>
              </w:rPr>
              <w:t>Speaker, moderator</w:t>
            </w:r>
          </w:p>
        </w:tc>
        <w:tc>
          <w:tcPr>
            <w:tcW w:w="2127" w:type="dxa"/>
            <w:shd w:val="clear" w:color="auto" w:fill="0D0D0D" w:themeFill="text1" w:themeFillTint="F2"/>
          </w:tcPr>
          <w:p w14:paraId="4261836B" w14:textId="77777777" w:rsidR="000E7CE9" w:rsidRPr="005809D1" w:rsidRDefault="000E7CE9">
            <w:pPr>
              <w:rPr>
                <w:b/>
                <w:color w:val="FFFFFF" w:themeColor="background1"/>
                <w:sz w:val="22"/>
                <w:szCs w:val="22"/>
              </w:rPr>
            </w:pPr>
            <w:r w:rsidRPr="005809D1">
              <w:rPr>
                <w:b/>
                <w:color w:val="FFFFFF" w:themeColor="background1"/>
                <w:sz w:val="22"/>
                <w:szCs w:val="22"/>
              </w:rPr>
              <w:t>Technique</w:t>
            </w:r>
          </w:p>
        </w:tc>
      </w:tr>
      <w:tr w:rsidR="000E7CE9" w:rsidRPr="00863FFD" w14:paraId="318D080F" w14:textId="77777777" w:rsidTr="002445F3">
        <w:tc>
          <w:tcPr>
            <w:tcW w:w="1491" w:type="dxa"/>
          </w:tcPr>
          <w:p w14:paraId="157C43AF" w14:textId="77777777" w:rsidR="000E7CE9" w:rsidRPr="00863FFD" w:rsidRDefault="000E7CE9">
            <w:pPr>
              <w:rPr>
                <w:sz w:val="22"/>
                <w:szCs w:val="22"/>
              </w:rPr>
            </w:pPr>
            <w:r w:rsidRPr="00863FFD">
              <w:rPr>
                <w:sz w:val="22"/>
                <w:szCs w:val="22"/>
              </w:rPr>
              <w:t>14.00-14.10</w:t>
            </w:r>
          </w:p>
        </w:tc>
        <w:tc>
          <w:tcPr>
            <w:tcW w:w="3579" w:type="dxa"/>
          </w:tcPr>
          <w:p w14:paraId="5B3D4420" w14:textId="619CF96F" w:rsidR="000E7CE9" w:rsidRPr="005809D1" w:rsidRDefault="0033149E">
            <w:pPr>
              <w:rPr>
                <w:b/>
                <w:sz w:val="22"/>
                <w:szCs w:val="22"/>
              </w:rPr>
            </w:pPr>
            <w:r w:rsidRPr="005809D1">
              <w:rPr>
                <w:b/>
                <w:sz w:val="22"/>
                <w:szCs w:val="22"/>
              </w:rPr>
              <w:t>Introduction, objectives. a</w:t>
            </w:r>
            <w:r w:rsidR="000E7CE9" w:rsidRPr="005809D1">
              <w:rPr>
                <w:b/>
                <w:sz w:val="22"/>
                <w:szCs w:val="22"/>
              </w:rPr>
              <w:t>pproach</w:t>
            </w:r>
            <w:r w:rsidR="000B61CA" w:rsidRPr="005809D1">
              <w:rPr>
                <w:b/>
                <w:sz w:val="22"/>
                <w:szCs w:val="22"/>
              </w:rPr>
              <w:t xml:space="preserve"> for </w:t>
            </w:r>
            <w:r w:rsidR="008B3EC7" w:rsidRPr="005809D1">
              <w:rPr>
                <w:b/>
                <w:sz w:val="22"/>
                <w:szCs w:val="22"/>
              </w:rPr>
              <w:t>the workshop</w:t>
            </w:r>
          </w:p>
        </w:tc>
        <w:tc>
          <w:tcPr>
            <w:tcW w:w="1842" w:type="dxa"/>
          </w:tcPr>
          <w:p w14:paraId="586B5844" w14:textId="56C0E71D" w:rsidR="000E7CE9" w:rsidRPr="00863FFD" w:rsidRDefault="00303695">
            <w:pPr>
              <w:rPr>
                <w:sz w:val="22"/>
                <w:szCs w:val="22"/>
              </w:rPr>
            </w:pPr>
            <w:r>
              <w:rPr>
                <w:sz w:val="22"/>
                <w:szCs w:val="22"/>
              </w:rPr>
              <w:t>Arjen</w:t>
            </w:r>
            <w:r w:rsidR="007E7676">
              <w:rPr>
                <w:sz w:val="22"/>
                <w:szCs w:val="22"/>
              </w:rPr>
              <w:t xml:space="preserve"> and Julian</w:t>
            </w:r>
          </w:p>
        </w:tc>
        <w:tc>
          <w:tcPr>
            <w:tcW w:w="2127" w:type="dxa"/>
          </w:tcPr>
          <w:p w14:paraId="2925FDF9" w14:textId="77777777" w:rsidR="000E7CE9" w:rsidRPr="00863FFD" w:rsidRDefault="000E7CE9">
            <w:pPr>
              <w:rPr>
                <w:sz w:val="22"/>
                <w:szCs w:val="22"/>
              </w:rPr>
            </w:pPr>
            <w:r w:rsidRPr="00863FFD">
              <w:rPr>
                <w:sz w:val="22"/>
                <w:szCs w:val="22"/>
              </w:rPr>
              <w:t>2 slides and explanation</w:t>
            </w:r>
          </w:p>
        </w:tc>
      </w:tr>
      <w:tr w:rsidR="000E7CE9" w:rsidRPr="00863FFD" w14:paraId="54DF6E66" w14:textId="77777777" w:rsidTr="002445F3">
        <w:tc>
          <w:tcPr>
            <w:tcW w:w="1491" w:type="dxa"/>
          </w:tcPr>
          <w:p w14:paraId="0A7AEFAF" w14:textId="273A12FA" w:rsidR="000E7CE9" w:rsidRPr="00863FFD" w:rsidRDefault="007E7676">
            <w:pPr>
              <w:rPr>
                <w:sz w:val="22"/>
                <w:szCs w:val="22"/>
              </w:rPr>
            </w:pPr>
            <w:r>
              <w:rPr>
                <w:sz w:val="22"/>
                <w:szCs w:val="22"/>
              </w:rPr>
              <w:t>14.10-14.40</w:t>
            </w:r>
          </w:p>
        </w:tc>
        <w:tc>
          <w:tcPr>
            <w:tcW w:w="3579" w:type="dxa"/>
          </w:tcPr>
          <w:p w14:paraId="2949C3F3" w14:textId="3A4C3BE4" w:rsidR="000E7CE9" w:rsidRPr="00863FFD" w:rsidRDefault="007E7676" w:rsidP="0033149E">
            <w:pPr>
              <w:rPr>
                <w:sz w:val="22"/>
                <w:szCs w:val="22"/>
              </w:rPr>
            </w:pPr>
            <w:r>
              <w:rPr>
                <w:sz w:val="22"/>
                <w:szCs w:val="22"/>
              </w:rPr>
              <w:t xml:space="preserve">Review 2010 </w:t>
            </w:r>
            <w:r w:rsidR="0033149E">
              <w:rPr>
                <w:sz w:val="22"/>
                <w:szCs w:val="22"/>
              </w:rPr>
              <w:t>VET Teacher P</w:t>
            </w:r>
            <w:r>
              <w:rPr>
                <w:sz w:val="22"/>
                <w:szCs w:val="22"/>
              </w:rPr>
              <w:t>rofiles</w:t>
            </w:r>
          </w:p>
        </w:tc>
        <w:tc>
          <w:tcPr>
            <w:tcW w:w="1842" w:type="dxa"/>
          </w:tcPr>
          <w:p w14:paraId="0DEEFDAC" w14:textId="65DA1D4D" w:rsidR="000E7CE9" w:rsidRPr="00863FFD" w:rsidRDefault="000E7CE9">
            <w:pPr>
              <w:rPr>
                <w:sz w:val="22"/>
                <w:szCs w:val="22"/>
              </w:rPr>
            </w:pPr>
          </w:p>
        </w:tc>
        <w:tc>
          <w:tcPr>
            <w:tcW w:w="2127" w:type="dxa"/>
          </w:tcPr>
          <w:p w14:paraId="690E6B6A" w14:textId="77777777" w:rsidR="00DB55DA" w:rsidRDefault="0033149E" w:rsidP="0033149E">
            <w:pPr>
              <w:rPr>
                <w:sz w:val="22"/>
                <w:szCs w:val="22"/>
              </w:rPr>
            </w:pPr>
            <w:r>
              <w:rPr>
                <w:sz w:val="22"/>
                <w:szCs w:val="22"/>
              </w:rPr>
              <w:t>Table</w:t>
            </w:r>
            <w:r w:rsidR="007E7676">
              <w:rPr>
                <w:sz w:val="22"/>
                <w:szCs w:val="22"/>
              </w:rPr>
              <w:t xml:space="preserve"> discussion</w:t>
            </w:r>
            <w:r>
              <w:rPr>
                <w:sz w:val="22"/>
                <w:szCs w:val="22"/>
              </w:rPr>
              <w:t>s</w:t>
            </w:r>
          </w:p>
          <w:p w14:paraId="24867266" w14:textId="31A7483A" w:rsidR="000E7CE9" w:rsidRPr="00863FFD" w:rsidRDefault="00DB55DA" w:rsidP="0033149E">
            <w:pPr>
              <w:rPr>
                <w:sz w:val="22"/>
                <w:szCs w:val="22"/>
              </w:rPr>
            </w:pPr>
            <w:r>
              <w:rPr>
                <w:sz w:val="22"/>
                <w:szCs w:val="22"/>
              </w:rPr>
              <w:t>Fill out template</w:t>
            </w:r>
          </w:p>
        </w:tc>
      </w:tr>
      <w:tr w:rsidR="000E7CE9" w:rsidRPr="00863FFD" w14:paraId="69DB3216" w14:textId="77777777" w:rsidTr="002445F3">
        <w:tc>
          <w:tcPr>
            <w:tcW w:w="1491" w:type="dxa"/>
          </w:tcPr>
          <w:p w14:paraId="1A9B1380" w14:textId="493E0976" w:rsidR="000E7CE9" w:rsidRPr="00863FFD" w:rsidRDefault="007E7676">
            <w:pPr>
              <w:rPr>
                <w:sz w:val="22"/>
                <w:szCs w:val="22"/>
              </w:rPr>
            </w:pPr>
            <w:r>
              <w:rPr>
                <w:sz w:val="22"/>
                <w:szCs w:val="22"/>
              </w:rPr>
              <w:t>14.40-15.05</w:t>
            </w:r>
          </w:p>
        </w:tc>
        <w:tc>
          <w:tcPr>
            <w:tcW w:w="3579" w:type="dxa"/>
          </w:tcPr>
          <w:p w14:paraId="4A47E42D" w14:textId="47F3586D" w:rsidR="000E7CE9" w:rsidRPr="00863FFD" w:rsidRDefault="0033149E">
            <w:pPr>
              <w:rPr>
                <w:sz w:val="22"/>
                <w:szCs w:val="22"/>
              </w:rPr>
            </w:pPr>
            <w:r>
              <w:rPr>
                <w:sz w:val="22"/>
                <w:szCs w:val="22"/>
              </w:rPr>
              <w:t>Predict 2030 VET T</w:t>
            </w:r>
            <w:r w:rsidR="007E7676">
              <w:rPr>
                <w:sz w:val="22"/>
                <w:szCs w:val="22"/>
              </w:rPr>
              <w:t>eacher</w:t>
            </w:r>
            <w:r>
              <w:rPr>
                <w:sz w:val="22"/>
                <w:szCs w:val="22"/>
              </w:rPr>
              <w:t xml:space="preserve"> P</w:t>
            </w:r>
            <w:r w:rsidR="007E7676">
              <w:rPr>
                <w:sz w:val="22"/>
                <w:szCs w:val="22"/>
              </w:rPr>
              <w:t xml:space="preserve">rofiles </w:t>
            </w:r>
          </w:p>
        </w:tc>
        <w:tc>
          <w:tcPr>
            <w:tcW w:w="1842" w:type="dxa"/>
          </w:tcPr>
          <w:p w14:paraId="4309618C" w14:textId="5C7A2DF3" w:rsidR="000E7CE9" w:rsidRPr="00863FFD" w:rsidRDefault="000E7CE9">
            <w:pPr>
              <w:rPr>
                <w:sz w:val="22"/>
                <w:szCs w:val="22"/>
              </w:rPr>
            </w:pPr>
          </w:p>
        </w:tc>
        <w:tc>
          <w:tcPr>
            <w:tcW w:w="2127" w:type="dxa"/>
          </w:tcPr>
          <w:p w14:paraId="6FAD01CA" w14:textId="77777777" w:rsidR="00DB55DA" w:rsidRDefault="0033149E" w:rsidP="0033149E">
            <w:pPr>
              <w:rPr>
                <w:sz w:val="22"/>
                <w:szCs w:val="22"/>
              </w:rPr>
            </w:pPr>
            <w:r>
              <w:rPr>
                <w:sz w:val="22"/>
                <w:szCs w:val="22"/>
              </w:rPr>
              <w:t>Table</w:t>
            </w:r>
            <w:r w:rsidR="007E7676">
              <w:rPr>
                <w:sz w:val="22"/>
                <w:szCs w:val="22"/>
              </w:rPr>
              <w:t xml:space="preserve"> discussion</w:t>
            </w:r>
            <w:r>
              <w:rPr>
                <w:sz w:val="22"/>
                <w:szCs w:val="22"/>
              </w:rPr>
              <w:t>s</w:t>
            </w:r>
          </w:p>
          <w:p w14:paraId="59F01179" w14:textId="12CCD9E8" w:rsidR="000E7CE9" w:rsidRPr="00863FFD" w:rsidRDefault="00DB55DA" w:rsidP="0033149E">
            <w:pPr>
              <w:rPr>
                <w:sz w:val="22"/>
                <w:szCs w:val="22"/>
              </w:rPr>
            </w:pPr>
            <w:r>
              <w:rPr>
                <w:sz w:val="22"/>
                <w:szCs w:val="22"/>
              </w:rPr>
              <w:t>Fill out template</w:t>
            </w:r>
          </w:p>
        </w:tc>
      </w:tr>
      <w:tr w:rsidR="000E7CE9" w:rsidRPr="00863FFD" w14:paraId="4D31A28F" w14:textId="77777777" w:rsidTr="002445F3">
        <w:tc>
          <w:tcPr>
            <w:tcW w:w="1491" w:type="dxa"/>
          </w:tcPr>
          <w:p w14:paraId="191D5BBF" w14:textId="2F3B2DB8" w:rsidR="000E7CE9" w:rsidRPr="00863FFD" w:rsidRDefault="0033149E">
            <w:pPr>
              <w:rPr>
                <w:sz w:val="22"/>
                <w:szCs w:val="22"/>
              </w:rPr>
            </w:pPr>
            <w:r>
              <w:rPr>
                <w:sz w:val="22"/>
                <w:szCs w:val="22"/>
              </w:rPr>
              <w:t>15.05</w:t>
            </w:r>
            <w:r w:rsidR="005C3B64" w:rsidRPr="007E7676">
              <w:rPr>
                <w:sz w:val="22"/>
                <w:szCs w:val="22"/>
              </w:rPr>
              <w:t>-15.</w:t>
            </w:r>
            <w:r>
              <w:rPr>
                <w:sz w:val="22"/>
                <w:szCs w:val="22"/>
              </w:rPr>
              <w:t>3</w:t>
            </w:r>
            <w:r w:rsidR="00395DEB" w:rsidRPr="007E7676">
              <w:rPr>
                <w:sz w:val="22"/>
                <w:szCs w:val="22"/>
              </w:rPr>
              <w:t>0</w:t>
            </w:r>
          </w:p>
        </w:tc>
        <w:tc>
          <w:tcPr>
            <w:tcW w:w="3579" w:type="dxa"/>
          </w:tcPr>
          <w:p w14:paraId="686F40BA" w14:textId="6931292E" w:rsidR="00395DEB" w:rsidRPr="00863FFD" w:rsidRDefault="007E7676">
            <w:pPr>
              <w:rPr>
                <w:sz w:val="22"/>
                <w:szCs w:val="22"/>
              </w:rPr>
            </w:pPr>
            <w:r>
              <w:rPr>
                <w:sz w:val="22"/>
                <w:szCs w:val="22"/>
              </w:rPr>
              <w:t xml:space="preserve">Feedback </w:t>
            </w:r>
            <w:r w:rsidR="0033149E">
              <w:rPr>
                <w:sz w:val="22"/>
                <w:szCs w:val="22"/>
              </w:rPr>
              <w:t>and consolidation of outcomes from different tables</w:t>
            </w:r>
          </w:p>
        </w:tc>
        <w:tc>
          <w:tcPr>
            <w:tcW w:w="1842" w:type="dxa"/>
          </w:tcPr>
          <w:p w14:paraId="13C969A4" w14:textId="77777777" w:rsidR="005809D1" w:rsidRDefault="005809D1" w:rsidP="00483A1A">
            <w:pPr>
              <w:rPr>
                <w:sz w:val="22"/>
                <w:szCs w:val="22"/>
              </w:rPr>
            </w:pPr>
            <w:r>
              <w:rPr>
                <w:sz w:val="22"/>
                <w:szCs w:val="22"/>
              </w:rPr>
              <w:t>Facilitator</w:t>
            </w:r>
          </w:p>
          <w:p w14:paraId="7368D751" w14:textId="0C2F66A7" w:rsidR="000E7CE9" w:rsidRPr="00863FFD" w:rsidRDefault="005809D1" w:rsidP="00483A1A">
            <w:pPr>
              <w:rPr>
                <w:sz w:val="22"/>
                <w:szCs w:val="22"/>
              </w:rPr>
            </w:pPr>
            <w:r>
              <w:rPr>
                <w:sz w:val="22"/>
                <w:szCs w:val="22"/>
              </w:rPr>
              <w:t>Arjen</w:t>
            </w:r>
          </w:p>
        </w:tc>
        <w:tc>
          <w:tcPr>
            <w:tcW w:w="2127" w:type="dxa"/>
          </w:tcPr>
          <w:p w14:paraId="0459A9BF" w14:textId="77777777" w:rsidR="00DB55DA" w:rsidRDefault="00DB55DA" w:rsidP="00DB55DA">
            <w:pPr>
              <w:rPr>
                <w:sz w:val="22"/>
                <w:szCs w:val="22"/>
              </w:rPr>
            </w:pPr>
            <w:r>
              <w:rPr>
                <w:sz w:val="22"/>
                <w:szCs w:val="22"/>
              </w:rPr>
              <w:t xml:space="preserve">Plenary </w:t>
            </w:r>
          </w:p>
          <w:p w14:paraId="6FD9A3AE" w14:textId="4C9B7EBB" w:rsidR="00DB55DA" w:rsidRDefault="0033149E" w:rsidP="00DB55DA">
            <w:pPr>
              <w:rPr>
                <w:sz w:val="22"/>
                <w:szCs w:val="22"/>
              </w:rPr>
            </w:pPr>
            <w:r>
              <w:rPr>
                <w:sz w:val="22"/>
                <w:szCs w:val="22"/>
              </w:rPr>
              <w:t>Role p</w:t>
            </w:r>
            <w:r w:rsidR="007E7676">
              <w:rPr>
                <w:sz w:val="22"/>
                <w:szCs w:val="22"/>
              </w:rPr>
              <w:t xml:space="preserve">lay </w:t>
            </w:r>
          </w:p>
          <w:p w14:paraId="63A1B1DF" w14:textId="0FF0A386" w:rsidR="000B41BB" w:rsidRPr="00863FFD" w:rsidRDefault="00DB55DA" w:rsidP="00DB55DA">
            <w:pPr>
              <w:rPr>
                <w:sz w:val="22"/>
                <w:szCs w:val="22"/>
              </w:rPr>
            </w:pPr>
            <w:r>
              <w:rPr>
                <w:sz w:val="22"/>
                <w:szCs w:val="22"/>
              </w:rPr>
              <w:t>D</w:t>
            </w:r>
            <w:r w:rsidR="0033149E">
              <w:rPr>
                <w:sz w:val="22"/>
                <w:szCs w:val="22"/>
              </w:rPr>
              <w:t>iscussion</w:t>
            </w:r>
          </w:p>
        </w:tc>
      </w:tr>
      <w:tr w:rsidR="005C3B64" w:rsidRPr="00863FFD" w14:paraId="49B42E29" w14:textId="77777777" w:rsidTr="002445F3">
        <w:tc>
          <w:tcPr>
            <w:tcW w:w="1491" w:type="dxa"/>
          </w:tcPr>
          <w:p w14:paraId="287B4013" w14:textId="74E480A5" w:rsidR="005C3B64" w:rsidRPr="0033149E" w:rsidRDefault="005C3B64">
            <w:pPr>
              <w:rPr>
                <w:b/>
                <w:sz w:val="22"/>
                <w:szCs w:val="22"/>
              </w:rPr>
            </w:pPr>
            <w:r w:rsidRPr="0033149E">
              <w:rPr>
                <w:b/>
                <w:sz w:val="22"/>
                <w:szCs w:val="22"/>
              </w:rPr>
              <w:t>15.30-16.00</w:t>
            </w:r>
          </w:p>
        </w:tc>
        <w:tc>
          <w:tcPr>
            <w:tcW w:w="3579" w:type="dxa"/>
          </w:tcPr>
          <w:p w14:paraId="1B55EE9F" w14:textId="77777777" w:rsidR="005C3B64" w:rsidRPr="0033149E" w:rsidRDefault="005C3B64">
            <w:pPr>
              <w:rPr>
                <w:b/>
                <w:sz w:val="22"/>
                <w:szCs w:val="22"/>
              </w:rPr>
            </w:pPr>
            <w:r w:rsidRPr="0033149E">
              <w:rPr>
                <w:b/>
                <w:sz w:val="22"/>
                <w:szCs w:val="22"/>
              </w:rPr>
              <w:t>Coffee break</w:t>
            </w:r>
          </w:p>
        </w:tc>
        <w:tc>
          <w:tcPr>
            <w:tcW w:w="1842" w:type="dxa"/>
          </w:tcPr>
          <w:p w14:paraId="4AB01BCF" w14:textId="77777777" w:rsidR="005C3B64" w:rsidRPr="0033149E" w:rsidRDefault="005C3B64" w:rsidP="000B41BB">
            <w:pPr>
              <w:rPr>
                <w:b/>
                <w:sz w:val="22"/>
                <w:szCs w:val="22"/>
              </w:rPr>
            </w:pPr>
          </w:p>
        </w:tc>
        <w:tc>
          <w:tcPr>
            <w:tcW w:w="2127" w:type="dxa"/>
          </w:tcPr>
          <w:p w14:paraId="6127AA11" w14:textId="77777777" w:rsidR="005C3B64" w:rsidRPr="0033149E" w:rsidRDefault="005C3B64">
            <w:pPr>
              <w:rPr>
                <w:b/>
                <w:sz w:val="22"/>
                <w:szCs w:val="22"/>
              </w:rPr>
            </w:pPr>
          </w:p>
        </w:tc>
      </w:tr>
      <w:tr w:rsidR="005C3B64" w:rsidRPr="00863FFD" w14:paraId="02349116" w14:textId="77777777" w:rsidTr="002445F3">
        <w:tc>
          <w:tcPr>
            <w:tcW w:w="1491" w:type="dxa"/>
          </w:tcPr>
          <w:p w14:paraId="205BA886" w14:textId="743BC3C7" w:rsidR="005C3B64" w:rsidRPr="00863FFD" w:rsidRDefault="0033149E">
            <w:pPr>
              <w:rPr>
                <w:sz w:val="22"/>
                <w:szCs w:val="22"/>
              </w:rPr>
            </w:pPr>
            <w:r>
              <w:rPr>
                <w:sz w:val="22"/>
                <w:szCs w:val="22"/>
              </w:rPr>
              <w:t>16.00-16.30</w:t>
            </w:r>
          </w:p>
        </w:tc>
        <w:tc>
          <w:tcPr>
            <w:tcW w:w="3579" w:type="dxa"/>
          </w:tcPr>
          <w:p w14:paraId="3FB2D44E" w14:textId="24264C04" w:rsidR="00483A1A" w:rsidRPr="00863FFD" w:rsidRDefault="0033149E" w:rsidP="005809D1">
            <w:pPr>
              <w:rPr>
                <w:sz w:val="22"/>
                <w:szCs w:val="22"/>
              </w:rPr>
            </w:pPr>
            <w:r>
              <w:rPr>
                <w:sz w:val="22"/>
                <w:szCs w:val="22"/>
              </w:rPr>
              <w:t>Making sure VET teachers are ready for 2030</w:t>
            </w:r>
            <w:r w:rsidR="005809D1">
              <w:rPr>
                <w:sz w:val="22"/>
                <w:szCs w:val="22"/>
              </w:rPr>
              <w:t>: I</w:t>
            </w:r>
            <w:r>
              <w:rPr>
                <w:sz w:val="22"/>
                <w:szCs w:val="22"/>
              </w:rPr>
              <w:t>dentification of actions and actors</w:t>
            </w:r>
          </w:p>
        </w:tc>
        <w:tc>
          <w:tcPr>
            <w:tcW w:w="1842" w:type="dxa"/>
          </w:tcPr>
          <w:p w14:paraId="4A87925F" w14:textId="3054F073" w:rsidR="005C3B64" w:rsidRPr="00863FFD" w:rsidRDefault="005C3B64" w:rsidP="00E9309F">
            <w:pPr>
              <w:rPr>
                <w:sz w:val="22"/>
                <w:szCs w:val="22"/>
              </w:rPr>
            </w:pPr>
          </w:p>
        </w:tc>
        <w:tc>
          <w:tcPr>
            <w:tcW w:w="2127" w:type="dxa"/>
          </w:tcPr>
          <w:p w14:paraId="4E071EC7" w14:textId="4F149C68" w:rsidR="005C3B64" w:rsidRPr="00863FFD" w:rsidRDefault="005C3B64">
            <w:pPr>
              <w:rPr>
                <w:sz w:val="22"/>
                <w:szCs w:val="22"/>
              </w:rPr>
            </w:pPr>
          </w:p>
        </w:tc>
      </w:tr>
      <w:tr w:rsidR="0033149E" w:rsidRPr="00863FFD" w14:paraId="68E2A17D" w14:textId="77777777" w:rsidTr="002445F3">
        <w:tc>
          <w:tcPr>
            <w:tcW w:w="1491" w:type="dxa"/>
          </w:tcPr>
          <w:p w14:paraId="4A17D86F" w14:textId="68C05267" w:rsidR="0033149E" w:rsidRDefault="0033149E" w:rsidP="0033149E">
            <w:pPr>
              <w:rPr>
                <w:sz w:val="22"/>
                <w:szCs w:val="22"/>
              </w:rPr>
            </w:pPr>
            <w:r>
              <w:rPr>
                <w:sz w:val="22"/>
                <w:szCs w:val="22"/>
              </w:rPr>
              <w:t>16.30</w:t>
            </w:r>
            <w:r w:rsidRPr="00863FFD">
              <w:rPr>
                <w:sz w:val="22"/>
                <w:szCs w:val="22"/>
              </w:rPr>
              <w:t>-16.</w:t>
            </w:r>
            <w:r>
              <w:rPr>
                <w:sz w:val="22"/>
                <w:szCs w:val="22"/>
              </w:rPr>
              <w:t>4</w:t>
            </w:r>
            <w:r w:rsidRPr="00863FFD">
              <w:rPr>
                <w:sz w:val="22"/>
                <w:szCs w:val="22"/>
              </w:rPr>
              <w:t>5</w:t>
            </w:r>
          </w:p>
        </w:tc>
        <w:tc>
          <w:tcPr>
            <w:tcW w:w="3579" w:type="dxa"/>
          </w:tcPr>
          <w:p w14:paraId="0FD7064D" w14:textId="601CA829" w:rsidR="0033149E" w:rsidRDefault="0033149E">
            <w:pPr>
              <w:rPr>
                <w:sz w:val="22"/>
                <w:szCs w:val="22"/>
              </w:rPr>
            </w:pPr>
            <w:r>
              <w:rPr>
                <w:sz w:val="22"/>
                <w:szCs w:val="22"/>
              </w:rPr>
              <w:t>Bringing the actions and actors  from different tables together</w:t>
            </w:r>
          </w:p>
        </w:tc>
        <w:tc>
          <w:tcPr>
            <w:tcW w:w="1842" w:type="dxa"/>
          </w:tcPr>
          <w:p w14:paraId="471961A2" w14:textId="53E92BFB" w:rsidR="0033149E" w:rsidRDefault="005809D1" w:rsidP="00E9309F">
            <w:pPr>
              <w:rPr>
                <w:sz w:val="22"/>
                <w:szCs w:val="22"/>
              </w:rPr>
            </w:pPr>
            <w:r>
              <w:rPr>
                <w:sz w:val="22"/>
                <w:szCs w:val="22"/>
              </w:rPr>
              <w:t>Facilitator Arjen</w:t>
            </w:r>
          </w:p>
        </w:tc>
        <w:tc>
          <w:tcPr>
            <w:tcW w:w="2127" w:type="dxa"/>
          </w:tcPr>
          <w:p w14:paraId="1AFE8C1C" w14:textId="66EF0139" w:rsidR="00A1479F" w:rsidRDefault="0033149E">
            <w:pPr>
              <w:rPr>
                <w:sz w:val="22"/>
                <w:szCs w:val="22"/>
              </w:rPr>
            </w:pPr>
            <w:r>
              <w:rPr>
                <w:sz w:val="22"/>
                <w:szCs w:val="22"/>
              </w:rPr>
              <w:t>Padlet</w:t>
            </w:r>
          </w:p>
          <w:p w14:paraId="33C35D64" w14:textId="2CE0EB7B" w:rsidR="0033149E" w:rsidRDefault="0033149E">
            <w:pPr>
              <w:rPr>
                <w:sz w:val="22"/>
                <w:szCs w:val="22"/>
              </w:rPr>
            </w:pPr>
          </w:p>
        </w:tc>
      </w:tr>
      <w:tr w:rsidR="00395DEB" w:rsidRPr="00863FFD" w14:paraId="414D8A3A" w14:textId="77777777" w:rsidTr="002445F3">
        <w:tc>
          <w:tcPr>
            <w:tcW w:w="1491" w:type="dxa"/>
          </w:tcPr>
          <w:p w14:paraId="35AEB5D6" w14:textId="7D81E550" w:rsidR="00395DEB" w:rsidRPr="00863FFD" w:rsidRDefault="0033149E">
            <w:pPr>
              <w:rPr>
                <w:sz w:val="22"/>
                <w:szCs w:val="22"/>
              </w:rPr>
            </w:pPr>
            <w:r>
              <w:rPr>
                <w:sz w:val="22"/>
                <w:szCs w:val="22"/>
              </w:rPr>
              <w:t>16.30</w:t>
            </w:r>
            <w:r w:rsidR="00395DEB" w:rsidRPr="00863FFD">
              <w:rPr>
                <w:sz w:val="22"/>
                <w:szCs w:val="22"/>
              </w:rPr>
              <w:t>-16.55</w:t>
            </w:r>
          </w:p>
        </w:tc>
        <w:tc>
          <w:tcPr>
            <w:tcW w:w="3579" w:type="dxa"/>
          </w:tcPr>
          <w:p w14:paraId="0A82991B" w14:textId="743737D7" w:rsidR="00395DEB" w:rsidRPr="00863FFD" w:rsidRDefault="00395DEB" w:rsidP="00395DEB">
            <w:pPr>
              <w:rPr>
                <w:sz w:val="22"/>
                <w:szCs w:val="22"/>
              </w:rPr>
            </w:pPr>
            <w:r w:rsidRPr="00863FFD">
              <w:rPr>
                <w:b/>
                <w:sz w:val="22"/>
                <w:szCs w:val="22"/>
              </w:rPr>
              <w:t>Summing-up:</w:t>
            </w:r>
            <w:r w:rsidRPr="00863FFD">
              <w:rPr>
                <w:sz w:val="22"/>
                <w:szCs w:val="22"/>
              </w:rPr>
              <w:t xml:space="preserve"> main </w:t>
            </w:r>
            <w:r w:rsidR="00483A1A" w:rsidRPr="00863FFD">
              <w:rPr>
                <w:sz w:val="22"/>
                <w:szCs w:val="22"/>
              </w:rPr>
              <w:t>high</w:t>
            </w:r>
            <w:r w:rsidRPr="00863FFD">
              <w:rPr>
                <w:sz w:val="22"/>
                <w:szCs w:val="22"/>
              </w:rPr>
              <w:t>lights and ideas, complementarities, recommendations for report</w:t>
            </w:r>
          </w:p>
        </w:tc>
        <w:tc>
          <w:tcPr>
            <w:tcW w:w="1842" w:type="dxa"/>
          </w:tcPr>
          <w:p w14:paraId="4F385A6E" w14:textId="347515A0" w:rsidR="00395DEB" w:rsidRPr="00863FFD" w:rsidRDefault="005809D1" w:rsidP="000B41BB">
            <w:pPr>
              <w:rPr>
                <w:sz w:val="22"/>
                <w:szCs w:val="22"/>
              </w:rPr>
            </w:pPr>
            <w:r>
              <w:rPr>
                <w:sz w:val="22"/>
                <w:szCs w:val="22"/>
              </w:rPr>
              <w:t>Julian and Alqi</w:t>
            </w:r>
          </w:p>
        </w:tc>
        <w:tc>
          <w:tcPr>
            <w:tcW w:w="2127" w:type="dxa"/>
          </w:tcPr>
          <w:p w14:paraId="3FF1FB96" w14:textId="49138DF6" w:rsidR="00395DEB" w:rsidRPr="00863FFD" w:rsidRDefault="00395DEB">
            <w:pPr>
              <w:rPr>
                <w:sz w:val="22"/>
                <w:szCs w:val="22"/>
              </w:rPr>
            </w:pPr>
          </w:p>
        </w:tc>
      </w:tr>
      <w:tr w:rsidR="00395DEB" w:rsidRPr="00863FFD" w14:paraId="1C170217" w14:textId="77777777" w:rsidTr="002445F3">
        <w:tc>
          <w:tcPr>
            <w:tcW w:w="1491" w:type="dxa"/>
          </w:tcPr>
          <w:p w14:paraId="56BC99A7" w14:textId="77777777" w:rsidR="00395DEB" w:rsidRPr="00863FFD" w:rsidRDefault="00395DEB">
            <w:pPr>
              <w:rPr>
                <w:sz w:val="22"/>
                <w:szCs w:val="22"/>
              </w:rPr>
            </w:pPr>
            <w:r w:rsidRPr="00863FFD">
              <w:rPr>
                <w:sz w:val="22"/>
                <w:szCs w:val="22"/>
              </w:rPr>
              <w:t>16.55-17.00</w:t>
            </w:r>
          </w:p>
        </w:tc>
        <w:tc>
          <w:tcPr>
            <w:tcW w:w="3579" w:type="dxa"/>
          </w:tcPr>
          <w:p w14:paraId="1C5F798E" w14:textId="77777777" w:rsidR="00395DEB" w:rsidRPr="00863FFD" w:rsidRDefault="00395DEB" w:rsidP="00395DEB">
            <w:pPr>
              <w:rPr>
                <w:b/>
                <w:sz w:val="22"/>
                <w:szCs w:val="22"/>
              </w:rPr>
            </w:pPr>
            <w:r w:rsidRPr="00863FFD">
              <w:rPr>
                <w:b/>
                <w:sz w:val="22"/>
                <w:szCs w:val="22"/>
              </w:rPr>
              <w:t>Acknowledgements, wrap-up</w:t>
            </w:r>
          </w:p>
        </w:tc>
        <w:tc>
          <w:tcPr>
            <w:tcW w:w="1842" w:type="dxa"/>
          </w:tcPr>
          <w:p w14:paraId="15C706EB" w14:textId="0AB6CD75" w:rsidR="00395DEB" w:rsidRPr="00863FFD" w:rsidRDefault="0033149E" w:rsidP="005809D1">
            <w:pPr>
              <w:rPr>
                <w:sz w:val="22"/>
                <w:szCs w:val="22"/>
              </w:rPr>
            </w:pPr>
            <w:r>
              <w:rPr>
                <w:sz w:val="22"/>
                <w:szCs w:val="22"/>
              </w:rPr>
              <w:t xml:space="preserve">Arjen </w:t>
            </w:r>
          </w:p>
        </w:tc>
        <w:tc>
          <w:tcPr>
            <w:tcW w:w="2127" w:type="dxa"/>
          </w:tcPr>
          <w:p w14:paraId="0F61200B" w14:textId="02E2BBE2" w:rsidR="00395DEB" w:rsidRPr="00863FFD" w:rsidRDefault="00395DEB" w:rsidP="008B3EC7">
            <w:pPr>
              <w:rPr>
                <w:sz w:val="22"/>
                <w:szCs w:val="22"/>
              </w:rPr>
            </w:pPr>
            <w:r w:rsidRPr="00863FFD">
              <w:rPr>
                <w:sz w:val="22"/>
                <w:szCs w:val="22"/>
              </w:rPr>
              <w:t xml:space="preserve">Informal </w:t>
            </w:r>
            <w:r w:rsidR="008B3EC7" w:rsidRPr="00863FFD">
              <w:rPr>
                <w:sz w:val="22"/>
                <w:szCs w:val="22"/>
              </w:rPr>
              <w:t>concluding remarks</w:t>
            </w:r>
          </w:p>
        </w:tc>
      </w:tr>
    </w:tbl>
    <w:p w14:paraId="1B89AA49" w14:textId="77777777" w:rsidR="006C6063" w:rsidRPr="00863FFD" w:rsidRDefault="006C6063"/>
    <w:sectPr w:rsidR="006C6063" w:rsidRPr="00863FFD" w:rsidSect="00F509F4">
      <w:footerReference w:type="even" r:id="rId13"/>
      <w:footerReference w:type="default" r:id="rId14"/>
      <w:pgSz w:w="11900" w:h="16840"/>
      <w:pgMar w:top="1276" w:right="141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11B1F" w14:textId="77777777" w:rsidR="00F509F4" w:rsidRDefault="00F509F4" w:rsidP="008B3EC7">
      <w:r>
        <w:separator/>
      </w:r>
    </w:p>
  </w:endnote>
  <w:endnote w:type="continuationSeparator" w:id="0">
    <w:p w14:paraId="6F3E780A" w14:textId="77777777" w:rsidR="00F509F4" w:rsidRDefault="00F509F4" w:rsidP="008B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CYR">
    <w:altName w:val="Univers LT CY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C61B9" w14:textId="77777777" w:rsidR="00F509F4" w:rsidRDefault="00F509F4" w:rsidP="008B3E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62CBAB" w14:textId="77777777" w:rsidR="00F509F4" w:rsidRDefault="00F509F4" w:rsidP="008B3E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D609A" w14:textId="067F537C" w:rsidR="00F509F4" w:rsidRDefault="00F509F4" w:rsidP="008B3E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49AF">
      <w:rPr>
        <w:rStyle w:val="PageNumber"/>
        <w:noProof/>
      </w:rPr>
      <w:t>2</w:t>
    </w:r>
    <w:r>
      <w:rPr>
        <w:rStyle w:val="PageNumber"/>
      </w:rPr>
      <w:fldChar w:fldCharType="end"/>
    </w:r>
  </w:p>
  <w:p w14:paraId="00C8C86B" w14:textId="77777777" w:rsidR="00F509F4" w:rsidRDefault="00F509F4" w:rsidP="008B3E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11F95" w14:textId="77777777" w:rsidR="00F509F4" w:rsidRDefault="00F509F4" w:rsidP="008B3EC7">
      <w:r>
        <w:separator/>
      </w:r>
    </w:p>
  </w:footnote>
  <w:footnote w:type="continuationSeparator" w:id="0">
    <w:p w14:paraId="4C9AFE1F" w14:textId="77777777" w:rsidR="00F509F4" w:rsidRDefault="00F509F4" w:rsidP="008B3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37E4E"/>
    <w:multiLevelType w:val="hybridMultilevel"/>
    <w:tmpl w:val="899A5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34710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6A32A9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700E96"/>
    <w:multiLevelType w:val="hybridMultilevel"/>
    <w:tmpl w:val="804675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EB0AFC"/>
    <w:multiLevelType w:val="multilevel"/>
    <w:tmpl w:val="EAE4B6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6C70980"/>
    <w:multiLevelType w:val="hybridMultilevel"/>
    <w:tmpl w:val="2E24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7065F9"/>
    <w:multiLevelType w:val="hybridMultilevel"/>
    <w:tmpl w:val="9B06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74D2F"/>
    <w:multiLevelType w:val="hybridMultilevel"/>
    <w:tmpl w:val="A5FE7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B647E8"/>
    <w:multiLevelType w:val="hybridMultilevel"/>
    <w:tmpl w:val="B52039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7B502E"/>
    <w:multiLevelType w:val="hybridMultilevel"/>
    <w:tmpl w:val="6FC68536"/>
    <w:lvl w:ilvl="0" w:tplc="66EE24DE">
      <w:start w:val="1"/>
      <w:numFmt w:val="lowerRoman"/>
      <w:lvlText w:val="%1)"/>
      <w:lvlJc w:val="left"/>
      <w:pPr>
        <w:ind w:left="720" w:hanging="72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AC18BB"/>
    <w:multiLevelType w:val="hybridMultilevel"/>
    <w:tmpl w:val="252C65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215103A"/>
    <w:multiLevelType w:val="hybridMultilevel"/>
    <w:tmpl w:val="88EC63B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083F3B"/>
    <w:multiLevelType w:val="hybridMultilevel"/>
    <w:tmpl w:val="E1783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D30B61"/>
    <w:multiLevelType w:val="hybridMultilevel"/>
    <w:tmpl w:val="E30E4870"/>
    <w:lvl w:ilvl="0" w:tplc="66EE24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5"/>
  </w:num>
  <w:num w:numId="4">
    <w:abstractNumId w:val="9"/>
  </w:num>
  <w:num w:numId="5">
    <w:abstractNumId w:val="11"/>
  </w:num>
  <w:num w:numId="6">
    <w:abstractNumId w:val="3"/>
  </w:num>
  <w:num w:numId="7">
    <w:abstractNumId w:val="4"/>
  </w:num>
  <w:num w:numId="8">
    <w:abstractNumId w:val="4"/>
  </w:num>
  <w:num w:numId="9">
    <w:abstractNumId w:val="1"/>
  </w:num>
  <w:num w:numId="10">
    <w:abstractNumId w:val="2"/>
  </w:num>
  <w:num w:numId="11">
    <w:abstractNumId w:val="8"/>
  </w:num>
  <w:num w:numId="12">
    <w:abstractNumId w:val="7"/>
  </w:num>
  <w:num w:numId="13">
    <w:abstractNumId w:val="6"/>
  </w:num>
  <w:num w:numId="14">
    <w:abstractNumId w:val="10"/>
  </w:num>
  <w:num w:numId="15">
    <w:abstractNumId w:val="1"/>
  </w:num>
  <w:num w:numId="16">
    <w:abstractNumId w:val="1"/>
  </w:num>
  <w:num w:numId="17">
    <w:abstractNumId w:val="1"/>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063"/>
    <w:rsid w:val="00002745"/>
    <w:rsid w:val="00022C91"/>
    <w:rsid w:val="000B41BB"/>
    <w:rsid w:val="000B61CA"/>
    <w:rsid w:val="000E7CE9"/>
    <w:rsid w:val="00186BBC"/>
    <w:rsid w:val="001E34A5"/>
    <w:rsid w:val="001E5675"/>
    <w:rsid w:val="00226B3B"/>
    <w:rsid w:val="002445F3"/>
    <w:rsid w:val="002500C7"/>
    <w:rsid w:val="00287B01"/>
    <w:rsid w:val="002A28F9"/>
    <w:rsid w:val="002F2FFA"/>
    <w:rsid w:val="00303695"/>
    <w:rsid w:val="0033149E"/>
    <w:rsid w:val="0037223F"/>
    <w:rsid w:val="00395DEB"/>
    <w:rsid w:val="003A7488"/>
    <w:rsid w:val="003B0113"/>
    <w:rsid w:val="003D6ACD"/>
    <w:rsid w:val="004068E3"/>
    <w:rsid w:val="0043108A"/>
    <w:rsid w:val="00483A1A"/>
    <w:rsid w:val="004D1287"/>
    <w:rsid w:val="00511DC0"/>
    <w:rsid w:val="005809D1"/>
    <w:rsid w:val="005C3B64"/>
    <w:rsid w:val="005E0AAB"/>
    <w:rsid w:val="005E0D45"/>
    <w:rsid w:val="005E49AF"/>
    <w:rsid w:val="006037E4"/>
    <w:rsid w:val="00671DEA"/>
    <w:rsid w:val="0067289C"/>
    <w:rsid w:val="006C6063"/>
    <w:rsid w:val="007E7676"/>
    <w:rsid w:val="00843F93"/>
    <w:rsid w:val="00863FFD"/>
    <w:rsid w:val="00875B16"/>
    <w:rsid w:val="0087764C"/>
    <w:rsid w:val="00892CEA"/>
    <w:rsid w:val="008A1A3B"/>
    <w:rsid w:val="008B3EC7"/>
    <w:rsid w:val="008E2ECC"/>
    <w:rsid w:val="00904D13"/>
    <w:rsid w:val="00932CC9"/>
    <w:rsid w:val="00937D6F"/>
    <w:rsid w:val="009F1C79"/>
    <w:rsid w:val="00A1479F"/>
    <w:rsid w:val="00A7056C"/>
    <w:rsid w:val="00B86C40"/>
    <w:rsid w:val="00C30E04"/>
    <w:rsid w:val="00C40AC6"/>
    <w:rsid w:val="00C76925"/>
    <w:rsid w:val="00D21334"/>
    <w:rsid w:val="00DB55DA"/>
    <w:rsid w:val="00DC2376"/>
    <w:rsid w:val="00DD2804"/>
    <w:rsid w:val="00DD3915"/>
    <w:rsid w:val="00E9309F"/>
    <w:rsid w:val="00EB6E52"/>
    <w:rsid w:val="00F509F4"/>
    <w:rsid w:val="00F64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3D445"/>
  <w14:defaultImageDpi w14:val="300"/>
  <w15:docId w15:val="{45A6FD46-8D11-499A-A3FF-93F5A6A6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3B64"/>
    <w:pPr>
      <w:keepNext/>
      <w:keepLines/>
      <w:numPr>
        <w:numId w:val="9"/>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5C3B64"/>
    <w:pPr>
      <w:keepNext/>
      <w:keepLines/>
      <w:numPr>
        <w:ilvl w:val="1"/>
        <w:numId w:val="9"/>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C3B64"/>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C3B64"/>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C3B64"/>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C3B64"/>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C3B6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C3B6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C3B6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915"/>
    <w:pPr>
      <w:ind w:left="720"/>
      <w:contextualSpacing/>
    </w:pPr>
  </w:style>
  <w:style w:type="table" w:styleId="TableGrid">
    <w:name w:val="Table Grid"/>
    <w:basedOn w:val="TableNormal"/>
    <w:uiPriority w:val="59"/>
    <w:rsid w:val="000E7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3B6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5C3B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C3B6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C3B6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C3B6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C3B6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C3B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C3B6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C3B64"/>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287B01"/>
    <w:rPr>
      <w:sz w:val="16"/>
      <w:szCs w:val="16"/>
    </w:rPr>
  </w:style>
  <w:style w:type="paragraph" w:styleId="CommentText">
    <w:name w:val="annotation text"/>
    <w:basedOn w:val="Normal"/>
    <w:link w:val="CommentTextChar"/>
    <w:uiPriority w:val="99"/>
    <w:semiHidden/>
    <w:unhideWhenUsed/>
    <w:rsid w:val="00287B01"/>
    <w:rPr>
      <w:sz w:val="20"/>
      <w:szCs w:val="20"/>
    </w:rPr>
  </w:style>
  <w:style w:type="character" w:customStyle="1" w:styleId="CommentTextChar">
    <w:name w:val="Comment Text Char"/>
    <w:basedOn w:val="DefaultParagraphFont"/>
    <w:link w:val="CommentText"/>
    <w:uiPriority w:val="99"/>
    <w:semiHidden/>
    <w:rsid w:val="00287B01"/>
    <w:rPr>
      <w:sz w:val="20"/>
      <w:szCs w:val="20"/>
    </w:rPr>
  </w:style>
  <w:style w:type="paragraph" w:styleId="CommentSubject">
    <w:name w:val="annotation subject"/>
    <w:basedOn w:val="CommentText"/>
    <w:next w:val="CommentText"/>
    <w:link w:val="CommentSubjectChar"/>
    <w:uiPriority w:val="99"/>
    <w:semiHidden/>
    <w:unhideWhenUsed/>
    <w:rsid w:val="00287B01"/>
    <w:rPr>
      <w:b/>
      <w:bCs/>
    </w:rPr>
  </w:style>
  <w:style w:type="character" w:customStyle="1" w:styleId="CommentSubjectChar">
    <w:name w:val="Comment Subject Char"/>
    <w:basedOn w:val="CommentTextChar"/>
    <w:link w:val="CommentSubject"/>
    <w:uiPriority w:val="99"/>
    <w:semiHidden/>
    <w:rsid w:val="00287B01"/>
    <w:rPr>
      <w:b/>
      <w:bCs/>
      <w:sz w:val="20"/>
      <w:szCs w:val="20"/>
    </w:rPr>
  </w:style>
  <w:style w:type="paragraph" w:styleId="BalloonText">
    <w:name w:val="Balloon Text"/>
    <w:basedOn w:val="Normal"/>
    <w:link w:val="BalloonTextChar"/>
    <w:uiPriority w:val="99"/>
    <w:semiHidden/>
    <w:unhideWhenUsed/>
    <w:rsid w:val="00287B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B01"/>
    <w:rPr>
      <w:rFonts w:ascii="Segoe UI" w:hAnsi="Segoe UI" w:cs="Segoe UI"/>
      <w:sz w:val="18"/>
      <w:szCs w:val="18"/>
    </w:rPr>
  </w:style>
  <w:style w:type="paragraph" w:styleId="NormalWeb">
    <w:name w:val="Normal (Web)"/>
    <w:basedOn w:val="Normal"/>
    <w:uiPriority w:val="99"/>
    <w:unhideWhenUsed/>
    <w:rsid w:val="0087764C"/>
    <w:pPr>
      <w:spacing w:before="100" w:beforeAutospacing="1" w:after="100" w:afterAutospacing="1"/>
    </w:pPr>
    <w:rPr>
      <w:rFonts w:ascii="Times New Roman" w:hAnsi="Times New Roman" w:cs="Times New Roman"/>
      <w:sz w:val="20"/>
      <w:szCs w:val="20"/>
      <w:lang w:val="en-HK"/>
    </w:rPr>
  </w:style>
  <w:style w:type="paragraph" w:styleId="Footer">
    <w:name w:val="footer"/>
    <w:basedOn w:val="Normal"/>
    <w:link w:val="FooterChar"/>
    <w:uiPriority w:val="99"/>
    <w:unhideWhenUsed/>
    <w:rsid w:val="008B3EC7"/>
    <w:pPr>
      <w:tabs>
        <w:tab w:val="center" w:pos="4320"/>
        <w:tab w:val="right" w:pos="8640"/>
      </w:tabs>
    </w:pPr>
  </w:style>
  <w:style w:type="character" w:customStyle="1" w:styleId="FooterChar">
    <w:name w:val="Footer Char"/>
    <w:basedOn w:val="DefaultParagraphFont"/>
    <w:link w:val="Footer"/>
    <w:uiPriority w:val="99"/>
    <w:rsid w:val="008B3EC7"/>
  </w:style>
  <w:style w:type="character" w:styleId="PageNumber">
    <w:name w:val="page number"/>
    <w:basedOn w:val="DefaultParagraphFont"/>
    <w:uiPriority w:val="99"/>
    <w:semiHidden/>
    <w:unhideWhenUsed/>
    <w:rsid w:val="008B3EC7"/>
  </w:style>
  <w:style w:type="paragraph" w:customStyle="1" w:styleId="ETFBodyText">
    <w:name w:val="ETF Body Text"/>
    <w:basedOn w:val="Normal"/>
    <w:link w:val="ETFBodyTextChar"/>
    <w:autoRedefine/>
    <w:rsid w:val="003B0113"/>
    <w:pPr>
      <w:spacing w:before="60" w:after="60"/>
    </w:pPr>
    <w:rPr>
      <w:rFonts w:ascii="Arial" w:eastAsia="Times New Roman" w:hAnsi="Arial" w:cs="Times New Roman"/>
      <w:i/>
      <w:sz w:val="22"/>
      <w:szCs w:val="22"/>
      <w:lang w:val="en-GB" w:eastAsia="ru-RU"/>
    </w:rPr>
  </w:style>
  <w:style w:type="character" w:customStyle="1" w:styleId="ETFBodyTextChar">
    <w:name w:val="ETF Body Text Char"/>
    <w:link w:val="ETFBodyText"/>
    <w:rsid w:val="003B0113"/>
    <w:rPr>
      <w:rFonts w:ascii="Arial" w:eastAsia="Times New Roman" w:hAnsi="Arial" w:cs="Times New Roman"/>
      <w:i/>
      <w:sz w:val="22"/>
      <w:szCs w:val="22"/>
      <w:lang w:val="en-GB" w:eastAsia="ru-RU"/>
    </w:rPr>
  </w:style>
  <w:style w:type="paragraph" w:customStyle="1" w:styleId="Default">
    <w:name w:val="Default"/>
    <w:rsid w:val="00863FFD"/>
    <w:pPr>
      <w:autoSpaceDE w:val="0"/>
      <w:autoSpaceDN w:val="0"/>
      <w:adjustRightInd w:val="0"/>
    </w:pPr>
    <w:rPr>
      <w:rFonts w:ascii="Univers LT CYR" w:eastAsiaTheme="minorHAnsi" w:hAnsi="Univers LT CYR" w:cs="Univers LT CYR"/>
      <w:color w:val="000000"/>
      <w:lang w:val="en-GB"/>
    </w:rPr>
  </w:style>
  <w:style w:type="character" w:customStyle="1" w:styleId="A6">
    <w:name w:val="A6"/>
    <w:uiPriority w:val="99"/>
    <w:rsid w:val="00863FFD"/>
    <w:rPr>
      <w:rFonts w:cs="Univers LT CYR"/>
      <w:color w:val="000000"/>
      <w:sz w:val="22"/>
      <w:szCs w:val="22"/>
    </w:rPr>
  </w:style>
  <w:style w:type="paragraph" w:customStyle="1" w:styleId="xmsonormal">
    <w:name w:val="x_msonormal"/>
    <w:basedOn w:val="Normal"/>
    <w:rsid w:val="00303695"/>
    <w:rPr>
      <w:rFonts w:ascii="Times New Roman" w:eastAsiaTheme="minorHAnsi"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256799">
      <w:bodyDiv w:val="1"/>
      <w:marLeft w:val="0"/>
      <w:marRight w:val="0"/>
      <w:marTop w:val="0"/>
      <w:marBottom w:val="0"/>
      <w:divBdr>
        <w:top w:val="none" w:sz="0" w:space="0" w:color="auto"/>
        <w:left w:val="none" w:sz="0" w:space="0" w:color="auto"/>
        <w:bottom w:val="none" w:sz="0" w:space="0" w:color="auto"/>
        <w:right w:val="none" w:sz="0" w:space="0" w:color="auto"/>
      </w:divBdr>
    </w:div>
    <w:div w:id="909659759">
      <w:bodyDiv w:val="1"/>
      <w:marLeft w:val="0"/>
      <w:marRight w:val="0"/>
      <w:marTop w:val="0"/>
      <w:marBottom w:val="0"/>
      <w:divBdr>
        <w:top w:val="none" w:sz="0" w:space="0" w:color="auto"/>
        <w:left w:val="none" w:sz="0" w:space="0" w:color="auto"/>
        <w:bottom w:val="none" w:sz="0" w:space="0" w:color="auto"/>
        <w:right w:val="none" w:sz="0" w:space="0" w:color="auto"/>
      </w:divBdr>
    </w:div>
    <w:div w:id="15565479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vent-Meeting Document" ma:contentTypeID="0x01010018C77CAB493C4CC28C851D171ACDEB5D00596B2BA2685E0A45A241E5F16505E5C500E7ACB01FCAFE3B4FAF4542484D921456" ma:contentTypeVersion="22" ma:contentTypeDescription="" ma:contentTypeScope="" ma:versionID="e427803a19bf3cda5a1a7e5998a0c5c3">
  <xsd:schema xmlns:xsd="http://www.w3.org/2001/XMLSchema" xmlns:xs="http://www.w3.org/2001/XMLSchema" xmlns:p="http://schemas.microsoft.com/office/2006/metadata/properties" xmlns:ns1="df6b2545-d15d-4d63-86ca-644416e434f8" xmlns:ns2="bc3c4bbb-6da8-4c98-8c13-a85c6b75e98e" targetNamespace="http://schemas.microsoft.com/office/2006/metadata/properties" ma:root="true" ma:fieldsID="8739439794d82d131df8c776f4407455" ns1:_="" ns2:_="">
    <xsd:import namespace="df6b2545-d15d-4d63-86ca-644416e434f8"/>
    <xsd:import namespace="bc3c4bbb-6da8-4c98-8c13-a85c6b75e98e"/>
    <xsd:element name="properties">
      <xsd:complexType>
        <xsd:sequence>
          <xsd:element name="documentManagement">
            <xsd:complexType>
              <xsd:all>
                <xsd:element ref="ns1:Event_x0020_Meeting_x0020_Document_x0020_Type"/>
                <xsd:element ref="ns2:OperationsSubArea"/>
                <xsd:element ref="ns2:ReferenceYear"/>
                <xsd:element ref="ns2:Authors" minOccurs="0"/>
                <xsd:element ref="ns2:ETFLanguage" minOccurs="0"/>
                <xsd:element ref="ns2:ReferenceNumber" minOccurs="0"/>
                <xsd:element ref="ns2:Qualifications_x0020_Keywords" minOccurs="0"/>
                <xsd:element ref="ns1:Countries" minOccurs="0"/>
                <xsd:element ref="ns1:Regions" minOccurs="0"/>
                <xsd:element ref="ns2:Origin" minOccurs="0"/>
                <xsd:element ref="ns1:General_x0020_Keywords" minOccurs="0"/>
                <xsd:element ref="ns2:Status" minOccurs="0"/>
                <xsd:element ref="ns1:PA_QUAL" minOccurs="0"/>
                <xsd:element ref="ns1:_dlc_DocId" minOccurs="0"/>
                <xsd:element ref="ns1:_dlc_DocIdUrl" minOccurs="0"/>
                <xsd:element ref="ns1:_dlc_DocIdPersistId" minOccurs="0"/>
                <xsd:element ref="ns1:IPubSourceDocPublication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b2545-d15d-4d63-86ca-644416e434f8" elementFormDefault="qualified">
    <xsd:import namespace="http://schemas.microsoft.com/office/2006/documentManagement/types"/>
    <xsd:import namespace="http://schemas.microsoft.com/office/infopath/2007/PartnerControls"/>
    <xsd:element name="Event_x0020_Meeting_x0020_Document_x0020_Type" ma:index="0" ma:displayName="Event-Meeting Document Type" ma:format="Dropdown" ma:internalName="Event_x0020_Meeting_x0020_Document_x0020_Type" ma:readOnly="false">
      <xsd:simpleType>
        <xsd:restriction base="dms:Choice">
          <xsd:enumeration value="Agenda"/>
          <xsd:enumeration value="Article"/>
          <xsd:enumeration value="Background note"/>
          <xsd:enumeration value="Briefing for speakers"/>
          <xsd:enumeration value="Budget"/>
          <xsd:enumeration value="Concept note"/>
          <xsd:enumeration value="Event assessment"/>
          <xsd:enumeration value="Event profile"/>
          <xsd:enumeration value="Feedback report"/>
          <xsd:enumeration value="Final report"/>
          <xsd:enumeration value="Invitation"/>
          <xsd:enumeration value="Paper"/>
          <xsd:enumeration value="Participants List"/>
          <xsd:enumeration value="Presentation"/>
          <xsd:enumeration value="Press release"/>
          <xsd:enumeration value="Speech"/>
        </xsd:restriction>
      </xsd:simpleType>
    </xsd:element>
    <xsd:element name="Countries" ma:index="9" nillable="true" ma:displayName="Countries" ma:list="{9194351c-4b7d-432a-9a74-6cfaf37d5a5a}" ma:internalName="Countries0" ma:readOnly="false" ma:showField="Title" ma:web="df6b2545-d15d-4d63-86ca-644416e434f8" ma:requiredMultiChoice="true">
      <xsd:complexType>
        <xsd:complexContent>
          <xsd:extension base="dms:MultiChoiceLookup">
            <xsd:sequence>
              <xsd:element name="Value" type="dms:Lookup" maxOccurs="unbounded" minOccurs="0" nillable="true"/>
            </xsd:sequence>
          </xsd:extension>
        </xsd:complexContent>
      </xsd:complexType>
    </xsd:element>
    <xsd:element name="Regions" ma:index="10" nillable="true" ma:displayName="Regions" ma:default="Not Applicable" ma:internalName="Regions" ma:readOnly="false" ma:requiredMultiChoice="true">
      <xsd:complexType>
        <xsd:complexContent>
          <xsd:extension base="dms:MultiChoice">
            <xsd:sequence>
              <xsd:element name="Value" maxOccurs="unbounded" minOccurs="0" nillable="true">
                <xsd:simpleType>
                  <xsd:restriction base="dms:Choice">
                    <xsd:enumeration value="Not Applicable"/>
                    <xsd:enumeration value="Central Asia"/>
                    <xsd:enumeration value="Eastern Europe"/>
                    <xsd:enumeration value="South Eastern Europe and Turkey (SEET)"/>
                    <xsd:enumeration value="Southern and Eastern Mediterranean (SEMED)"/>
                  </xsd:restriction>
                </xsd:simpleType>
              </xsd:element>
            </xsd:sequence>
          </xsd:extension>
        </xsd:complexContent>
      </xsd:complexType>
    </xsd:element>
    <xsd:element name="General_x0020_Keywords" ma:index="12" nillable="true" ma:displayName="General Keywords" ma:hidden="true" ma:internalName="General_x0020_Keywords" ma:readOnly="false">
      <xsd:complexType>
        <xsd:complexContent>
          <xsd:extension base="dms:MultiChoice">
            <xsd:sequence>
              <xsd:element name="Value" maxOccurs="unbounded" minOccurs="0" nillable="true">
                <xsd:simpleType>
                  <xsd:restriction base="dms:Choice">
                    <xsd:enumeration value="Administration"/>
                    <xsd:enumeration value="Audit"/>
                    <xsd:enumeration value="Budget"/>
                    <xsd:enumeration value="Communication"/>
                    <xsd:enumeration value="Corporate"/>
                    <xsd:enumeration value="Correspondence"/>
                    <xsd:enumeration value="Evaluation"/>
                    <xsd:enumeration value="Facilities"/>
                    <xsd:enumeration value="Finance"/>
                    <xsd:enumeration value="Governance"/>
                    <xsd:enumeration value="Human resources"/>
                    <xsd:enumeration value="ICT"/>
                    <xsd:enumeration value="Management"/>
                    <xsd:enumeration value="Monitoring"/>
                    <xsd:enumeration value="Operations"/>
                    <xsd:enumeration value="Organisational development"/>
                    <xsd:enumeration value="Planning"/>
                    <xsd:enumeration value="Procurement"/>
                    <xsd:enumeration value="Reporting"/>
                    <xsd:enumeration value="Staff committee"/>
                    <xsd:enumeration value="Strategy"/>
                  </xsd:restriction>
                </xsd:simpleType>
              </xsd:element>
            </xsd:sequence>
          </xsd:extension>
        </xsd:complexContent>
      </xsd:complexType>
    </xsd:element>
    <xsd:element name="PA_QUAL" ma:index="20" nillable="true" ma:displayName="Project Activity" ma:list="{a03d2809-6600-4914-80c7-0b761fb3a898}" ma:internalName="PA_QUAL" ma:showField="Title" ma:web="df6b2545-d15d-4d63-86ca-644416e434f8">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IPubSourceDocPublicationStatus" ma:index="24" nillable="true" ma:displayName="Publication Status" ma:format="Dropdown" ma:hidden="true" ma:internalName="IPubSourceDocPublicationStatus" ma:readOnly="false">
      <xsd:simpleType>
        <xsd:restriction base="dms:Choice">
          <xsd:enumeration value="Published"/>
          <xsd:enumeration value="Un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bc3c4bbb-6da8-4c98-8c13-a85c6b75e98e" elementFormDefault="qualified">
    <xsd:import namespace="http://schemas.microsoft.com/office/2006/documentManagement/types"/>
    <xsd:import namespace="http://schemas.microsoft.com/office/infopath/2007/PartnerControls"/>
    <xsd:element name="OperationsSubArea" ma:index="1" ma:displayName="Operations Sub Area" ma:format="Dropdown" ma:internalName="OperationsSubArea">
      <xsd:simpleType>
        <xsd:restriction base="dms:Choice">
          <xsd:enumeration value="Support to the EU policy and external assistance"/>
          <xsd:enumeration value="Policy analysis and system wide progress monitoring"/>
          <xsd:enumeration value="VET governance"/>
          <xsd:enumeration value="Qualifications and qualification system"/>
          <xsd:enumeration value="VET provision and quality"/>
          <xsd:enumeration value="Employment, employability and mobility"/>
          <xsd:enumeration value="Entrepreneurial learning and enterprise skills"/>
          <xsd:enumeration value="Country desks"/>
          <xsd:enumeration value="GEMM"/>
          <xsd:enumeration value="Statistics"/>
          <xsd:enumeration value="Knowledge management"/>
          <xsd:enumeration value="Capacity building"/>
          <xsd:enumeration value="Expertise development"/>
          <xsd:enumeration value="Regional activities"/>
          <xsd:enumeration value="Management and coordination"/>
          <xsd:enumeration value="Planning monitoring and reporting"/>
          <xsd:enumeration value="Finance and procurement"/>
        </xsd:restriction>
      </xsd:simpleType>
    </xsd:element>
    <xsd:element name="ReferenceYear" ma:index="4" ma:displayName="Reference Year" ma:default="2019" ma:format="Dropdown" ma:internalName="ReferenceYear">
      <xsd:simpleType>
        <xsd:restriction base="dms:Choice">
          <xsd:enumeration value="2030"/>
          <xsd:enumeration value="2029"/>
          <xsd:enumeration value="2028"/>
          <xsd:enumeration value="2027"/>
          <xsd:enumeration value="2026"/>
          <xsd:enumeration value="2025"/>
          <xsd:enumeration value="2024"/>
          <xsd:enumeration value="2023"/>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enumeration value="1988"/>
          <xsd:enumeration value="1987"/>
          <xsd:enumeration value="1986"/>
          <xsd:enumeration value="1985"/>
          <xsd:enumeration value="0000"/>
        </xsd:restriction>
      </xsd:simpleType>
    </xsd:element>
    <xsd:element name="Authors" ma:index="5" nillable="true" ma:displayName="Authors" ma:internalName="Authors">
      <xsd:simpleType>
        <xsd:restriction base="dms:Text"/>
      </xsd:simpleType>
    </xsd:element>
    <xsd:element name="ETFLanguage" ma:index="6" nillable="true" ma:displayName="Language" ma:default="English" ma:format="Dropdown" ma:internalName="ETFLanguage">
      <xsd:simpleType>
        <xsd:restriction base="dms:Choice">
          <xsd:enumeration value="English"/>
          <xsd:enumeration value="Italian"/>
          <xsd:enumeration value="French"/>
          <xsd:enumeration value="German"/>
          <xsd:enumeration value="Spanish"/>
          <xsd:enumeration value="Arabic"/>
          <xsd:enumeration value="Russian"/>
          <xsd:enumeration value="Local language"/>
        </xsd:restriction>
      </xsd:simpleType>
    </xsd:element>
    <xsd:element name="ReferenceNumber" ma:index="7" nillable="true" ma:displayName="Reference Number" ma:internalName="ReferenceNumber">
      <xsd:simpleType>
        <xsd:restriction base="dms:Text"/>
      </xsd:simpleType>
    </xsd:element>
    <xsd:element name="Qualifications_x0020_Keywords" ma:index="8" nillable="true" ma:displayName="Qualifications Keywords" ma:internalName="Qualifications_x0020_Keywords" ma:readOnly="false">
      <xsd:complexType>
        <xsd:complexContent>
          <xsd:extension base="dms:MultiChoice">
            <xsd:sequence>
              <xsd:element name="Value" maxOccurs="unbounded" minOccurs="0" nillable="true">
                <xsd:simpleType>
                  <xsd:restriction base="dms:Choice">
                    <xsd:enumeration value="Assessment and certification"/>
                    <xsd:enumeration value="Bologna Process"/>
                    <xsd:enumeration value="Credit Systems"/>
                    <xsd:enumeration value="Curricula"/>
                    <xsd:enumeration value="Standards"/>
                    <xsd:enumeration value="European Qualifications Framework"/>
                    <xsd:enumeration value="Learning outcomes"/>
                    <xsd:enumeration value="Legislation"/>
                    <xsd:enumeration value="Institutional arrangements"/>
                    <xsd:enumeration value="Mobility"/>
                    <xsd:enumeration value="Qualifications frameworks"/>
                    <xsd:enumeration value="Quality assurance of qualifications"/>
                    <xsd:enumeration value="Recognition of qualifications"/>
                    <xsd:enumeration value="Sector skills councils"/>
                    <xsd:enumeration value="Validation of non-formal and informal learning"/>
                  </xsd:restriction>
                </xsd:simpleType>
              </xsd:element>
            </xsd:sequence>
          </xsd:extension>
        </xsd:complexContent>
      </xsd:complexType>
    </xsd:element>
    <xsd:element name="Origin" ma:index="11" nillable="true" ma:displayName="Origin" ma:hidden="true" ma:internalName="Origin" ma:readOnly="false">
      <xsd:simpleType>
        <xsd:restriction base="dms:Choice">
          <xsd:enumeration value="ETF"/>
          <xsd:enumeration value="External"/>
          <xsd:enumeration value="Commission"/>
        </xsd:restriction>
      </xsd:simpleType>
    </xsd:element>
    <xsd:element name="Status" ma:index="13" nillable="true" ma:displayName="Status" ma:hidden="true" ma:internalName="Status" ma:readOnly="false">
      <xsd:simpleType>
        <xsd:restriction base="dms:Choice">
          <xsd:enumeration value="Draft"/>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thors xmlns="bc3c4bbb-6da8-4c98-8c13-a85c6b75e98e" xsi:nil="true"/>
    <ReferenceNumber xmlns="bc3c4bbb-6da8-4c98-8c13-a85c6b75e98e" xsi:nil="true"/>
    <Countries xmlns="df6b2545-d15d-4d63-86ca-644416e434f8">
      <Value>231</Value>
    </Countries>
    <IPubSourceDocPublicationStatus xmlns="df6b2545-d15d-4d63-86ca-644416e434f8" xsi:nil="true"/>
    <ETFLanguage xmlns="bc3c4bbb-6da8-4c98-8c13-a85c6b75e98e">English</ETFLanguage>
    <PA_QUAL xmlns="df6b2545-d15d-4d63-86ca-644416e434f8" xsi:nil="true"/>
    <Regions xmlns="df6b2545-d15d-4d63-86ca-644416e434f8">
      <Value>Not Applicable</Value>
    </Regions>
    <Origin xmlns="bc3c4bbb-6da8-4c98-8c13-a85c6b75e98e" xsi:nil="true"/>
    <Qualifications_x0020_Keywords xmlns="bc3c4bbb-6da8-4c98-8c13-a85c6b75e98e">
      <Value>Qualifications frameworks</Value>
    </Qualifications_x0020_Keywords>
    <Status xmlns="bc3c4bbb-6da8-4c98-8c13-a85c6b75e98e" xsi:nil="true"/>
    <ReferenceYear xmlns="bc3c4bbb-6da8-4c98-8c13-a85c6b75e98e">2019</ReferenceYear>
    <General_x0020_Keywords xmlns="df6b2545-d15d-4d63-86ca-644416e434f8"/>
    <OperationsSubArea xmlns="bc3c4bbb-6da8-4c98-8c13-a85c6b75e98e">Qualifications and qualification system</OperationsSubArea>
    <_dlc_DocId xmlns="df6b2545-d15d-4d63-86ca-644416e434f8">ETFDMS-2034704231-3204</_dlc_DocId>
    <_dlc_DocIdUrl xmlns="df6b2545-d15d-4d63-86ca-644416e434f8">
      <Url>https://sharing.etf.europa.eu/sites/dms/ops/qualf/_layouts/15/DocIdRedir.aspx?ID=ETFDMS-2034704231-3204</Url>
      <Description>ETFDMS-2034704231-3204</Description>
    </_dlc_DocIdUrl>
    <Event_x0020_Meeting_x0020_Document_x0020_Type xmlns="df6b2545-d15d-4d63-86ca-644416e434f8">Concept note</Event_x0020_Meeting_x0020_Document_x0020_Typ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55EAF-CC6A-4D43-9CD2-DA3495A47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b2545-d15d-4d63-86ca-644416e434f8"/>
    <ds:schemaRef ds:uri="bc3c4bbb-6da8-4c98-8c13-a85c6b75e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43AD2-4D22-477C-8970-6C763857FF5A}">
  <ds:schemaRefs>
    <ds:schemaRef ds:uri="http://schemas.microsoft.com/sharepoint/events"/>
  </ds:schemaRefs>
</ds:datastoreItem>
</file>

<file path=customXml/itemProps3.xml><?xml version="1.0" encoding="utf-8"?>
<ds:datastoreItem xmlns:ds="http://schemas.openxmlformats.org/officeDocument/2006/customXml" ds:itemID="{BCE8AA68-D642-49DD-88D3-94F407271F3A}">
  <ds:schemaRefs>
    <ds:schemaRef ds:uri="http://schemas.microsoft.com/sharepoint/v3/contenttype/forms"/>
  </ds:schemaRefs>
</ds:datastoreItem>
</file>

<file path=customXml/itemProps4.xml><?xml version="1.0" encoding="utf-8"?>
<ds:datastoreItem xmlns:ds="http://schemas.openxmlformats.org/officeDocument/2006/customXml" ds:itemID="{1E1DF077-41CF-4BAE-B9C5-C6E3EA33359F}">
  <ds:schemaRefs>
    <ds:schemaRef ds:uri="http://purl.org/dc/terms/"/>
    <ds:schemaRef ds:uri="bc3c4bbb-6da8-4c98-8c13-a85c6b75e98e"/>
    <ds:schemaRef ds:uri="http://schemas.openxmlformats.org/package/2006/metadata/core-properties"/>
    <ds:schemaRef ds:uri="df6b2545-d15d-4d63-86ca-644416e434f8"/>
    <ds:schemaRef ds:uri="http://purl.org/dc/elements/1.1/"/>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850B7EDB-F339-43E1-9595-B9A9447E3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ETF conference_workshop 1_V3_23082019</vt:lpstr>
    </vt:vector>
  </TitlesOfParts>
  <Company>ETF</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ETF conference_workshop3 teachers EN</dc:title>
  <dc:subject/>
  <dc:creator>Eduarda Castel-Branco</dc:creator>
  <cp:keywords/>
  <dc:description/>
  <cp:lastModifiedBy>Loretta Calcagno</cp:lastModifiedBy>
  <cp:revision>7</cp:revision>
  <cp:lastPrinted>2019-10-08T07:57:00Z</cp:lastPrinted>
  <dcterms:created xsi:type="dcterms:W3CDTF">2019-10-01T15:42:00Z</dcterms:created>
  <dcterms:modified xsi:type="dcterms:W3CDTF">2019-10-10T11:28:00Z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0x01010018C77CAB493C4CC28C851D171ACDEB5D00596B2BA2685E0A45A241E5F16505E5C500E7ACB01FCAFE3B4FAF4542484D921456</vt:lpwstr>
  </property>
  <property fmtid="{D5CDD505-2E9C-101B-9397-08002B2CF9AE}" pid="3" name="Area">
    <vt:lpwstr>Operations</vt:lpwstr>
  </property>
  <property fmtid="{D5CDD505-2E9C-101B-9397-08002B2CF9AE}" pid="4" name="_dlc_DocIdItemGuid">
    <vt:lpwstr>3dd3bbc8-e20f-4a67-8aa7-32f5e690a832</vt:lpwstr>
  </property>
  <property fmtid="{D5CDD505-2E9C-101B-9397-08002B2CF9AE}" pid="5" name="OPS Tags">
    <vt:lpwstr>;#Qualifications;#</vt:lpwstr>
  </property>
</Properties>
</file>