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8CB47" w14:textId="77777777" w:rsidR="004C1472" w:rsidRPr="000E5658" w:rsidRDefault="004C1472" w:rsidP="004C1472">
      <w:pPr>
        <w:rPr>
          <w:noProof w:val="0"/>
        </w:rPr>
      </w:pPr>
    </w:p>
    <w:p w14:paraId="7ADB03AF" w14:textId="77777777" w:rsidR="004C1472" w:rsidRPr="000E5658" w:rsidRDefault="004C1472" w:rsidP="004C1472">
      <w:pPr>
        <w:rPr>
          <w:noProof w:val="0"/>
        </w:rPr>
      </w:pPr>
    </w:p>
    <w:p w14:paraId="3F2946D0" w14:textId="77777777" w:rsidR="004C1472" w:rsidRDefault="004C1472" w:rsidP="004C1472">
      <w:pPr>
        <w:rPr>
          <w:noProof w:val="0"/>
        </w:rPr>
      </w:pPr>
    </w:p>
    <w:p w14:paraId="190897BD" w14:textId="77777777" w:rsidR="003C22F2" w:rsidRPr="000E5658" w:rsidRDefault="003C22F2" w:rsidP="004C1472">
      <w:pPr>
        <w:rPr>
          <w:noProof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4615"/>
      </w:tblGrid>
      <w:tr w:rsidR="00E90AFD" w:rsidRPr="000E5658" w14:paraId="60D24FAE" w14:textId="77777777" w:rsidTr="00E90AFD">
        <w:trPr>
          <w:trHeight w:val="397"/>
        </w:trPr>
        <w:tc>
          <w:tcPr>
            <w:tcW w:w="2048" w:type="dxa"/>
            <w:shd w:val="clear" w:color="auto" w:fill="auto"/>
          </w:tcPr>
          <w:p w14:paraId="2D8E70B5" w14:textId="77777777" w:rsidR="00E90AFD" w:rsidRPr="000E5658" w:rsidRDefault="0077204E" w:rsidP="00E90AFD">
            <w:pPr>
              <w:pStyle w:val="BodyText"/>
              <w:rPr>
                <w:noProof w:val="0"/>
                <w:color w:val="0092BB" w:themeColor="accent1"/>
              </w:rPr>
            </w:pPr>
            <w:r w:rsidRPr="000E5658">
              <w:rPr>
                <w:noProof w:val="0"/>
                <w:color w:val="0092BB" w:themeColor="accent1"/>
              </w:rPr>
              <w:t>EVENT</w:t>
            </w:r>
            <w:r w:rsidR="00040787" w:rsidRPr="000E5658">
              <w:rPr>
                <w:noProof w:val="0"/>
                <w:color w:val="0092BB" w:themeColor="accent1"/>
              </w:rPr>
              <w:t xml:space="preserve"> NAME</w:t>
            </w:r>
          </w:p>
        </w:tc>
        <w:tc>
          <w:tcPr>
            <w:tcW w:w="4615" w:type="dxa"/>
            <w:shd w:val="clear" w:color="auto" w:fill="auto"/>
          </w:tcPr>
          <w:p w14:paraId="4C868CBF" w14:textId="4D1204F3" w:rsidR="00E90AFD" w:rsidRPr="000E5658" w:rsidRDefault="00A02FD0" w:rsidP="004B11B8">
            <w:pPr>
              <w:pStyle w:val="BodyText"/>
              <w:rPr>
                <w:noProof w:val="0"/>
              </w:rPr>
            </w:pPr>
            <w:r w:rsidRPr="000E5658">
              <w:rPr>
                <w:noProof w:val="0"/>
              </w:rPr>
              <w:t xml:space="preserve">Workshop on </w:t>
            </w:r>
            <w:r w:rsidR="003A6143" w:rsidRPr="000E5658">
              <w:rPr>
                <w:noProof w:val="0"/>
              </w:rPr>
              <w:t>measuring skills mismatches</w:t>
            </w:r>
            <w:r w:rsidR="00CE3729">
              <w:rPr>
                <w:noProof w:val="0"/>
              </w:rPr>
              <w:t xml:space="preserve"> in Montenegro</w:t>
            </w:r>
            <w:r w:rsidR="00456412">
              <w:rPr>
                <w:noProof w:val="0"/>
              </w:rPr>
              <w:t xml:space="preserve"> and evidence based policy making in education, skills and employment</w:t>
            </w:r>
          </w:p>
        </w:tc>
      </w:tr>
      <w:tr w:rsidR="00E90AFD" w:rsidRPr="000E5658" w14:paraId="161AD7B1" w14:textId="77777777" w:rsidTr="00E90AFD">
        <w:trPr>
          <w:trHeight w:val="397"/>
        </w:trPr>
        <w:tc>
          <w:tcPr>
            <w:tcW w:w="2048" w:type="dxa"/>
            <w:shd w:val="clear" w:color="auto" w:fill="auto"/>
          </w:tcPr>
          <w:p w14:paraId="7F47AD4F" w14:textId="77777777" w:rsidR="00E90AFD" w:rsidRPr="000E5658" w:rsidRDefault="004C0BDE" w:rsidP="00E90AFD">
            <w:pPr>
              <w:pStyle w:val="BodyText"/>
              <w:rPr>
                <w:noProof w:val="0"/>
                <w:color w:val="0092BB" w:themeColor="accent1"/>
              </w:rPr>
            </w:pPr>
            <w:r w:rsidRPr="000E5658">
              <w:rPr>
                <w:noProof w:val="0"/>
                <w:color w:val="0092BB" w:themeColor="accent1"/>
              </w:rPr>
              <w:t>LOCATION</w:t>
            </w:r>
          </w:p>
        </w:tc>
        <w:tc>
          <w:tcPr>
            <w:tcW w:w="4615" w:type="dxa"/>
            <w:shd w:val="clear" w:color="auto" w:fill="auto"/>
          </w:tcPr>
          <w:p w14:paraId="7A689CD8" w14:textId="78F117FF" w:rsidR="00CE3729" w:rsidRDefault="00954156" w:rsidP="00CE3729">
            <w:pPr>
              <w:pStyle w:val="BodyText"/>
              <w:rPr>
                <w:noProof w:val="0"/>
              </w:rPr>
            </w:pPr>
            <w:r>
              <w:rPr>
                <w:noProof w:val="0"/>
              </w:rPr>
              <w:t xml:space="preserve">Hotel Centre Ville, Podgorica </w:t>
            </w:r>
          </w:p>
          <w:p w14:paraId="0F9D06CE" w14:textId="3BD7F8CA" w:rsidR="003A6143" w:rsidRPr="000E5658" w:rsidRDefault="008F75C4" w:rsidP="00954156">
            <w:pPr>
              <w:pStyle w:val="BodyText"/>
              <w:rPr>
                <w:noProof w:val="0"/>
              </w:rPr>
            </w:pPr>
            <w:r>
              <w:rPr>
                <w:noProof w:val="0"/>
              </w:rPr>
              <w:t>Address</w:t>
            </w:r>
            <w:r w:rsidR="003A6143" w:rsidRPr="000E5658">
              <w:rPr>
                <w:noProof w:val="0"/>
              </w:rPr>
              <w:t>:</w:t>
            </w:r>
            <w:r>
              <w:rPr>
                <w:noProof w:val="0"/>
              </w:rPr>
              <w:t xml:space="preserve"> </w:t>
            </w:r>
            <w:r w:rsidR="00954156" w:rsidRPr="00954156">
              <w:rPr>
                <w:noProof w:val="0"/>
              </w:rPr>
              <w:t>Cetinjska 7 The Capital Plaza 81000</w:t>
            </w:r>
          </w:p>
        </w:tc>
      </w:tr>
      <w:tr w:rsidR="00E90AFD" w:rsidRPr="000E5658" w14:paraId="71E33C6C" w14:textId="77777777" w:rsidTr="00E90AFD">
        <w:trPr>
          <w:trHeight w:val="397"/>
        </w:trPr>
        <w:tc>
          <w:tcPr>
            <w:tcW w:w="2048" w:type="dxa"/>
            <w:shd w:val="clear" w:color="auto" w:fill="auto"/>
          </w:tcPr>
          <w:p w14:paraId="1ED16663" w14:textId="77777777" w:rsidR="00E90AFD" w:rsidRPr="000E5658" w:rsidRDefault="004C0BDE" w:rsidP="003A6143">
            <w:pPr>
              <w:pStyle w:val="BodyText"/>
              <w:rPr>
                <w:noProof w:val="0"/>
                <w:color w:val="0092BB" w:themeColor="accent1"/>
              </w:rPr>
            </w:pPr>
            <w:r w:rsidRPr="000E5658">
              <w:rPr>
                <w:noProof w:val="0"/>
                <w:color w:val="0092BB" w:themeColor="accent1"/>
              </w:rPr>
              <w:t>DATE</w:t>
            </w:r>
          </w:p>
        </w:tc>
        <w:tc>
          <w:tcPr>
            <w:tcW w:w="4615" w:type="dxa"/>
            <w:shd w:val="clear" w:color="auto" w:fill="auto"/>
          </w:tcPr>
          <w:p w14:paraId="6251A992" w14:textId="24B714FC" w:rsidR="00E90AFD" w:rsidRPr="000E5658" w:rsidRDefault="00C72E64" w:rsidP="00CE3729">
            <w:pPr>
              <w:pStyle w:val="BodyText"/>
              <w:rPr>
                <w:noProof w:val="0"/>
              </w:rPr>
            </w:pPr>
            <w:r>
              <w:rPr>
                <w:noProof w:val="0"/>
              </w:rPr>
              <w:t>Thursday, 7</w:t>
            </w:r>
            <w:r w:rsidR="003A6143" w:rsidRPr="000E5658">
              <w:rPr>
                <w:noProof w:val="0"/>
              </w:rPr>
              <w:t xml:space="preserve"> </w:t>
            </w:r>
            <w:r w:rsidR="00CE3729">
              <w:rPr>
                <w:noProof w:val="0"/>
              </w:rPr>
              <w:t>March</w:t>
            </w:r>
            <w:r w:rsidR="003A6143" w:rsidRPr="000E5658">
              <w:rPr>
                <w:noProof w:val="0"/>
              </w:rPr>
              <w:t xml:space="preserve"> 2019</w:t>
            </w:r>
            <w:r w:rsidR="00A13658" w:rsidRPr="000E5658">
              <w:rPr>
                <w:noProof w:val="0"/>
              </w:rPr>
              <w:fldChar w:fldCharType="begin"/>
            </w:r>
            <w:r w:rsidR="00E90AFD" w:rsidRPr="000E5658">
              <w:rPr>
                <w:noProof w:val="0"/>
              </w:rPr>
              <w:instrText xml:space="preserve"> DOCPROPERTY "Doc</w:instrText>
            </w:r>
            <w:r w:rsidR="004C0BDE" w:rsidRPr="000E5658">
              <w:rPr>
                <w:noProof w:val="0"/>
              </w:rPr>
              <w:instrText>DateRange</w:instrText>
            </w:r>
            <w:r w:rsidR="00E90AFD" w:rsidRPr="000E5658">
              <w:rPr>
                <w:noProof w:val="0"/>
              </w:rPr>
              <w:instrText xml:space="preserve">"  </w:instrText>
            </w:r>
            <w:r w:rsidR="00A13658" w:rsidRPr="000E5658">
              <w:rPr>
                <w:noProof w:val="0"/>
              </w:rPr>
              <w:fldChar w:fldCharType="separate"/>
            </w:r>
            <w:r w:rsidR="003A6143" w:rsidRPr="000E5658">
              <w:rPr>
                <w:noProof w:val="0"/>
              </w:rPr>
              <w:t xml:space="preserve"> </w:t>
            </w:r>
            <w:r w:rsidR="00A13658" w:rsidRPr="000E5658">
              <w:rPr>
                <w:noProof w:val="0"/>
              </w:rPr>
              <w:fldChar w:fldCharType="end"/>
            </w:r>
          </w:p>
        </w:tc>
      </w:tr>
      <w:tr w:rsidR="00E90AFD" w:rsidRPr="000E5658" w14:paraId="3B8DE01F" w14:textId="77777777" w:rsidTr="00E90AFD">
        <w:trPr>
          <w:trHeight w:val="397"/>
        </w:trPr>
        <w:tc>
          <w:tcPr>
            <w:tcW w:w="2048" w:type="dxa"/>
            <w:shd w:val="clear" w:color="auto" w:fill="auto"/>
          </w:tcPr>
          <w:p w14:paraId="3591FB23" w14:textId="77777777" w:rsidR="00E90AFD" w:rsidRPr="000E5658" w:rsidRDefault="00E90AFD" w:rsidP="00E90AFD">
            <w:pPr>
              <w:pStyle w:val="BodyText"/>
              <w:rPr>
                <w:noProof w:val="0"/>
                <w:color w:val="0092BB" w:themeColor="accent1"/>
              </w:rPr>
            </w:pPr>
          </w:p>
        </w:tc>
        <w:tc>
          <w:tcPr>
            <w:tcW w:w="4615" w:type="dxa"/>
            <w:shd w:val="clear" w:color="auto" w:fill="auto"/>
          </w:tcPr>
          <w:p w14:paraId="3C5C49F4" w14:textId="77777777" w:rsidR="00E90AFD" w:rsidRPr="000E5658" w:rsidRDefault="00E90AFD" w:rsidP="00E90AFD">
            <w:pPr>
              <w:pStyle w:val="BodyText"/>
              <w:rPr>
                <w:noProof w:val="0"/>
              </w:rPr>
            </w:pPr>
          </w:p>
        </w:tc>
      </w:tr>
      <w:tr w:rsidR="00E90AFD" w:rsidRPr="000E5658" w14:paraId="654FC76F" w14:textId="77777777" w:rsidTr="00E90AFD">
        <w:trPr>
          <w:trHeight w:val="397"/>
        </w:trPr>
        <w:tc>
          <w:tcPr>
            <w:tcW w:w="2048" w:type="dxa"/>
            <w:shd w:val="clear" w:color="auto" w:fill="auto"/>
          </w:tcPr>
          <w:p w14:paraId="4CDBCDDE" w14:textId="77777777" w:rsidR="00E90AFD" w:rsidRPr="000E5658" w:rsidRDefault="00E90AFD" w:rsidP="00E90AFD">
            <w:pPr>
              <w:pStyle w:val="BodyText"/>
              <w:rPr>
                <w:noProof w:val="0"/>
                <w:color w:val="0092BB" w:themeColor="accent1"/>
              </w:rPr>
            </w:pPr>
          </w:p>
        </w:tc>
        <w:tc>
          <w:tcPr>
            <w:tcW w:w="4615" w:type="dxa"/>
            <w:shd w:val="clear" w:color="auto" w:fill="auto"/>
          </w:tcPr>
          <w:p w14:paraId="277597DD" w14:textId="77777777" w:rsidR="00E90AFD" w:rsidRPr="000E5658" w:rsidRDefault="00E90AFD" w:rsidP="00E90AFD">
            <w:pPr>
              <w:pStyle w:val="BodyText"/>
              <w:rPr>
                <w:noProof w:val="0"/>
              </w:rPr>
            </w:pPr>
          </w:p>
        </w:tc>
      </w:tr>
    </w:tbl>
    <w:p w14:paraId="2E8C7B98" w14:textId="77777777" w:rsidR="0077204E" w:rsidRPr="000E5658" w:rsidRDefault="0077204E" w:rsidP="00040787">
      <w:pPr>
        <w:pStyle w:val="BodyText"/>
        <w:rPr>
          <w:b/>
          <w:noProof w:val="0"/>
          <w:color w:val="66BED6" w:themeColor="accent2"/>
          <w:sz w:val="28"/>
          <w:szCs w:val="28"/>
        </w:rPr>
      </w:pPr>
      <w:r w:rsidRPr="000E5658">
        <w:rPr>
          <w:b/>
          <w:noProof w:val="0"/>
          <w:color w:val="66BED6" w:themeColor="accent2"/>
          <w:sz w:val="28"/>
          <w:szCs w:val="28"/>
        </w:rPr>
        <w:t>SUMMARY</w:t>
      </w:r>
    </w:p>
    <w:p w14:paraId="5E6E4E42" w14:textId="7C0D1DA6" w:rsidR="00F90C1C" w:rsidRPr="000E5658" w:rsidRDefault="00CB7902" w:rsidP="00040787">
      <w:pPr>
        <w:pStyle w:val="BodyText"/>
        <w:rPr>
          <w:noProof w:val="0"/>
        </w:rPr>
      </w:pPr>
      <w:r w:rsidRPr="000E5658">
        <w:rPr>
          <w:noProof w:val="0"/>
        </w:rPr>
        <w:t xml:space="preserve">The European Training </w:t>
      </w:r>
      <w:r w:rsidR="000E5658">
        <w:rPr>
          <w:noProof w:val="0"/>
        </w:rPr>
        <w:t>Foundation</w:t>
      </w:r>
      <w:r w:rsidR="00954156">
        <w:rPr>
          <w:noProof w:val="0"/>
        </w:rPr>
        <w:t xml:space="preserve"> - ETF</w:t>
      </w:r>
      <w:r w:rsidR="00CE3729">
        <w:rPr>
          <w:noProof w:val="0"/>
        </w:rPr>
        <w:t xml:space="preserve"> (EU Agency)</w:t>
      </w:r>
      <w:r w:rsidR="001E59C3" w:rsidRPr="000E5658">
        <w:rPr>
          <w:noProof w:val="0"/>
        </w:rPr>
        <w:t xml:space="preserve"> will organise </w:t>
      </w:r>
      <w:r w:rsidR="00932509">
        <w:rPr>
          <w:noProof w:val="0"/>
        </w:rPr>
        <w:t xml:space="preserve">in Podgorica (7 March 2019) </w:t>
      </w:r>
      <w:r w:rsidR="001E59C3" w:rsidRPr="000E5658">
        <w:rPr>
          <w:noProof w:val="0"/>
        </w:rPr>
        <w:t>a workshop on the topic of</w:t>
      </w:r>
      <w:r w:rsidR="00CE3729">
        <w:rPr>
          <w:noProof w:val="0"/>
        </w:rPr>
        <w:t xml:space="preserve"> measuring skills mismatches, within the overall context of developing</w:t>
      </w:r>
      <w:r w:rsidR="001E59C3" w:rsidRPr="000E5658">
        <w:rPr>
          <w:noProof w:val="0"/>
        </w:rPr>
        <w:t xml:space="preserve"> data and information </w:t>
      </w:r>
      <w:r w:rsidR="000F71F8" w:rsidRPr="000E5658">
        <w:rPr>
          <w:noProof w:val="0"/>
        </w:rPr>
        <w:t>re</w:t>
      </w:r>
      <w:r w:rsidR="009B16C8" w:rsidRPr="000E5658">
        <w:rPr>
          <w:noProof w:val="0"/>
        </w:rPr>
        <w:t>levant for evidence based policies</w:t>
      </w:r>
      <w:r w:rsidR="000F71F8" w:rsidRPr="000E5658">
        <w:rPr>
          <w:noProof w:val="0"/>
        </w:rPr>
        <w:t xml:space="preserve"> in the field of education and skills,</w:t>
      </w:r>
      <w:r w:rsidR="00F90C1C" w:rsidRPr="000E5658">
        <w:rPr>
          <w:noProof w:val="0"/>
        </w:rPr>
        <w:t xml:space="preserve"> employment and social affairs.</w:t>
      </w:r>
    </w:p>
    <w:p w14:paraId="044C1785" w14:textId="7FCDB486" w:rsidR="00CE3729" w:rsidRDefault="00CE3729" w:rsidP="00CE3729">
      <w:pPr>
        <w:pStyle w:val="BodyText"/>
        <w:rPr>
          <w:noProof w:val="0"/>
        </w:rPr>
      </w:pPr>
      <w:r>
        <w:rPr>
          <w:noProof w:val="0"/>
        </w:rPr>
        <w:t>In 20</w:t>
      </w:r>
      <w:r w:rsidR="004D1C8B">
        <w:rPr>
          <w:noProof w:val="0"/>
        </w:rPr>
        <w:t xml:space="preserve">17 and 2018, the ETF implemented </w:t>
      </w:r>
      <w:r>
        <w:rPr>
          <w:noProof w:val="0"/>
        </w:rPr>
        <w:t>an initiative to assess the feasibility of calculating</w:t>
      </w:r>
      <w:r w:rsidR="00B7453F">
        <w:rPr>
          <w:noProof w:val="0"/>
        </w:rPr>
        <w:t xml:space="preserve"> the incidence </w:t>
      </w:r>
      <w:r w:rsidR="004C011D">
        <w:rPr>
          <w:noProof w:val="0"/>
        </w:rPr>
        <w:t>of mismatches</w:t>
      </w:r>
      <w:r w:rsidR="00B7453F">
        <w:rPr>
          <w:noProof w:val="0"/>
        </w:rPr>
        <w:t xml:space="preserve"> by</w:t>
      </w:r>
      <w:r>
        <w:rPr>
          <w:noProof w:val="0"/>
        </w:rPr>
        <w:t xml:space="preserve"> relying essentially on </w:t>
      </w:r>
      <w:r w:rsidR="004D1C8B">
        <w:rPr>
          <w:noProof w:val="0"/>
        </w:rPr>
        <w:t>data sources</w:t>
      </w:r>
      <w:r>
        <w:rPr>
          <w:noProof w:val="0"/>
        </w:rPr>
        <w:t xml:space="preserve"> that are regularly available</w:t>
      </w:r>
      <w:r w:rsidR="004D1C8B">
        <w:rPr>
          <w:noProof w:val="0"/>
        </w:rPr>
        <w:t xml:space="preserve">, </w:t>
      </w:r>
      <w:r>
        <w:rPr>
          <w:noProof w:val="0"/>
        </w:rPr>
        <w:t xml:space="preserve">comparable across the ETF Partner Countries and in line with international and European </w:t>
      </w:r>
      <w:r w:rsidR="004D1C8B">
        <w:rPr>
          <w:noProof w:val="0"/>
        </w:rPr>
        <w:t>approaches to this subject.</w:t>
      </w:r>
      <w:r>
        <w:rPr>
          <w:noProof w:val="0"/>
        </w:rPr>
        <w:t xml:space="preserve">  </w:t>
      </w:r>
    </w:p>
    <w:p w14:paraId="1B238E47" w14:textId="75B458C6" w:rsidR="008A31E2" w:rsidRPr="000E5658" w:rsidRDefault="000F71F8" w:rsidP="00CE3729">
      <w:pPr>
        <w:pStyle w:val="BodyText"/>
        <w:rPr>
          <w:noProof w:val="0"/>
        </w:rPr>
      </w:pPr>
      <w:r w:rsidRPr="000E5658">
        <w:rPr>
          <w:noProof w:val="0"/>
        </w:rPr>
        <w:t>The ev</w:t>
      </w:r>
      <w:r w:rsidR="00F90C1C" w:rsidRPr="000E5658">
        <w:rPr>
          <w:noProof w:val="0"/>
        </w:rPr>
        <w:t>e</w:t>
      </w:r>
      <w:r w:rsidRPr="000E5658">
        <w:rPr>
          <w:noProof w:val="0"/>
        </w:rPr>
        <w:t>nt has</w:t>
      </w:r>
      <w:r w:rsidR="00CE3729">
        <w:rPr>
          <w:noProof w:val="0"/>
        </w:rPr>
        <w:t xml:space="preserve"> as main</w:t>
      </w:r>
      <w:r w:rsidRPr="000E5658">
        <w:rPr>
          <w:noProof w:val="0"/>
        </w:rPr>
        <w:t xml:space="preserve"> objective</w:t>
      </w:r>
      <w:r w:rsidR="00932509">
        <w:rPr>
          <w:noProof w:val="0"/>
        </w:rPr>
        <w:t>s to present</w:t>
      </w:r>
      <w:r w:rsidR="00CE3729">
        <w:rPr>
          <w:noProof w:val="0"/>
        </w:rPr>
        <w:t xml:space="preserve"> the findings of the </w:t>
      </w:r>
      <w:r w:rsidR="009B16C8" w:rsidRPr="000E5658">
        <w:rPr>
          <w:noProof w:val="0"/>
        </w:rPr>
        <w:t>analysis of</w:t>
      </w:r>
      <w:r w:rsidRPr="000E5658">
        <w:rPr>
          <w:noProof w:val="0"/>
        </w:rPr>
        <w:t xml:space="preserve"> skills mismatch incidence in </w:t>
      </w:r>
      <w:r w:rsidR="00CE3729">
        <w:rPr>
          <w:noProof w:val="0"/>
        </w:rPr>
        <w:t>Montenegro</w:t>
      </w:r>
      <w:r w:rsidRPr="000E5658">
        <w:rPr>
          <w:noProof w:val="0"/>
        </w:rPr>
        <w:t xml:space="preserve"> and other ETF Partner Countries and discuss possible solutions to continue, on regular basis, </w:t>
      </w:r>
      <w:r w:rsidR="009B16C8" w:rsidRPr="000E5658">
        <w:rPr>
          <w:noProof w:val="0"/>
        </w:rPr>
        <w:t>measurement</w:t>
      </w:r>
      <w:r w:rsidRPr="000E5658">
        <w:rPr>
          <w:noProof w:val="0"/>
        </w:rPr>
        <w:t xml:space="preserve"> of skills mismatch and explore additional variables that would help planning </w:t>
      </w:r>
      <w:r w:rsidR="00F90C1C" w:rsidRPr="000E5658">
        <w:rPr>
          <w:noProof w:val="0"/>
        </w:rPr>
        <w:t xml:space="preserve">of </w:t>
      </w:r>
      <w:r w:rsidRPr="000E5658">
        <w:rPr>
          <w:noProof w:val="0"/>
        </w:rPr>
        <w:t>policies for matching skills supply and demand</w:t>
      </w:r>
      <w:r w:rsidR="003075A8">
        <w:rPr>
          <w:noProof w:val="0"/>
        </w:rPr>
        <w:t>.</w:t>
      </w:r>
    </w:p>
    <w:p w14:paraId="3E15FF07" w14:textId="68517EEF" w:rsidR="000F71F8" w:rsidRPr="000E5658" w:rsidRDefault="004D1C8B" w:rsidP="004D1C8B">
      <w:pPr>
        <w:pStyle w:val="BodyText"/>
        <w:rPr>
          <w:noProof w:val="0"/>
        </w:rPr>
      </w:pPr>
      <w:r>
        <w:rPr>
          <w:noProof w:val="0"/>
        </w:rPr>
        <w:t xml:space="preserve">The ETF will also </w:t>
      </w:r>
      <w:r w:rsidR="00400137" w:rsidRPr="000E5658">
        <w:rPr>
          <w:noProof w:val="0"/>
        </w:rPr>
        <w:t xml:space="preserve">share the results of </w:t>
      </w:r>
      <w:r>
        <w:rPr>
          <w:noProof w:val="0"/>
        </w:rPr>
        <w:t>d</w:t>
      </w:r>
      <w:r w:rsidR="00400137" w:rsidRPr="000E5658">
        <w:rPr>
          <w:noProof w:val="0"/>
        </w:rPr>
        <w:t xml:space="preserve">ata collection on key indicators for education, skills and employment and </w:t>
      </w:r>
      <w:r w:rsidR="000F71F8" w:rsidRPr="000E5658">
        <w:rPr>
          <w:noProof w:val="0"/>
        </w:rPr>
        <w:t xml:space="preserve">discuss priorities for further development and capacity building in the area of statistics and data management. </w:t>
      </w:r>
    </w:p>
    <w:p w14:paraId="6CE58316" w14:textId="4271D4E0" w:rsidR="00A25680" w:rsidRPr="000E5658" w:rsidRDefault="004D1C8B" w:rsidP="00040787">
      <w:pPr>
        <w:pStyle w:val="BodyText"/>
        <w:rPr>
          <w:noProof w:val="0"/>
        </w:rPr>
      </w:pPr>
      <w:bookmarkStart w:id="0" w:name="_GoBack"/>
      <w:r>
        <w:rPr>
          <w:noProof w:val="0"/>
        </w:rPr>
        <w:t>Participants are invited to</w:t>
      </w:r>
      <w:r w:rsidR="00C953C4">
        <w:rPr>
          <w:noProof w:val="0"/>
        </w:rPr>
        <w:t xml:space="preserve"> discuss the s</w:t>
      </w:r>
      <w:r w:rsidR="00A25680" w:rsidRPr="000E5658">
        <w:rPr>
          <w:noProof w:val="0"/>
        </w:rPr>
        <w:t>tate of play</w:t>
      </w:r>
      <w:r w:rsidR="00C953C4">
        <w:rPr>
          <w:noProof w:val="0"/>
        </w:rPr>
        <w:t xml:space="preserve">, </w:t>
      </w:r>
      <w:r w:rsidR="00B139B4" w:rsidRPr="000E5658">
        <w:rPr>
          <w:noProof w:val="0"/>
        </w:rPr>
        <w:t>current initiatives</w:t>
      </w:r>
      <w:r w:rsidR="00932509">
        <w:rPr>
          <w:noProof w:val="0"/>
        </w:rPr>
        <w:t xml:space="preserve"> and</w:t>
      </w:r>
      <w:r w:rsidR="00C953C4">
        <w:rPr>
          <w:noProof w:val="0"/>
        </w:rPr>
        <w:t xml:space="preserve"> remaining challenges in</w:t>
      </w:r>
      <w:r w:rsidR="00A25680" w:rsidRPr="000E5658">
        <w:rPr>
          <w:noProof w:val="0"/>
        </w:rPr>
        <w:t xml:space="preserve"> developing data management and monitoring systems in areas of education, employment and social inclusion. The aim is to identify priorities a</w:t>
      </w:r>
      <w:r>
        <w:rPr>
          <w:noProof w:val="0"/>
        </w:rPr>
        <w:t>nd actions that will help Montenegro</w:t>
      </w:r>
      <w:r w:rsidR="00A25680" w:rsidRPr="000E5658">
        <w:rPr>
          <w:noProof w:val="0"/>
        </w:rPr>
        <w:t xml:space="preserve"> to further expand </w:t>
      </w:r>
      <w:r w:rsidR="009B16C8" w:rsidRPr="000E5658">
        <w:rPr>
          <w:noProof w:val="0"/>
        </w:rPr>
        <w:t xml:space="preserve">current </w:t>
      </w:r>
      <w:r>
        <w:rPr>
          <w:noProof w:val="0"/>
        </w:rPr>
        <w:t xml:space="preserve">practices of </w:t>
      </w:r>
      <w:r w:rsidR="009B16C8" w:rsidRPr="000E5658">
        <w:rPr>
          <w:noProof w:val="0"/>
        </w:rPr>
        <w:t>data management</w:t>
      </w:r>
      <w:r>
        <w:rPr>
          <w:noProof w:val="0"/>
        </w:rPr>
        <w:t xml:space="preserve"> and interpretation (analysis)</w:t>
      </w:r>
      <w:r w:rsidR="00A25680" w:rsidRPr="000E5658">
        <w:rPr>
          <w:noProof w:val="0"/>
        </w:rPr>
        <w:t>. The outcomes of th</w:t>
      </w:r>
      <w:r w:rsidR="009B16C8" w:rsidRPr="000E5658">
        <w:rPr>
          <w:noProof w:val="0"/>
        </w:rPr>
        <w:t>is</w:t>
      </w:r>
      <w:r>
        <w:rPr>
          <w:noProof w:val="0"/>
        </w:rPr>
        <w:t xml:space="preserve"> discussion may guide in future the</w:t>
      </w:r>
      <w:r w:rsidR="00456412">
        <w:rPr>
          <w:noProof w:val="0"/>
        </w:rPr>
        <w:t xml:space="preserve"> EU and ETF</w:t>
      </w:r>
      <w:r w:rsidR="00A25680" w:rsidRPr="000E5658">
        <w:rPr>
          <w:noProof w:val="0"/>
        </w:rPr>
        <w:t xml:space="preserve"> </w:t>
      </w:r>
      <w:r>
        <w:rPr>
          <w:noProof w:val="0"/>
        </w:rPr>
        <w:t>in planning the support to Montenegro</w:t>
      </w:r>
      <w:r w:rsidR="00A25680" w:rsidRPr="000E5658">
        <w:rPr>
          <w:noProof w:val="0"/>
        </w:rPr>
        <w:t xml:space="preserve"> authorities.</w:t>
      </w:r>
    </w:p>
    <w:bookmarkEnd w:id="0"/>
    <w:p w14:paraId="3BE2D123" w14:textId="126BA2EA" w:rsidR="0077204E" w:rsidRPr="000E5658" w:rsidRDefault="001E5308" w:rsidP="00A25680">
      <w:pPr>
        <w:pStyle w:val="BodyText"/>
        <w:rPr>
          <w:noProof w:val="0"/>
        </w:rPr>
      </w:pPr>
      <w:r w:rsidRPr="000E5658">
        <w:rPr>
          <w:noProof w:val="0"/>
        </w:rPr>
        <w:t>Invited participants are representatives of</w:t>
      </w:r>
      <w:r w:rsidR="004D1C8B">
        <w:rPr>
          <w:noProof w:val="0"/>
        </w:rPr>
        <w:t xml:space="preserve"> </w:t>
      </w:r>
      <w:r w:rsidR="00147199" w:rsidRPr="000E5658">
        <w:rPr>
          <w:noProof w:val="0"/>
        </w:rPr>
        <w:t>Ministry of Labour</w:t>
      </w:r>
      <w:r w:rsidR="00B7453F">
        <w:rPr>
          <w:noProof w:val="0"/>
        </w:rPr>
        <w:t xml:space="preserve"> and Social Welfare</w:t>
      </w:r>
      <w:r w:rsidR="00147199">
        <w:rPr>
          <w:noProof w:val="0"/>
        </w:rPr>
        <w:t xml:space="preserve">, </w:t>
      </w:r>
      <w:r w:rsidR="00147199" w:rsidRPr="000E5658">
        <w:rPr>
          <w:noProof w:val="0"/>
        </w:rPr>
        <w:t>Ministry of Education</w:t>
      </w:r>
      <w:r w:rsidR="00147199">
        <w:rPr>
          <w:noProof w:val="0"/>
        </w:rPr>
        <w:t xml:space="preserve"> and Sports,</w:t>
      </w:r>
      <w:r w:rsidRPr="000E5658">
        <w:rPr>
          <w:noProof w:val="0"/>
        </w:rPr>
        <w:t xml:space="preserve"> </w:t>
      </w:r>
      <w:r w:rsidR="008A31E2" w:rsidRPr="000E5658">
        <w:rPr>
          <w:noProof w:val="0"/>
        </w:rPr>
        <w:t>S</w:t>
      </w:r>
      <w:r w:rsidR="00267783" w:rsidRPr="000E5658">
        <w:rPr>
          <w:noProof w:val="0"/>
        </w:rPr>
        <w:t xml:space="preserve">tatistical </w:t>
      </w:r>
      <w:r w:rsidR="008A31E2" w:rsidRPr="000E5658">
        <w:rPr>
          <w:noProof w:val="0"/>
        </w:rPr>
        <w:t>O</w:t>
      </w:r>
      <w:r w:rsidR="00267783" w:rsidRPr="000E5658">
        <w:rPr>
          <w:noProof w:val="0"/>
        </w:rPr>
        <w:t>ffice</w:t>
      </w:r>
      <w:r w:rsidRPr="000E5658">
        <w:rPr>
          <w:noProof w:val="0"/>
        </w:rPr>
        <w:t xml:space="preserve"> </w:t>
      </w:r>
      <w:r w:rsidR="00B7453F">
        <w:rPr>
          <w:noProof w:val="0"/>
        </w:rPr>
        <w:t>of Montenegro,</w:t>
      </w:r>
      <w:r w:rsidR="008A31E2" w:rsidRPr="000E5658">
        <w:rPr>
          <w:noProof w:val="0"/>
        </w:rPr>
        <w:t xml:space="preserve"> </w:t>
      </w:r>
      <w:r w:rsidR="004D1C8B">
        <w:rPr>
          <w:noProof w:val="0"/>
        </w:rPr>
        <w:t>Employment Agency of Montenegro</w:t>
      </w:r>
      <w:r w:rsidR="008A31E2" w:rsidRPr="000E5658">
        <w:rPr>
          <w:noProof w:val="0"/>
        </w:rPr>
        <w:t xml:space="preserve">, </w:t>
      </w:r>
      <w:r w:rsidR="00456CFA">
        <w:rPr>
          <w:noProof w:val="0"/>
        </w:rPr>
        <w:t xml:space="preserve">Delegation of the European Union to Montenegro, </w:t>
      </w:r>
      <w:r w:rsidRPr="000E5658">
        <w:rPr>
          <w:noProof w:val="0"/>
        </w:rPr>
        <w:t>and</w:t>
      </w:r>
      <w:r w:rsidR="00267783" w:rsidRPr="000E5658">
        <w:rPr>
          <w:noProof w:val="0"/>
        </w:rPr>
        <w:t xml:space="preserve"> other relevant institutions</w:t>
      </w:r>
      <w:r w:rsidRPr="000E5658">
        <w:rPr>
          <w:noProof w:val="0"/>
        </w:rPr>
        <w:t xml:space="preserve"> </w:t>
      </w:r>
      <w:r w:rsidR="009B16C8" w:rsidRPr="000E5658">
        <w:rPr>
          <w:noProof w:val="0"/>
        </w:rPr>
        <w:t>and</w:t>
      </w:r>
      <w:r w:rsidRPr="000E5658">
        <w:rPr>
          <w:noProof w:val="0"/>
        </w:rPr>
        <w:t xml:space="preserve"> organisations</w:t>
      </w:r>
      <w:r w:rsidR="00267783" w:rsidRPr="000E5658">
        <w:rPr>
          <w:noProof w:val="0"/>
        </w:rPr>
        <w:t>.</w:t>
      </w:r>
      <w:r w:rsidR="00B7453F">
        <w:rPr>
          <w:noProof w:val="0"/>
        </w:rPr>
        <w:t xml:space="preserve"> The working languages of the event are Montenegrin and English.</w:t>
      </w:r>
      <w:r w:rsidR="0077204E" w:rsidRPr="000E5658">
        <w:rPr>
          <w:noProof w:val="0"/>
        </w:rPr>
        <w:br w:type="page"/>
      </w:r>
    </w:p>
    <w:p w14:paraId="077E0628" w14:textId="668369DB" w:rsidR="00CA1074" w:rsidRPr="000E5658" w:rsidRDefault="004D1C8B" w:rsidP="00CA1074">
      <w:pPr>
        <w:pStyle w:val="BodyText"/>
        <w:rPr>
          <w:b/>
          <w:noProof w:val="0"/>
          <w:color w:val="66BED6" w:themeColor="accent2"/>
          <w:sz w:val="28"/>
          <w:szCs w:val="28"/>
        </w:rPr>
      </w:pPr>
      <w:r>
        <w:rPr>
          <w:b/>
          <w:noProof w:val="0"/>
          <w:color w:val="66BED6" w:themeColor="accent2"/>
          <w:sz w:val="28"/>
          <w:szCs w:val="28"/>
        </w:rPr>
        <w:lastRenderedPageBreak/>
        <w:t>Thursday, 7 March</w:t>
      </w:r>
      <w:r w:rsidR="003A6143" w:rsidRPr="000E5658">
        <w:rPr>
          <w:b/>
          <w:noProof w:val="0"/>
          <w:color w:val="66BED6" w:themeColor="accent2"/>
          <w:sz w:val="28"/>
          <w:szCs w:val="28"/>
        </w:rPr>
        <w:t xml:space="preserve">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28"/>
      </w:tblGrid>
      <w:tr w:rsidR="00CA1074" w:rsidRPr="000E5658" w14:paraId="4666C8FF" w14:textId="77777777" w:rsidTr="004B11B8">
        <w:tc>
          <w:tcPr>
            <w:tcW w:w="1560" w:type="dxa"/>
            <w:vAlign w:val="center"/>
          </w:tcPr>
          <w:p w14:paraId="08BEE93A" w14:textId="77777777" w:rsidR="00CA1074" w:rsidRPr="000E5658" w:rsidRDefault="003A6143" w:rsidP="003A6143">
            <w:pPr>
              <w:pStyle w:val="ETFBodyText"/>
              <w:rPr>
                <w:rFonts w:cs="Arial"/>
                <w:noProof w:val="0"/>
              </w:rPr>
            </w:pPr>
            <w:r w:rsidRPr="000E5658">
              <w:rPr>
                <w:rFonts w:cs="Arial"/>
                <w:noProof w:val="0"/>
              </w:rPr>
              <w:t>08</w:t>
            </w:r>
            <w:r w:rsidR="00CA1074" w:rsidRPr="000E5658">
              <w:rPr>
                <w:rFonts w:cs="Arial"/>
                <w:noProof w:val="0"/>
              </w:rPr>
              <w:t>:</w:t>
            </w:r>
            <w:r w:rsidRPr="000E5658">
              <w:rPr>
                <w:rFonts w:cs="Arial"/>
                <w:noProof w:val="0"/>
              </w:rPr>
              <w:t>3</w:t>
            </w:r>
            <w:r w:rsidR="00CA1074" w:rsidRPr="000E5658">
              <w:rPr>
                <w:rFonts w:cs="Arial"/>
                <w:noProof w:val="0"/>
              </w:rPr>
              <w:t xml:space="preserve">0 – </w:t>
            </w:r>
            <w:r w:rsidRPr="000E5658">
              <w:rPr>
                <w:rFonts w:cs="Arial"/>
                <w:noProof w:val="0"/>
              </w:rPr>
              <w:t>09</w:t>
            </w:r>
            <w:r w:rsidR="00CA1074" w:rsidRPr="000E5658">
              <w:rPr>
                <w:rFonts w:cs="Arial"/>
                <w:noProof w:val="0"/>
              </w:rPr>
              <w:t>:00</w:t>
            </w:r>
          </w:p>
        </w:tc>
        <w:tc>
          <w:tcPr>
            <w:tcW w:w="7728" w:type="dxa"/>
            <w:vAlign w:val="center"/>
          </w:tcPr>
          <w:p w14:paraId="1F060E7E" w14:textId="55B19122" w:rsidR="00CA1074" w:rsidRPr="000E5658" w:rsidRDefault="003A6143" w:rsidP="00A02FD0">
            <w:pPr>
              <w:pStyle w:val="ETFBulletlevel1"/>
              <w:numPr>
                <w:ilvl w:val="0"/>
                <w:numId w:val="0"/>
              </w:numPr>
              <w:ind w:left="357" w:hanging="357"/>
              <w:rPr>
                <w:rFonts w:cs="Arial"/>
                <w:noProof w:val="0"/>
              </w:rPr>
            </w:pPr>
            <w:r w:rsidRPr="000E5658">
              <w:rPr>
                <w:rFonts w:cs="Arial"/>
                <w:noProof w:val="0"/>
              </w:rPr>
              <w:t>Registration of participants</w:t>
            </w:r>
            <w:r w:rsidR="001062ED">
              <w:rPr>
                <w:rFonts w:cs="Arial"/>
                <w:noProof w:val="0"/>
              </w:rPr>
              <w:t xml:space="preserve"> and welcome coffee</w:t>
            </w:r>
          </w:p>
        </w:tc>
      </w:tr>
      <w:tr w:rsidR="00CA1074" w:rsidRPr="000E5658" w14:paraId="434AC91D" w14:textId="77777777" w:rsidTr="004B11B8">
        <w:tc>
          <w:tcPr>
            <w:tcW w:w="1560" w:type="dxa"/>
            <w:vAlign w:val="center"/>
          </w:tcPr>
          <w:p w14:paraId="7039B494" w14:textId="76C2A146" w:rsidR="00CA1074" w:rsidRPr="000E5658" w:rsidRDefault="003A6143" w:rsidP="003A6143">
            <w:pPr>
              <w:pStyle w:val="ETFBodyText"/>
              <w:rPr>
                <w:rFonts w:cs="Arial"/>
                <w:noProof w:val="0"/>
              </w:rPr>
            </w:pPr>
            <w:r w:rsidRPr="000E5658">
              <w:rPr>
                <w:rFonts w:cs="Arial"/>
                <w:noProof w:val="0"/>
              </w:rPr>
              <w:t>09</w:t>
            </w:r>
            <w:r w:rsidR="00CA1074" w:rsidRPr="000E5658">
              <w:rPr>
                <w:rFonts w:cs="Arial"/>
                <w:noProof w:val="0"/>
              </w:rPr>
              <w:t xml:space="preserve">:00 – </w:t>
            </w:r>
            <w:r w:rsidRPr="000E5658">
              <w:rPr>
                <w:rFonts w:cs="Arial"/>
                <w:noProof w:val="0"/>
              </w:rPr>
              <w:t>09</w:t>
            </w:r>
            <w:r w:rsidR="00CA1074" w:rsidRPr="000E5658">
              <w:rPr>
                <w:rFonts w:cs="Arial"/>
                <w:noProof w:val="0"/>
              </w:rPr>
              <w:t>:</w:t>
            </w:r>
            <w:r w:rsidR="004D1C8B">
              <w:rPr>
                <w:rFonts w:cs="Arial"/>
                <w:noProof w:val="0"/>
              </w:rPr>
              <w:t>30</w:t>
            </w:r>
          </w:p>
        </w:tc>
        <w:tc>
          <w:tcPr>
            <w:tcW w:w="7728" w:type="dxa"/>
            <w:vAlign w:val="center"/>
          </w:tcPr>
          <w:p w14:paraId="70D178B7" w14:textId="77777777" w:rsidR="003A6143" w:rsidRPr="000E5658" w:rsidRDefault="003A6143" w:rsidP="003A6143">
            <w:pPr>
              <w:pStyle w:val="ETFBulletlevel1"/>
              <w:numPr>
                <w:ilvl w:val="0"/>
                <w:numId w:val="0"/>
              </w:numPr>
              <w:rPr>
                <w:b/>
                <w:noProof w:val="0"/>
              </w:rPr>
            </w:pPr>
            <w:r w:rsidRPr="000E5658">
              <w:rPr>
                <w:rFonts w:cs="Arial"/>
                <w:b/>
                <w:noProof w:val="0"/>
              </w:rPr>
              <w:t>Introduction</w:t>
            </w:r>
            <w:r w:rsidR="00A25680" w:rsidRPr="000E5658">
              <w:rPr>
                <w:rFonts w:cs="Arial"/>
                <w:b/>
                <w:noProof w:val="0"/>
              </w:rPr>
              <w:t xml:space="preserve"> session: objectives of the meeting, expectations</w:t>
            </w:r>
          </w:p>
          <w:p w14:paraId="5F88F2B5" w14:textId="5B34DE95" w:rsidR="004D1C8B" w:rsidRDefault="00932509" w:rsidP="003A6143">
            <w:pPr>
              <w:pStyle w:val="ETFBodyText"/>
              <w:ind w:left="0"/>
              <w:rPr>
                <w:noProof w:val="0"/>
              </w:rPr>
            </w:pPr>
            <w:r>
              <w:rPr>
                <w:noProof w:val="0"/>
              </w:rPr>
              <w:t xml:space="preserve">Montenegro authorities: </w:t>
            </w:r>
            <w:r w:rsidR="004D1C8B">
              <w:rPr>
                <w:noProof w:val="0"/>
              </w:rPr>
              <w:t xml:space="preserve">Ministry of Labour </w:t>
            </w:r>
            <w:r w:rsidR="00456CFA">
              <w:rPr>
                <w:noProof w:val="0"/>
              </w:rPr>
              <w:t>and Social Welfare</w:t>
            </w:r>
            <w:r>
              <w:rPr>
                <w:noProof w:val="0"/>
              </w:rPr>
              <w:t xml:space="preserve">, </w:t>
            </w:r>
            <w:r w:rsidR="004D1C8B">
              <w:rPr>
                <w:noProof w:val="0"/>
              </w:rPr>
              <w:t>Ministry of Education</w:t>
            </w:r>
            <w:r>
              <w:rPr>
                <w:noProof w:val="0"/>
              </w:rPr>
              <w:t xml:space="preserve"> and Sports, </w:t>
            </w:r>
            <w:r w:rsidR="00954156">
              <w:rPr>
                <w:noProof w:val="0"/>
              </w:rPr>
              <w:t>St</w:t>
            </w:r>
            <w:r w:rsidR="007B609A">
              <w:rPr>
                <w:noProof w:val="0"/>
              </w:rPr>
              <w:t>atistical Office of Montenegro</w:t>
            </w:r>
          </w:p>
          <w:p w14:paraId="38D0F4C4" w14:textId="31DCBEF2" w:rsidR="004D1C8B" w:rsidRPr="000E5658" w:rsidRDefault="004D1C8B" w:rsidP="001062ED">
            <w:pPr>
              <w:pStyle w:val="ETFBodyText"/>
              <w:ind w:left="0"/>
              <w:rPr>
                <w:noProof w:val="0"/>
              </w:rPr>
            </w:pPr>
            <w:r>
              <w:rPr>
                <w:noProof w:val="0"/>
              </w:rPr>
              <w:t>Ulrike D</w:t>
            </w:r>
            <w:r w:rsidRPr="001062ED">
              <w:rPr>
                <w:noProof w:val="0"/>
              </w:rPr>
              <w:t>amyanovic</w:t>
            </w:r>
            <w:r w:rsidR="001062ED" w:rsidRPr="001062ED">
              <w:rPr>
                <w:noProof w:val="0"/>
              </w:rPr>
              <w:t xml:space="preserve">, </w:t>
            </w:r>
            <w:r w:rsidR="001062ED" w:rsidRPr="001062ED">
              <w:rPr>
                <w:rFonts w:cs="Arial"/>
                <w:bCs/>
                <w:szCs w:val="20"/>
              </w:rPr>
              <w:t>Senior VET Specialist</w:t>
            </w:r>
            <w:r w:rsidR="001062ED">
              <w:rPr>
                <w:rFonts w:cs="Arial"/>
                <w:bCs/>
                <w:szCs w:val="20"/>
              </w:rPr>
              <w:t xml:space="preserve">, </w:t>
            </w:r>
            <w:r w:rsidR="001062ED" w:rsidRPr="001062ED">
              <w:rPr>
                <w:rFonts w:cs="Arial"/>
                <w:bCs/>
                <w:szCs w:val="20"/>
              </w:rPr>
              <w:t>Country Coordinator Montenegro</w:t>
            </w:r>
            <w:r w:rsidR="001062ED">
              <w:rPr>
                <w:rFonts w:cs="Arial"/>
                <w:bCs/>
                <w:szCs w:val="20"/>
              </w:rPr>
              <w:t>, ETF</w:t>
            </w:r>
          </w:p>
        </w:tc>
      </w:tr>
      <w:tr w:rsidR="00CA1074" w:rsidRPr="000E5658" w14:paraId="6D0E68F6" w14:textId="77777777" w:rsidTr="004B11B8">
        <w:tc>
          <w:tcPr>
            <w:tcW w:w="1560" w:type="dxa"/>
            <w:vAlign w:val="center"/>
          </w:tcPr>
          <w:p w14:paraId="27122312" w14:textId="3AB3E903" w:rsidR="00CA1074" w:rsidRPr="000E5658" w:rsidRDefault="003A6143" w:rsidP="000A0186">
            <w:pPr>
              <w:pStyle w:val="ETFBodyText"/>
              <w:rPr>
                <w:rFonts w:cs="Arial"/>
                <w:noProof w:val="0"/>
              </w:rPr>
            </w:pPr>
            <w:r w:rsidRPr="000E5658">
              <w:rPr>
                <w:rFonts w:cs="Arial"/>
                <w:noProof w:val="0"/>
              </w:rPr>
              <w:t>09</w:t>
            </w:r>
            <w:r w:rsidR="00754E6B" w:rsidRPr="000E5658">
              <w:rPr>
                <w:rFonts w:cs="Arial"/>
                <w:noProof w:val="0"/>
              </w:rPr>
              <w:t>:</w:t>
            </w:r>
            <w:r w:rsidR="004D1C8B">
              <w:rPr>
                <w:rFonts w:cs="Arial"/>
                <w:noProof w:val="0"/>
              </w:rPr>
              <w:t>3</w:t>
            </w:r>
            <w:r w:rsidR="00754E6B" w:rsidRPr="000E5658">
              <w:rPr>
                <w:rFonts w:cs="Arial"/>
                <w:noProof w:val="0"/>
              </w:rPr>
              <w:t xml:space="preserve">0 – </w:t>
            </w:r>
            <w:r w:rsidR="00157AEA">
              <w:rPr>
                <w:rFonts w:cs="Arial"/>
                <w:noProof w:val="0"/>
              </w:rPr>
              <w:t>11.00</w:t>
            </w:r>
          </w:p>
        </w:tc>
        <w:tc>
          <w:tcPr>
            <w:tcW w:w="7728" w:type="dxa"/>
            <w:vAlign w:val="center"/>
          </w:tcPr>
          <w:p w14:paraId="6A19CEE0" w14:textId="3666BAB5" w:rsidR="009B16C8" w:rsidRPr="00157AEA" w:rsidRDefault="003A6143" w:rsidP="00157AEA">
            <w:pPr>
              <w:pStyle w:val="ETFBulletlevel1"/>
              <w:numPr>
                <w:ilvl w:val="0"/>
                <w:numId w:val="0"/>
              </w:numPr>
              <w:rPr>
                <w:rFonts w:cs="Arial"/>
                <w:b/>
                <w:noProof w:val="0"/>
              </w:rPr>
            </w:pPr>
            <w:r w:rsidRPr="000E5658">
              <w:rPr>
                <w:rFonts w:cs="Arial"/>
                <w:b/>
                <w:noProof w:val="0"/>
              </w:rPr>
              <w:t>Session 1: Measuring skills mismatches in ETF Partner</w:t>
            </w:r>
            <w:r w:rsidR="004D1C8B">
              <w:rPr>
                <w:rFonts w:cs="Arial"/>
                <w:b/>
                <w:noProof w:val="0"/>
              </w:rPr>
              <w:t xml:space="preserve"> Countries – country case Montenegro</w:t>
            </w:r>
          </w:p>
          <w:p w14:paraId="7B2269AC" w14:textId="00681A85" w:rsidR="00267783" w:rsidRPr="000E5658" w:rsidRDefault="00267783" w:rsidP="003A6143">
            <w:pPr>
              <w:pStyle w:val="ETFBodyText"/>
              <w:rPr>
                <w:noProof w:val="0"/>
              </w:rPr>
            </w:pPr>
            <w:r w:rsidRPr="000E5658">
              <w:rPr>
                <w:b/>
                <w:i/>
                <w:noProof w:val="0"/>
              </w:rPr>
              <w:t>European and international context of skills mismatch research</w:t>
            </w:r>
            <w:r w:rsidR="000A0186" w:rsidRPr="000E5658">
              <w:rPr>
                <w:b/>
                <w:i/>
                <w:noProof w:val="0"/>
              </w:rPr>
              <w:t xml:space="preserve"> and policy use</w:t>
            </w:r>
            <w:r w:rsidRPr="000E5658">
              <w:rPr>
                <w:b/>
                <w:i/>
                <w:noProof w:val="0"/>
              </w:rPr>
              <w:t xml:space="preserve">. Overview of ETF’s initiative and </w:t>
            </w:r>
            <w:r w:rsidR="00D43ED9">
              <w:rPr>
                <w:b/>
                <w:i/>
                <w:noProof w:val="0"/>
              </w:rPr>
              <w:t>key findings</w:t>
            </w:r>
            <w:r w:rsidRPr="000E5658">
              <w:rPr>
                <w:noProof w:val="0"/>
              </w:rPr>
              <w:t xml:space="preserve"> </w:t>
            </w:r>
          </w:p>
          <w:p w14:paraId="723CE6D0" w14:textId="3DCA741E" w:rsidR="00267783" w:rsidRPr="000E5658" w:rsidRDefault="00267783" w:rsidP="00267783">
            <w:pPr>
              <w:pStyle w:val="ETFBodyText"/>
              <w:rPr>
                <w:noProof w:val="0"/>
              </w:rPr>
            </w:pPr>
            <w:r w:rsidRPr="000E5658">
              <w:rPr>
                <w:noProof w:val="0"/>
              </w:rPr>
              <w:t xml:space="preserve">Cristina Mereuta, </w:t>
            </w:r>
            <w:r w:rsidR="00456412">
              <w:rPr>
                <w:noProof w:val="0"/>
              </w:rPr>
              <w:t xml:space="preserve">Labour Market Specialist, </w:t>
            </w:r>
            <w:r w:rsidRPr="000E5658">
              <w:rPr>
                <w:noProof w:val="0"/>
              </w:rPr>
              <w:t>ETF</w:t>
            </w:r>
          </w:p>
          <w:p w14:paraId="256FB92B" w14:textId="790F8E16" w:rsidR="00267783" w:rsidRPr="000E5658" w:rsidRDefault="004D1C8B" w:rsidP="00267783">
            <w:pPr>
              <w:pStyle w:val="ETFBodyTex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Country case Montenegro</w:t>
            </w:r>
            <w:r w:rsidR="00267783" w:rsidRPr="000E5658">
              <w:rPr>
                <w:b/>
                <w:i/>
                <w:noProof w:val="0"/>
              </w:rPr>
              <w:t xml:space="preserve">: main findings, </w:t>
            </w:r>
            <w:r w:rsidR="00F620C7" w:rsidRPr="000E5658">
              <w:rPr>
                <w:b/>
                <w:i/>
                <w:noProof w:val="0"/>
              </w:rPr>
              <w:t>calculation</w:t>
            </w:r>
            <w:r w:rsidR="00267783" w:rsidRPr="000E5658">
              <w:rPr>
                <w:b/>
                <w:i/>
                <w:noProof w:val="0"/>
              </w:rPr>
              <w:t xml:space="preserve"> aspects and possible approaches to continue </w:t>
            </w:r>
            <w:r w:rsidR="00F620C7" w:rsidRPr="000E5658">
              <w:rPr>
                <w:b/>
                <w:i/>
                <w:noProof w:val="0"/>
              </w:rPr>
              <w:t xml:space="preserve">mismatch </w:t>
            </w:r>
            <w:r w:rsidR="00267783" w:rsidRPr="000E5658">
              <w:rPr>
                <w:b/>
                <w:i/>
                <w:noProof w:val="0"/>
              </w:rPr>
              <w:t>measurement</w:t>
            </w:r>
          </w:p>
          <w:p w14:paraId="4A1F66FC" w14:textId="1F79A4D1" w:rsidR="003A6143" w:rsidRDefault="003A6143" w:rsidP="003A6143">
            <w:pPr>
              <w:pStyle w:val="ETFBodyText"/>
              <w:rPr>
                <w:noProof w:val="0"/>
              </w:rPr>
            </w:pPr>
            <w:r w:rsidRPr="000E5658">
              <w:rPr>
                <w:noProof w:val="0"/>
              </w:rPr>
              <w:t xml:space="preserve">Ben Kriechel, </w:t>
            </w:r>
            <w:r w:rsidR="00F620C7" w:rsidRPr="000E5658">
              <w:rPr>
                <w:noProof w:val="0"/>
              </w:rPr>
              <w:t xml:space="preserve">ETF </w:t>
            </w:r>
            <w:r w:rsidRPr="000E5658">
              <w:rPr>
                <w:noProof w:val="0"/>
              </w:rPr>
              <w:t>international expert</w:t>
            </w:r>
          </w:p>
          <w:p w14:paraId="64CAD4DB" w14:textId="79E3AC5E" w:rsidR="004D1C8B" w:rsidRPr="000E5658" w:rsidRDefault="00157AEA" w:rsidP="00932509">
            <w:pPr>
              <w:pStyle w:val="ETFBodyText"/>
              <w:rPr>
                <w:noProof w:val="0"/>
              </w:rPr>
            </w:pPr>
            <w:r>
              <w:rPr>
                <w:noProof w:val="0"/>
              </w:rPr>
              <w:t xml:space="preserve">Vojin Golubovic, </w:t>
            </w:r>
            <w:r w:rsidR="001062ED">
              <w:rPr>
                <w:noProof w:val="0"/>
              </w:rPr>
              <w:t xml:space="preserve">Researcher, </w:t>
            </w:r>
            <w:r>
              <w:rPr>
                <w:noProof w:val="0"/>
              </w:rPr>
              <w:t xml:space="preserve">Institute of </w:t>
            </w:r>
            <w:r w:rsidR="001062ED">
              <w:rPr>
                <w:noProof w:val="0"/>
              </w:rPr>
              <w:t>S</w:t>
            </w:r>
            <w:r w:rsidR="001062ED" w:rsidRPr="001062ED">
              <w:rPr>
                <w:noProof w:val="0"/>
              </w:rPr>
              <w:t>trategic Studies and Prognoses</w:t>
            </w:r>
            <w:r w:rsidR="00932509">
              <w:rPr>
                <w:noProof w:val="0"/>
              </w:rPr>
              <w:t xml:space="preserve">, </w:t>
            </w:r>
            <w:r w:rsidR="00850358">
              <w:rPr>
                <w:noProof w:val="0"/>
              </w:rPr>
              <w:t>ETF local expert</w:t>
            </w:r>
          </w:p>
          <w:p w14:paraId="7AECE4B2" w14:textId="77777777" w:rsidR="003A6143" w:rsidRPr="001062ED" w:rsidRDefault="00267783" w:rsidP="000A0186">
            <w:pPr>
              <w:pStyle w:val="ETFBodyText"/>
              <w:rPr>
                <w:i/>
                <w:noProof w:val="0"/>
              </w:rPr>
            </w:pPr>
            <w:r w:rsidRPr="001062ED">
              <w:rPr>
                <w:i/>
                <w:noProof w:val="0"/>
              </w:rPr>
              <w:t>Questions and answers; discussion</w:t>
            </w:r>
          </w:p>
        </w:tc>
      </w:tr>
      <w:tr w:rsidR="003A6143" w:rsidRPr="000E5658" w14:paraId="4F081F20" w14:textId="77777777" w:rsidTr="004B11B8">
        <w:tc>
          <w:tcPr>
            <w:tcW w:w="1560" w:type="dxa"/>
            <w:vAlign w:val="center"/>
          </w:tcPr>
          <w:p w14:paraId="5CDD9F93" w14:textId="4A885753" w:rsidR="003A6143" w:rsidRPr="000E5658" w:rsidRDefault="00157AEA" w:rsidP="000A0186">
            <w:pPr>
              <w:pStyle w:val="ETFBodyText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11</w:t>
            </w:r>
            <w:r w:rsidR="003A6143" w:rsidRPr="000E5658">
              <w:rPr>
                <w:rFonts w:cs="Arial"/>
                <w:noProof w:val="0"/>
              </w:rPr>
              <w:t>.</w:t>
            </w:r>
            <w:r>
              <w:rPr>
                <w:rFonts w:cs="Arial"/>
                <w:noProof w:val="0"/>
              </w:rPr>
              <w:t>00</w:t>
            </w:r>
            <w:r w:rsidR="003A6143" w:rsidRPr="000E5658">
              <w:rPr>
                <w:rFonts w:cs="Arial"/>
                <w:noProof w:val="0"/>
              </w:rPr>
              <w:t xml:space="preserve"> – 11.</w:t>
            </w:r>
            <w:r>
              <w:rPr>
                <w:rFonts w:cs="Arial"/>
                <w:noProof w:val="0"/>
              </w:rPr>
              <w:t>30</w:t>
            </w:r>
          </w:p>
        </w:tc>
        <w:tc>
          <w:tcPr>
            <w:tcW w:w="7728" w:type="dxa"/>
            <w:vAlign w:val="center"/>
          </w:tcPr>
          <w:p w14:paraId="3D3FAE22" w14:textId="77777777" w:rsidR="003A6143" w:rsidRPr="000E5658" w:rsidRDefault="003A6143" w:rsidP="00A02FD0">
            <w:pPr>
              <w:pStyle w:val="ETFBulletlevel1"/>
              <w:numPr>
                <w:ilvl w:val="0"/>
                <w:numId w:val="0"/>
              </w:numPr>
              <w:rPr>
                <w:rFonts w:cs="Arial"/>
                <w:noProof w:val="0"/>
              </w:rPr>
            </w:pPr>
            <w:r w:rsidRPr="000E5658">
              <w:rPr>
                <w:rFonts w:cs="Arial"/>
                <w:noProof w:val="0"/>
              </w:rPr>
              <w:t>Co</w:t>
            </w:r>
            <w:r w:rsidR="00F620C7" w:rsidRPr="000E5658">
              <w:rPr>
                <w:rFonts w:cs="Arial"/>
                <w:noProof w:val="0"/>
              </w:rPr>
              <w:t>f</w:t>
            </w:r>
            <w:r w:rsidRPr="000E5658">
              <w:rPr>
                <w:rFonts w:cs="Arial"/>
                <w:noProof w:val="0"/>
              </w:rPr>
              <w:t>fee break</w:t>
            </w:r>
          </w:p>
        </w:tc>
      </w:tr>
      <w:tr w:rsidR="003A6143" w:rsidRPr="000E5658" w14:paraId="5119F3BB" w14:textId="77777777" w:rsidTr="004B11B8">
        <w:tc>
          <w:tcPr>
            <w:tcW w:w="1560" w:type="dxa"/>
            <w:vAlign w:val="center"/>
          </w:tcPr>
          <w:p w14:paraId="059EE120" w14:textId="0F14181E" w:rsidR="003A6143" w:rsidRPr="000E5658" w:rsidRDefault="003A6143" w:rsidP="00157AEA">
            <w:pPr>
              <w:pStyle w:val="ETFBodyText"/>
              <w:rPr>
                <w:rFonts w:cs="Arial"/>
                <w:noProof w:val="0"/>
              </w:rPr>
            </w:pPr>
            <w:r w:rsidRPr="000E5658">
              <w:rPr>
                <w:rFonts w:cs="Arial"/>
                <w:noProof w:val="0"/>
              </w:rPr>
              <w:t>11.</w:t>
            </w:r>
            <w:r w:rsidR="00157AEA">
              <w:rPr>
                <w:rFonts w:cs="Arial"/>
                <w:noProof w:val="0"/>
              </w:rPr>
              <w:t>30 – 12.15</w:t>
            </w:r>
          </w:p>
        </w:tc>
        <w:tc>
          <w:tcPr>
            <w:tcW w:w="7728" w:type="dxa"/>
            <w:vAlign w:val="center"/>
          </w:tcPr>
          <w:p w14:paraId="1E0D6406" w14:textId="314A3367" w:rsidR="009B16C8" w:rsidRPr="00157AEA" w:rsidRDefault="003A6143" w:rsidP="00157AEA">
            <w:pPr>
              <w:pStyle w:val="ETFBulletlevel1"/>
              <w:numPr>
                <w:ilvl w:val="0"/>
                <w:numId w:val="0"/>
              </w:numPr>
              <w:rPr>
                <w:rFonts w:cs="Arial"/>
                <w:b/>
                <w:noProof w:val="0"/>
              </w:rPr>
            </w:pPr>
            <w:r w:rsidRPr="000E5658">
              <w:rPr>
                <w:rFonts w:cs="Arial"/>
                <w:b/>
                <w:noProof w:val="0"/>
              </w:rPr>
              <w:t xml:space="preserve">Session 2: </w:t>
            </w:r>
            <w:r w:rsidR="00157AEA">
              <w:rPr>
                <w:rFonts w:cs="Arial"/>
                <w:b/>
                <w:noProof w:val="0"/>
              </w:rPr>
              <w:t xml:space="preserve">Evidence based policy making </w:t>
            </w:r>
          </w:p>
          <w:p w14:paraId="02C30A0F" w14:textId="2EAF0BE7" w:rsidR="00130196" w:rsidRDefault="008A31E2" w:rsidP="00130196">
            <w:pPr>
              <w:pStyle w:val="ETFBodyText"/>
              <w:rPr>
                <w:b/>
                <w:i/>
                <w:noProof w:val="0"/>
              </w:rPr>
            </w:pPr>
            <w:r w:rsidRPr="000E5658">
              <w:rPr>
                <w:b/>
                <w:i/>
                <w:noProof w:val="0"/>
              </w:rPr>
              <w:t xml:space="preserve">Results of ETF data </w:t>
            </w:r>
            <w:r w:rsidR="00157AEA">
              <w:rPr>
                <w:b/>
                <w:i/>
                <w:noProof w:val="0"/>
              </w:rPr>
              <w:t>collection process 2018 – Montenegro</w:t>
            </w:r>
            <w:r w:rsidRPr="000E5658">
              <w:rPr>
                <w:b/>
                <w:i/>
                <w:noProof w:val="0"/>
              </w:rPr>
              <w:t xml:space="preserve"> case</w:t>
            </w:r>
          </w:p>
          <w:p w14:paraId="5E038C8C" w14:textId="0961899C" w:rsidR="004B11B8" w:rsidRPr="000E5658" w:rsidRDefault="004B11B8" w:rsidP="00130196">
            <w:pPr>
              <w:pStyle w:val="ETFBodyText"/>
              <w:rPr>
                <w:b/>
                <w:i/>
                <w:noProof w:val="0"/>
              </w:rPr>
            </w:pPr>
            <w:r w:rsidRPr="000E5658">
              <w:rPr>
                <w:noProof w:val="0"/>
              </w:rPr>
              <w:t>Cristina Mereuta, ETF</w:t>
            </w:r>
          </w:p>
          <w:p w14:paraId="0B84B8BA" w14:textId="680A5281" w:rsidR="00157AEA" w:rsidRDefault="00157AEA" w:rsidP="00157AEA">
            <w:pPr>
              <w:pStyle w:val="ETFBodyText"/>
              <w:rPr>
                <w:rFonts w:cs="Arial"/>
                <w:b/>
                <w:bCs/>
                <w:noProof w:val="0"/>
                <w:szCs w:val="20"/>
              </w:rPr>
            </w:pPr>
            <w:r w:rsidRPr="004B11B8">
              <w:rPr>
                <w:rFonts w:cs="Arial"/>
                <w:b/>
                <w:bCs/>
                <w:i/>
                <w:noProof w:val="0"/>
                <w:szCs w:val="20"/>
              </w:rPr>
              <w:t>Quick overview of Torino Process 2019 findings and implications for building up policy evidence practice</w:t>
            </w:r>
            <w:r w:rsidRPr="00157AEA">
              <w:rPr>
                <w:rFonts w:cs="Arial"/>
                <w:b/>
                <w:bCs/>
                <w:noProof w:val="0"/>
                <w:szCs w:val="20"/>
              </w:rPr>
              <w:t>s</w:t>
            </w:r>
          </w:p>
          <w:p w14:paraId="3391B6EF" w14:textId="070FEF71" w:rsidR="004B11B8" w:rsidRPr="004B11B8" w:rsidRDefault="004B11B8" w:rsidP="00157AEA">
            <w:pPr>
              <w:pStyle w:val="ETFBodyText"/>
              <w:rPr>
                <w:rFonts w:cs="Arial"/>
                <w:bCs/>
                <w:noProof w:val="0"/>
                <w:szCs w:val="20"/>
              </w:rPr>
            </w:pPr>
            <w:r w:rsidRPr="004B11B8">
              <w:rPr>
                <w:rFonts w:cs="Arial"/>
                <w:bCs/>
                <w:noProof w:val="0"/>
                <w:szCs w:val="20"/>
              </w:rPr>
              <w:t xml:space="preserve">Ulrike Damyanovic </w:t>
            </w:r>
            <w:r>
              <w:rPr>
                <w:rFonts w:cs="Arial"/>
                <w:bCs/>
                <w:noProof w:val="0"/>
                <w:szCs w:val="20"/>
              </w:rPr>
              <w:t>/</w:t>
            </w:r>
            <w:r w:rsidRPr="004B11B8">
              <w:rPr>
                <w:rFonts w:cs="Arial"/>
                <w:bCs/>
                <w:noProof w:val="0"/>
                <w:szCs w:val="20"/>
              </w:rPr>
              <w:t xml:space="preserve"> Marie Dorleans, ETF</w:t>
            </w:r>
          </w:p>
          <w:p w14:paraId="0CDA18E8" w14:textId="77777777" w:rsidR="00157AEA" w:rsidRDefault="000F2ADE" w:rsidP="00932509">
            <w:pPr>
              <w:pStyle w:val="ETFBodyText"/>
              <w:rPr>
                <w:rFonts w:cs="Arial"/>
                <w:bCs/>
                <w:noProof w:val="0"/>
                <w:szCs w:val="20"/>
              </w:rPr>
            </w:pPr>
            <w:r>
              <w:rPr>
                <w:rFonts w:cs="Arial"/>
                <w:bCs/>
                <w:noProof w:val="0"/>
                <w:szCs w:val="20"/>
              </w:rPr>
              <w:t>ETF</w:t>
            </w:r>
          </w:p>
          <w:p w14:paraId="44ECF258" w14:textId="12B0AE9B" w:rsidR="00932509" w:rsidRPr="00157AEA" w:rsidRDefault="00932509" w:rsidP="00932509">
            <w:pPr>
              <w:pStyle w:val="ETFBodyText"/>
              <w:rPr>
                <w:rFonts w:cs="Arial"/>
                <w:b/>
                <w:bCs/>
                <w:noProof w:val="0"/>
                <w:szCs w:val="20"/>
              </w:rPr>
            </w:pPr>
            <w:r w:rsidRPr="001062ED">
              <w:rPr>
                <w:i/>
                <w:noProof w:val="0"/>
              </w:rPr>
              <w:t>Questions and answers</w:t>
            </w:r>
          </w:p>
        </w:tc>
      </w:tr>
      <w:tr w:rsidR="003A6143" w:rsidRPr="000E5658" w14:paraId="5536B852" w14:textId="77777777" w:rsidTr="004B11B8">
        <w:tc>
          <w:tcPr>
            <w:tcW w:w="1560" w:type="dxa"/>
            <w:vAlign w:val="center"/>
          </w:tcPr>
          <w:p w14:paraId="6BA83DFF" w14:textId="5D3A0F96" w:rsidR="003A6143" w:rsidRPr="000E5658" w:rsidRDefault="003A6143" w:rsidP="001904FA">
            <w:pPr>
              <w:pStyle w:val="ETFBodyText"/>
              <w:rPr>
                <w:rFonts w:cs="Arial"/>
                <w:noProof w:val="0"/>
              </w:rPr>
            </w:pPr>
            <w:r w:rsidRPr="000E5658">
              <w:rPr>
                <w:rFonts w:cs="Arial"/>
                <w:noProof w:val="0"/>
              </w:rPr>
              <w:t>12.</w:t>
            </w:r>
            <w:r w:rsidR="00157AEA">
              <w:rPr>
                <w:rFonts w:cs="Arial"/>
                <w:noProof w:val="0"/>
              </w:rPr>
              <w:t>15 – 13.0</w:t>
            </w:r>
            <w:r w:rsidRPr="000E5658">
              <w:rPr>
                <w:rFonts w:cs="Arial"/>
                <w:noProof w:val="0"/>
              </w:rPr>
              <w:t>0</w:t>
            </w:r>
          </w:p>
        </w:tc>
        <w:tc>
          <w:tcPr>
            <w:tcW w:w="7728" w:type="dxa"/>
            <w:vAlign w:val="center"/>
          </w:tcPr>
          <w:p w14:paraId="305F6383" w14:textId="77777777" w:rsidR="003A6143" w:rsidRPr="000E5658" w:rsidRDefault="003A6143" w:rsidP="00A02FD0">
            <w:pPr>
              <w:pStyle w:val="ETFBulletlevel1"/>
              <w:numPr>
                <w:ilvl w:val="0"/>
                <w:numId w:val="0"/>
              </w:numPr>
              <w:rPr>
                <w:rFonts w:cs="Arial"/>
                <w:b/>
                <w:noProof w:val="0"/>
              </w:rPr>
            </w:pPr>
            <w:r w:rsidRPr="000E5658">
              <w:rPr>
                <w:rFonts w:cs="Arial"/>
                <w:b/>
                <w:noProof w:val="0"/>
              </w:rPr>
              <w:t>Session 3: Way forward and conclusions</w:t>
            </w:r>
          </w:p>
          <w:p w14:paraId="4F3D5EF3" w14:textId="5BC4F820" w:rsidR="000122FA" w:rsidRPr="000E5658" w:rsidRDefault="000A0186" w:rsidP="000A0186">
            <w:pPr>
              <w:pStyle w:val="ETFBodyText"/>
              <w:rPr>
                <w:noProof w:val="0"/>
              </w:rPr>
            </w:pPr>
            <w:r w:rsidRPr="00932509">
              <w:rPr>
                <w:noProof w:val="0"/>
              </w:rPr>
              <w:t xml:space="preserve">Facilitator: </w:t>
            </w:r>
            <w:r w:rsidR="00157AEA" w:rsidRPr="00932509">
              <w:rPr>
                <w:noProof w:val="0"/>
              </w:rPr>
              <w:t>Montenegro side (tbc)</w:t>
            </w:r>
          </w:p>
          <w:p w14:paraId="0A5BCC54" w14:textId="49CE25C1" w:rsidR="00CC1F8A" w:rsidRPr="000E5658" w:rsidRDefault="001904FA" w:rsidP="001904FA">
            <w:pPr>
              <w:pStyle w:val="ETFBodyText"/>
              <w:rPr>
                <w:noProof w:val="0"/>
              </w:rPr>
            </w:pPr>
            <w:r w:rsidRPr="00954156">
              <w:rPr>
                <w:noProof w:val="0"/>
              </w:rPr>
              <w:t>Discussion</w:t>
            </w:r>
            <w:r w:rsidRPr="000E5658">
              <w:rPr>
                <w:noProof w:val="0"/>
              </w:rPr>
              <w:t xml:space="preserve"> will focus on remaining priorities </w:t>
            </w:r>
            <w:r w:rsidR="00CC1F8A" w:rsidRPr="000E5658">
              <w:rPr>
                <w:noProof w:val="0"/>
              </w:rPr>
              <w:t xml:space="preserve">and actions </w:t>
            </w:r>
            <w:r w:rsidR="00157AEA">
              <w:rPr>
                <w:noProof w:val="0"/>
              </w:rPr>
              <w:t>to further consolidate data</w:t>
            </w:r>
            <w:r w:rsidR="004D0713" w:rsidRPr="000E5658">
              <w:rPr>
                <w:noProof w:val="0"/>
              </w:rPr>
              <w:t xml:space="preserve"> management and monitoring systems</w:t>
            </w:r>
            <w:r w:rsidR="00CC1F8A" w:rsidRPr="000E5658">
              <w:rPr>
                <w:noProof w:val="0"/>
              </w:rPr>
              <w:t xml:space="preserve"> </w:t>
            </w:r>
            <w:r w:rsidR="004D0713" w:rsidRPr="000E5658">
              <w:rPr>
                <w:noProof w:val="0"/>
              </w:rPr>
              <w:t>i</w:t>
            </w:r>
            <w:r w:rsidR="00CC1F8A" w:rsidRPr="000E5658">
              <w:rPr>
                <w:noProof w:val="0"/>
              </w:rPr>
              <w:t xml:space="preserve">n areas of education, </w:t>
            </w:r>
            <w:r w:rsidR="00157AEA">
              <w:rPr>
                <w:noProof w:val="0"/>
              </w:rPr>
              <w:t>skills and employment</w:t>
            </w:r>
            <w:r w:rsidR="00CC1F8A" w:rsidRPr="000E5658">
              <w:rPr>
                <w:noProof w:val="0"/>
              </w:rPr>
              <w:t>.</w:t>
            </w:r>
            <w:r w:rsidR="005B1954" w:rsidRPr="000E5658">
              <w:rPr>
                <w:noProof w:val="0"/>
              </w:rPr>
              <w:t xml:space="preserve"> </w:t>
            </w:r>
            <w:r w:rsidR="004D0713" w:rsidRPr="000E5658">
              <w:rPr>
                <w:noProof w:val="0"/>
              </w:rPr>
              <w:t xml:space="preserve"> </w:t>
            </w:r>
          </w:p>
          <w:p w14:paraId="7EBA6CBB" w14:textId="77777777" w:rsidR="001904FA" w:rsidRPr="000E5658" w:rsidRDefault="00CC1F8A" w:rsidP="001904FA">
            <w:pPr>
              <w:pStyle w:val="ETFBodyText"/>
              <w:rPr>
                <w:noProof w:val="0"/>
              </w:rPr>
            </w:pPr>
            <w:r w:rsidRPr="000E5658">
              <w:rPr>
                <w:noProof w:val="0"/>
              </w:rPr>
              <w:t>Proposed topics:</w:t>
            </w:r>
          </w:p>
          <w:p w14:paraId="50EA474E" w14:textId="549D56D3" w:rsidR="005B1954" w:rsidRPr="000E5658" w:rsidRDefault="001904FA" w:rsidP="001904FA">
            <w:pPr>
              <w:pStyle w:val="ETFBodyText"/>
              <w:numPr>
                <w:ilvl w:val="0"/>
                <w:numId w:val="23"/>
              </w:numPr>
              <w:rPr>
                <w:noProof w:val="0"/>
              </w:rPr>
            </w:pPr>
            <w:r w:rsidRPr="000E5658">
              <w:rPr>
                <w:noProof w:val="0"/>
              </w:rPr>
              <w:t xml:space="preserve">Linking </w:t>
            </w:r>
            <w:r w:rsidR="004F49A8" w:rsidRPr="000E5658">
              <w:rPr>
                <w:noProof w:val="0"/>
              </w:rPr>
              <w:t>administrative registers</w:t>
            </w:r>
            <w:r w:rsidR="00CC1F8A" w:rsidRPr="000E5658">
              <w:rPr>
                <w:noProof w:val="0"/>
              </w:rPr>
              <w:t xml:space="preserve"> </w:t>
            </w:r>
            <w:r w:rsidR="005B1954" w:rsidRPr="000E5658">
              <w:rPr>
                <w:noProof w:val="0"/>
              </w:rPr>
              <w:t xml:space="preserve">in </w:t>
            </w:r>
            <w:r w:rsidR="00CC1F8A" w:rsidRPr="000E5658">
              <w:rPr>
                <w:noProof w:val="0"/>
              </w:rPr>
              <w:t>education</w:t>
            </w:r>
            <w:r w:rsidR="005B1954" w:rsidRPr="000E5658">
              <w:rPr>
                <w:noProof w:val="0"/>
              </w:rPr>
              <w:t>, employment, social insurance/protection and others</w:t>
            </w:r>
            <w:r w:rsidR="00CC1F8A" w:rsidRPr="000E5658">
              <w:rPr>
                <w:noProof w:val="0"/>
              </w:rPr>
              <w:t xml:space="preserve"> – what are the current bottlenecks</w:t>
            </w:r>
            <w:r w:rsidR="004D0713" w:rsidRPr="000E5658">
              <w:rPr>
                <w:noProof w:val="0"/>
              </w:rPr>
              <w:t xml:space="preserve"> (if any)</w:t>
            </w:r>
            <w:r w:rsidR="00157AEA">
              <w:rPr>
                <w:noProof w:val="0"/>
              </w:rPr>
              <w:t>,</w:t>
            </w:r>
            <w:r w:rsidR="00CC1F8A" w:rsidRPr="000E5658">
              <w:rPr>
                <w:noProof w:val="0"/>
              </w:rPr>
              <w:t xml:space="preserve"> possible solutions</w:t>
            </w:r>
            <w:r w:rsidR="00157AEA">
              <w:rPr>
                <w:noProof w:val="0"/>
              </w:rPr>
              <w:t xml:space="preserve"> and needs for (EU) support</w:t>
            </w:r>
          </w:p>
          <w:p w14:paraId="10ADDBD0" w14:textId="4252C747" w:rsidR="005B1954" w:rsidRPr="000E5658" w:rsidRDefault="004D0713" w:rsidP="00157AEA">
            <w:pPr>
              <w:pStyle w:val="ETFBodyText"/>
              <w:numPr>
                <w:ilvl w:val="0"/>
                <w:numId w:val="23"/>
              </w:numPr>
              <w:rPr>
                <w:noProof w:val="0"/>
              </w:rPr>
            </w:pPr>
            <w:r w:rsidRPr="000E5658">
              <w:rPr>
                <w:noProof w:val="0"/>
              </w:rPr>
              <w:t>Monitoring education o</w:t>
            </w:r>
            <w:r w:rsidR="00157AEA">
              <w:rPr>
                <w:noProof w:val="0"/>
              </w:rPr>
              <w:t>utcomes: graduates’ tracking and linkages to skills and employment policies</w:t>
            </w:r>
          </w:p>
          <w:p w14:paraId="78D67C45" w14:textId="2E43DE28" w:rsidR="004D0713" w:rsidRDefault="004B11B8" w:rsidP="001904FA">
            <w:pPr>
              <w:pStyle w:val="ETFBodyText"/>
              <w:numPr>
                <w:ilvl w:val="0"/>
                <w:numId w:val="23"/>
              </w:numPr>
              <w:rPr>
                <w:noProof w:val="0"/>
              </w:rPr>
            </w:pPr>
            <w:r>
              <w:rPr>
                <w:noProof w:val="0"/>
              </w:rPr>
              <w:t>O</w:t>
            </w:r>
            <w:r w:rsidR="004D0713" w:rsidRPr="000E5658">
              <w:rPr>
                <w:noProof w:val="0"/>
              </w:rPr>
              <w:t>ther support needs</w:t>
            </w:r>
            <w:r w:rsidR="009B16C8" w:rsidRPr="000E5658">
              <w:rPr>
                <w:noProof w:val="0"/>
              </w:rPr>
              <w:t xml:space="preserve"> to build up informational systems in areas such as</w:t>
            </w:r>
            <w:r w:rsidR="004D0713" w:rsidRPr="000E5658">
              <w:rPr>
                <w:noProof w:val="0"/>
              </w:rPr>
              <w:t xml:space="preserve"> qualifications, occupations, labour market policy statistics, </w:t>
            </w:r>
            <w:r w:rsidR="00CC2BC7" w:rsidRPr="000E5658">
              <w:rPr>
                <w:noProof w:val="0"/>
              </w:rPr>
              <w:t>social protection</w:t>
            </w:r>
            <w:r>
              <w:rPr>
                <w:noProof w:val="0"/>
              </w:rPr>
              <w:t xml:space="preserve"> etc.</w:t>
            </w:r>
          </w:p>
          <w:p w14:paraId="334B3FF2" w14:textId="3F26BE91" w:rsidR="00456412" w:rsidRPr="000E5658" w:rsidRDefault="00456412" w:rsidP="001904FA">
            <w:pPr>
              <w:pStyle w:val="ETFBodyText"/>
              <w:numPr>
                <w:ilvl w:val="0"/>
                <w:numId w:val="23"/>
              </w:numPr>
              <w:rPr>
                <w:noProof w:val="0"/>
              </w:rPr>
            </w:pPr>
            <w:r>
              <w:rPr>
                <w:noProof w:val="0"/>
              </w:rPr>
              <w:t>What are the priorities for data interpretation/analyses in areas of education, skills and employment and how to address eventual</w:t>
            </w:r>
            <w:r w:rsidR="00932509">
              <w:rPr>
                <w:noProof w:val="0"/>
              </w:rPr>
              <w:t xml:space="preserve"> challenges</w:t>
            </w:r>
          </w:p>
          <w:p w14:paraId="576A6EBB" w14:textId="29B8D835" w:rsidR="001904FA" w:rsidRPr="000E5658" w:rsidRDefault="00456412" w:rsidP="00F620C7">
            <w:pPr>
              <w:pStyle w:val="ETFBodyText"/>
              <w:rPr>
                <w:noProof w:val="0"/>
              </w:rPr>
            </w:pPr>
            <w:r>
              <w:rPr>
                <w:noProof w:val="0"/>
              </w:rPr>
              <w:t xml:space="preserve">Contributors: </w:t>
            </w:r>
            <w:r w:rsidRPr="00932509">
              <w:rPr>
                <w:noProof w:val="0"/>
              </w:rPr>
              <w:t>Montenegro authorities</w:t>
            </w:r>
          </w:p>
          <w:p w14:paraId="4F0EF5A7" w14:textId="4007D9FE" w:rsidR="004B11B8" w:rsidRPr="004B11B8" w:rsidRDefault="00F620C7" w:rsidP="000E5658">
            <w:pPr>
              <w:pStyle w:val="ETFBodyText"/>
              <w:rPr>
                <w:b/>
                <w:noProof w:val="0"/>
              </w:rPr>
            </w:pPr>
            <w:r w:rsidRPr="004B11B8">
              <w:rPr>
                <w:b/>
                <w:i/>
                <w:noProof w:val="0"/>
              </w:rPr>
              <w:t>Summary of follow up actions</w:t>
            </w:r>
            <w:r w:rsidR="001904FA" w:rsidRPr="004B11B8">
              <w:rPr>
                <w:b/>
                <w:noProof w:val="0"/>
              </w:rPr>
              <w:t xml:space="preserve"> </w:t>
            </w:r>
          </w:p>
          <w:p w14:paraId="4E6E3ACF" w14:textId="0BF2E9C1" w:rsidR="0032791F" w:rsidRDefault="00456412" w:rsidP="000E5658">
            <w:pPr>
              <w:pStyle w:val="ETFBodyText"/>
              <w:rPr>
                <w:noProof w:val="0"/>
              </w:rPr>
            </w:pPr>
            <w:r>
              <w:rPr>
                <w:noProof w:val="0"/>
              </w:rPr>
              <w:t>Montenegro</w:t>
            </w:r>
            <w:r w:rsidR="009B16C8" w:rsidRPr="000E5658">
              <w:rPr>
                <w:noProof w:val="0"/>
              </w:rPr>
              <w:t xml:space="preserve"> stakeholders</w:t>
            </w:r>
          </w:p>
          <w:p w14:paraId="1F3DA9E2" w14:textId="759E281E" w:rsidR="0032791F" w:rsidRDefault="004B11B8" w:rsidP="0032791F">
            <w:pPr>
              <w:pStyle w:val="ETFBodyText"/>
              <w:rPr>
                <w:noProof w:val="0"/>
              </w:rPr>
            </w:pPr>
            <w:r w:rsidRPr="004B11B8">
              <w:rPr>
                <w:rFonts w:cs="Arial"/>
                <w:bCs/>
                <w:noProof w:val="0"/>
                <w:szCs w:val="20"/>
              </w:rPr>
              <w:t>Ulrike Damyanovic</w:t>
            </w:r>
            <w:r>
              <w:rPr>
                <w:rFonts w:cs="Arial"/>
                <w:bCs/>
                <w:noProof w:val="0"/>
                <w:szCs w:val="20"/>
              </w:rPr>
              <w:t>,</w:t>
            </w:r>
            <w:r w:rsidRPr="004B11B8">
              <w:rPr>
                <w:rFonts w:cs="Arial"/>
                <w:bCs/>
                <w:noProof w:val="0"/>
                <w:szCs w:val="20"/>
              </w:rPr>
              <w:t xml:space="preserve"> </w:t>
            </w:r>
            <w:r w:rsidR="000E5658" w:rsidRPr="000E5658">
              <w:rPr>
                <w:noProof w:val="0"/>
              </w:rPr>
              <w:t>ETF</w:t>
            </w:r>
          </w:p>
          <w:p w14:paraId="2926EBF4" w14:textId="5B6B01E9" w:rsidR="00130196" w:rsidRPr="000E5658" w:rsidRDefault="0032791F" w:rsidP="0032791F">
            <w:pPr>
              <w:pStyle w:val="ETFBodyText"/>
              <w:rPr>
                <w:noProof w:val="0"/>
              </w:rPr>
            </w:pPr>
            <w:r>
              <w:rPr>
                <w:noProof w:val="0"/>
              </w:rPr>
              <w:t xml:space="preserve">Romain Boitard, </w:t>
            </w:r>
            <w:r w:rsidRPr="0032791F">
              <w:rPr>
                <w:noProof w:val="0"/>
              </w:rPr>
              <w:t>Programme Manager EU policies</w:t>
            </w:r>
            <w:r>
              <w:rPr>
                <w:noProof w:val="0"/>
              </w:rPr>
              <w:t>, Delegation of the European Union to Montenegro</w:t>
            </w:r>
          </w:p>
        </w:tc>
      </w:tr>
      <w:tr w:rsidR="003A6143" w:rsidRPr="000E5658" w14:paraId="2EC48492" w14:textId="77777777" w:rsidTr="004B11B8">
        <w:tc>
          <w:tcPr>
            <w:tcW w:w="1560" w:type="dxa"/>
            <w:vAlign w:val="center"/>
          </w:tcPr>
          <w:p w14:paraId="2F4A02F9" w14:textId="338CA36A" w:rsidR="003A6143" w:rsidRPr="000E5658" w:rsidRDefault="00456412" w:rsidP="003A6143">
            <w:pPr>
              <w:pStyle w:val="ETFBodyText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13.00 – 14.0</w:t>
            </w:r>
            <w:r w:rsidR="003A6143" w:rsidRPr="000E5658">
              <w:rPr>
                <w:rFonts w:cs="Arial"/>
                <w:noProof w:val="0"/>
              </w:rPr>
              <w:t>0</w:t>
            </w:r>
          </w:p>
        </w:tc>
        <w:tc>
          <w:tcPr>
            <w:tcW w:w="7728" w:type="dxa"/>
            <w:vAlign w:val="center"/>
          </w:tcPr>
          <w:p w14:paraId="4560D47C" w14:textId="77777777" w:rsidR="003A6143" w:rsidRPr="000E5658" w:rsidRDefault="003A6143" w:rsidP="009B16C8">
            <w:pPr>
              <w:pStyle w:val="ETFBulletlevel1"/>
              <w:numPr>
                <w:ilvl w:val="0"/>
                <w:numId w:val="0"/>
              </w:numPr>
              <w:rPr>
                <w:rFonts w:cs="Arial"/>
                <w:noProof w:val="0"/>
              </w:rPr>
            </w:pPr>
            <w:r w:rsidRPr="000E5658">
              <w:rPr>
                <w:rFonts w:cs="Arial"/>
                <w:noProof w:val="0"/>
              </w:rPr>
              <w:t>Lunch</w:t>
            </w:r>
            <w:r w:rsidR="009B16C8" w:rsidRPr="000E5658">
              <w:rPr>
                <w:rFonts w:cs="Arial"/>
                <w:noProof w:val="0"/>
              </w:rPr>
              <w:t xml:space="preserve"> and closure of event</w:t>
            </w:r>
          </w:p>
        </w:tc>
      </w:tr>
    </w:tbl>
    <w:p w14:paraId="441EA19E" w14:textId="77777777" w:rsidR="00CA1074" w:rsidRPr="000E5658" w:rsidRDefault="00CA1074" w:rsidP="00932509">
      <w:pPr>
        <w:pStyle w:val="BodyText"/>
        <w:rPr>
          <w:b/>
          <w:noProof w:val="0"/>
          <w:color w:val="66BED6" w:themeColor="accent2"/>
          <w:sz w:val="28"/>
          <w:szCs w:val="28"/>
        </w:rPr>
      </w:pPr>
    </w:p>
    <w:sectPr w:rsidR="00CA1074" w:rsidRPr="000E5658" w:rsidSect="001062ED">
      <w:footerReference w:type="default" r:id="rId12"/>
      <w:headerReference w:type="first" r:id="rId13"/>
      <w:footerReference w:type="first" r:id="rId14"/>
      <w:pgSz w:w="11906" w:h="16838"/>
      <w:pgMar w:top="993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B5B6" w14:textId="77777777" w:rsidR="00675067" w:rsidRDefault="00675067" w:rsidP="0089222B">
      <w:r>
        <w:separator/>
      </w:r>
    </w:p>
  </w:endnote>
  <w:endnote w:type="continuationSeparator" w:id="0">
    <w:p w14:paraId="7F55CDC6" w14:textId="77777777" w:rsidR="00675067" w:rsidRDefault="00675067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32A4" w14:textId="77777777" w:rsidR="00675067" w:rsidRDefault="00675067" w:rsidP="0089222B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4139" behindDoc="0" locked="0" layoutInCell="1" allowOverlap="1" wp14:anchorId="7CBFFA3E" wp14:editId="6BF0135B">
              <wp:simplePos x="0" y="0"/>
              <wp:positionH relativeFrom="page">
                <wp:posOffset>666115</wp:posOffset>
              </wp:positionH>
              <wp:positionV relativeFrom="paragraph">
                <wp:posOffset>-107950</wp:posOffset>
              </wp:positionV>
              <wp:extent cx="6497955" cy="431800"/>
              <wp:effectExtent l="0" t="0" r="0" b="6350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7955" cy="431800"/>
                      </a:xfrm>
                      <a:prstGeom prst="roundRect">
                        <a:avLst>
                          <a:gd name="adj" fmla="val 38676"/>
                        </a:avLst>
                      </a:pr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393BC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6F94105" w14:textId="77777777" w:rsidR="00675067" w:rsidRPr="00DB5D6E" w:rsidRDefault="00675067" w:rsidP="00DB5D6E"/>
                      </w:txbxContent>
                    </wps:txbx>
                    <wps:bodyPr rot="0" vert="horz" wrap="square" lIns="91440" tIns="45720" rIns="162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BFFA3E" id="AutoShape 4" o:spid="_x0000_s1026" style="position:absolute;left:0;text-align:left;margin-left:52.45pt;margin-top:-8.5pt;width:511.65pt;height:34pt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25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" fillcolor="#0092bb [3204]" stroked="f" strokecolor="#0393bc" strokeweight="3pt">
              <v:fill color2="#66bed6 [3205]" rotate="t" angle="90" focus="100%" type="gradient"/>
              <v:shadow color="#336a7f [1608]" opacity=".5" offset="1pt"/>
              <v:textbox inset=",,4.5mm">
                <w:txbxContent>
                  <w:p w14:paraId="06F94105" w14:textId="77777777" w:rsidR="00675067" w:rsidRPr="00DB5D6E" w:rsidRDefault="00675067" w:rsidP="00DB5D6E"/>
                </w:txbxContent>
              </v:textbox>
              <w10:wrap anchorx="page"/>
            </v:roundrect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53114" behindDoc="0" locked="0" layoutInCell="1" allowOverlap="1" wp14:anchorId="74238D8E" wp14:editId="12FA7866">
              <wp:simplePos x="0" y="0"/>
              <wp:positionH relativeFrom="page">
                <wp:posOffset>666115</wp:posOffset>
              </wp:positionH>
              <wp:positionV relativeFrom="paragraph">
                <wp:posOffset>-107950</wp:posOffset>
              </wp:positionV>
              <wp:extent cx="6296660" cy="266700"/>
              <wp:effectExtent l="0" t="0" r="889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6660" cy="266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411A82" id="Rectangle 5" o:spid="_x0000_s1026" style="position:absolute;margin-left:52.45pt;margin-top:-8.5pt;width:495.8pt;height:21pt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" fillcolor="#0092bb [3204]" stroked="f">
              <v:fill color2="#66bed6 [3205]" rotate="t" angle="90" focus="100%" type="gradient"/>
              <w10:wrap anchorx="page"/>
            </v:rect>
          </w:pict>
        </mc:Fallback>
      </mc:AlternateContent>
    </w:r>
  </w:p>
  <w:p w14:paraId="58916657" w14:textId="77777777" w:rsidR="00675067" w:rsidRDefault="00675067" w:rsidP="0089222B">
    <w:pPr>
      <w:pStyle w:val="Footer"/>
    </w:pPr>
    <w:r>
      <w:rPr>
        <w:lang w:eastAsia="en-GB"/>
      </w:rPr>
      <w:drawing>
        <wp:anchor distT="0" distB="0" distL="114300" distR="114300" simplePos="0" relativeHeight="251663360" behindDoc="0" locked="0" layoutInCell="1" allowOverlap="1" wp14:anchorId="2DE9A59E" wp14:editId="77835997">
          <wp:simplePos x="0" y="0"/>
          <wp:positionH relativeFrom="page">
            <wp:posOffset>1149350</wp:posOffset>
          </wp:positionH>
          <wp:positionV relativeFrom="paragraph">
            <wp:posOffset>-241300</wp:posOffset>
          </wp:positionV>
          <wp:extent cx="844550" cy="368300"/>
          <wp:effectExtent l="19050" t="0" r="0" b="0"/>
          <wp:wrapNone/>
          <wp:docPr id="22" name="Picture 1" descr="C:\Users\Article10\Documents\ETF\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icle10\Documents\ETF\Whit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0FAEC" w14:textId="77777777" w:rsidR="00675067" w:rsidRDefault="00675067" w:rsidP="0089222B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C07CF3" wp14:editId="1F862E67">
              <wp:simplePos x="0" y="0"/>
              <wp:positionH relativeFrom="column">
                <wp:posOffset>2768600</wp:posOffset>
              </wp:positionH>
              <wp:positionV relativeFrom="paragraph">
                <wp:posOffset>-797560</wp:posOffset>
              </wp:positionV>
              <wp:extent cx="3206750" cy="389890"/>
              <wp:effectExtent l="0" t="127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2F6C5" w14:textId="77777777" w:rsidR="00675067" w:rsidRDefault="006750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07CF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218pt;margin-top:-62.8pt;width:252.5pt;height:3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VXug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" filled="f" stroked="f">
              <v:textbox>
                <w:txbxContent>
                  <w:p w14:paraId="6C72F6C5" w14:textId="77777777" w:rsidR="00675067" w:rsidRDefault="00675067"/>
                </w:txbxContent>
              </v:textbox>
            </v:shape>
          </w:pict>
        </mc:Fallback>
      </mc:AlternateContent>
    </w:r>
    <w:r>
      <w:rPr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9AEDAC4" wp14:editId="440B77A1">
              <wp:simplePos x="0" y="0"/>
              <wp:positionH relativeFrom="column">
                <wp:posOffset>-522605</wp:posOffset>
              </wp:positionH>
              <wp:positionV relativeFrom="paragraph">
                <wp:posOffset>-269875</wp:posOffset>
              </wp:positionV>
              <wp:extent cx="6497955" cy="431800"/>
              <wp:effectExtent l="0" t="0" r="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7955" cy="431800"/>
                        <a:chOff x="1049" y="15593"/>
                        <a:chExt cx="10233" cy="680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049" y="15593"/>
                          <a:ext cx="9976" cy="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"/>
                      <wps:cNvSpPr>
                        <a:spLocks noChangeArrowheads="1"/>
                      </wps:cNvSpPr>
                      <wps:spPr bwMode="auto">
                        <a:xfrm>
                          <a:off x="1049" y="15593"/>
                          <a:ext cx="10233" cy="680"/>
                        </a:xfrm>
                        <a:prstGeom prst="roundRect">
                          <a:avLst>
                            <a:gd name="adj" fmla="val 38676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393B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ECB6E" id="Group 7" o:spid="_x0000_s1026" style="position:absolute;margin-left:-41.15pt;margin-top:-21.25pt;width:511.65pt;height:34pt;z-index:251667456" coordorigin="1049,15593" coordsize="1023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">
              <v:rect id="Rectangle 3" o:spid="_x0000_s1027" style="position:absolute;left:1049;top:15593;width:997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gC8QA&#10;AADaAAAADwAAAGRycy9kb3ducmV2LnhtbESPzWrDMBCE74G+g9hCb4mcFgfjRjZuwdDc8tNDj4u1&#10;td1aKyOpiZunjwKBHIeZ+YZZl5MZxJGc7y0rWC4SEMSN1T23Cj4P9TwD4QOyxsEyKfgnD2XxMFtj&#10;ru2Jd3Tch1ZECPscFXQhjLmUvunIoF/YkTh639YZDFG6VmqHpwg3g3xOkpU02HNc6HCk946a3/2f&#10;UdD+hK9tmo7pxtV1tay2zfR2zpR6epyqVxCBpnAP39ofWsELXK/EG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6oAvEAAAA2gAAAA8AAAAAAAAAAAAAAAAAmAIAAGRycy9k&#10;b3ducmV2LnhtbFBLBQYAAAAABAAEAPUAAACJAwAAAAA=&#10;" fillcolor="#0092bb [3204]" stroked="f">
                <v:fill color2="#66bed6 [3205]" rotate="t" angle="90" focus="100%" type="gradient"/>
              </v:rect>
              <v:roundrect id="AutoShape 1" o:spid="_x0000_s1028" style="position:absolute;left:1049;top:15593;width:10233;height:680;visibility:visible;mso-wrap-style:square;v-text-anchor:top" arcsize="253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sjsMA&#10;AADaAAAADwAAAGRycy9kb3ducmV2LnhtbESPwWrDMBBE74X+g9hAbrWcYkrjWglNIJBDL3F76W2R&#10;NpaxtXIt1XH+vioEchxm5g1TbWfXi4nG0HpWsMpyEMTam5YbBV+fh6dXECEiG+w9k4IrBdhuHh8q&#10;LI2/8ImmOjYiQTiUqMDGOJRSBm3JYcj8QJy8sx8dxiTHRpoRLwnuevmc5y/SYctpweJAe0u6q3+d&#10;gqP+nnans/6xffExN8NhXdTdWqnlYn5/AxFpjvfwrX00Cgr4v5Ju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ZsjsMAAADaAAAADwAAAAAAAAAAAAAAAACYAgAAZHJzL2Rv&#10;d25yZXYueG1sUEsFBgAAAAAEAAQA9QAAAIgDAAAAAA==&#10;" fillcolor="#0092bb [3204]" stroked="f" strokecolor="#0393bc" strokeweight="3pt">
                <v:fill color2="#66bed6 [3205]" rotate="t" angle="90" focus="100%" type="gradient"/>
                <v:shadow color="#336a7f [1608]" opacity=".5" offset="1pt"/>
              </v:round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B313" w14:textId="77777777" w:rsidR="00675067" w:rsidRDefault="00675067" w:rsidP="0089222B">
      <w:r>
        <w:separator/>
      </w:r>
    </w:p>
  </w:footnote>
  <w:footnote w:type="continuationSeparator" w:id="0">
    <w:p w14:paraId="4E7510E1" w14:textId="77777777" w:rsidR="00675067" w:rsidRDefault="00675067" w:rsidP="0089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A8080" w14:textId="77777777" w:rsidR="00675067" w:rsidRPr="00E81948" w:rsidRDefault="00675067" w:rsidP="000B4A74">
    <w:pPr>
      <w:pStyle w:val="Header"/>
      <w:ind w:left="6804"/>
      <w:rPr>
        <w:color w:val="0092BB" w:themeColor="accent1"/>
        <w:sz w:val="18"/>
        <w:szCs w:val="18"/>
        <w:lang w:val="it-IT"/>
      </w:rPr>
    </w:pPr>
    <w:r w:rsidRPr="00C24679">
      <w:rPr>
        <w:color w:val="0092BB" w:themeColor="accent1"/>
        <w:sz w:val="18"/>
        <w:szCs w:val="18"/>
        <w:lang w:eastAsia="en-GB"/>
      </w:rPr>
      <w:drawing>
        <wp:anchor distT="0" distB="540385" distL="114300" distR="114300" simplePos="0" relativeHeight="251659264" behindDoc="0" locked="0" layoutInCell="1" allowOverlap="1" wp14:anchorId="0510E2BB" wp14:editId="73D6D08F">
          <wp:simplePos x="0" y="0"/>
          <wp:positionH relativeFrom="page">
            <wp:posOffset>647700</wp:posOffset>
          </wp:positionH>
          <wp:positionV relativeFrom="page">
            <wp:posOffset>542925</wp:posOffset>
          </wp:positionV>
          <wp:extent cx="2133600" cy="932815"/>
          <wp:effectExtent l="0" t="0" r="0" b="0"/>
          <wp:wrapNone/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ticle10\Documents\ETF\Header 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3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1948">
      <w:rPr>
        <w:b/>
        <w:color w:val="0092BB" w:themeColor="accent1"/>
        <w:sz w:val="18"/>
        <w:szCs w:val="18"/>
        <w:lang w:val="it-IT"/>
      </w:rPr>
      <w:t>ADDRESS</w:t>
    </w:r>
    <w:r w:rsidRPr="00E81948">
      <w:rPr>
        <w:color w:val="0092BB" w:themeColor="accent1"/>
        <w:sz w:val="18"/>
        <w:szCs w:val="18"/>
        <w:lang w:val="it-IT"/>
      </w:rPr>
      <w:t xml:space="preserve"> Villa Gualino,</w:t>
    </w:r>
  </w:p>
  <w:p w14:paraId="304093E1" w14:textId="77777777" w:rsidR="00675067" w:rsidRPr="00E81948" w:rsidRDefault="00675067" w:rsidP="000B4A74">
    <w:pPr>
      <w:pStyle w:val="Header"/>
      <w:ind w:left="6804"/>
      <w:rPr>
        <w:color w:val="0092BB" w:themeColor="accent1"/>
        <w:sz w:val="18"/>
        <w:szCs w:val="18"/>
        <w:lang w:val="it-IT"/>
      </w:rPr>
    </w:pPr>
    <w:r w:rsidRPr="00E81948">
      <w:rPr>
        <w:color w:val="0092BB" w:themeColor="accent1"/>
        <w:sz w:val="18"/>
        <w:szCs w:val="18"/>
        <w:lang w:val="it-IT"/>
      </w:rPr>
      <w:t>Viale Settimio Severo 65,</w:t>
    </w:r>
  </w:p>
  <w:p w14:paraId="3875EF5D" w14:textId="77777777" w:rsidR="00675067" w:rsidRPr="00C24679" w:rsidRDefault="00675067" w:rsidP="000B4A74">
    <w:pPr>
      <w:pStyle w:val="Header"/>
      <w:ind w:left="6804"/>
      <w:rPr>
        <w:color w:val="0092BB" w:themeColor="accent1"/>
        <w:sz w:val="18"/>
        <w:szCs w:val="18"/>
      </w:rPr>
    </w:pPr>
    <w:r w:rsidRPr="00C24679">
      <w:rPr>
        <w:color w:val="0092BB" w:themeColor="accent1"/>
        <w:sz w:val="18"/>
        <w:szCs w:val="18"/>
      </w:rPr>
      <w:t>I - 10133 Torino, Italy</w:t>
    </w:r>
  </w:p>
  <w:p w14:paraId="1F6C8759" w14:textId="77777777" w:rsidR="00675067" w:rsidRPr="00C24679" w:rsidRDefault="00675067" w:rsidP="000B4A74">
    <w:pPr>
      <w:pStyle w:val="Header"/>
      <w:ind w:left="6804"/>
      <w:rPr>
        <w:color w:val="0092BB" w:themeColor="accent1"/>
        <w:sz w:val="18"/>
        <w:szCs w:val="18"/>
      </w:rPr>
    </w:pPr>
  </w:p>
  <w:p w14:paraId="21911C87" w14:textId="77777777" w:rsidR="00675067" w:rsidRPr="00C24679" w:rsidRDefault="00675067" w:rsidP="000B4A74">
    <w:pPr>
      <w:pStyle w:val="Header"/>
      <w:ind w:left="6804"/>
      <w:rPr>
        <w:color w:val="0092BB" w:themeColor="accent1"/>
        <w:sz w:val="18"/>
        <w:szCs w:val="18"/>
      </w:rPr>
    </w:pPr>
    <w:r w:rsidRPr="00C24679">
      <w:rPr>
        <w:b/>
        <w:color w:val="0092BB" w:themeColor="accent1"/>
        <w:sz w:val="18"/>
        <w:szCs w:val="18"/>
      </w:rPr>
      <w:t>TEL</w:t>
    </w:r>
    <w:r w:rsidRPr="00C24679">
      <w:rPr>
        <w:color w:val="0092BB" w:themeColor="accent1"/>
        <w:sz w:val="18"/>
        <w:szCs w:val="18"/>
      </w:rPr>
      <w:t xml:space="preserve"> +39 011 630 2222</w:t>
    </w:r>
  </w:p>
  <w:p w14:paraId="57002D8D" w14:textId="77777777" w:rsidR="00675067" w:rsidRPr="00C24679" w:rsidRDefault="00675067" w:rsidP="000B4A74">
    <w:pPr>
      <w:pStyle w:val="Header"/>
      <w:ind w:left="6804"/>
      <w:rPr>
        <w:color w:val="0092BB" w:themeColor="accent1"/>
        <w:sz w:val="18"/>
        <w:szCs w:val="18"/>
      </w:rPr>
    </w:pPr>
    <w:r w:rsidRPr="00C24679">
      <w:rPr>
        <w:b/>
        <w:color w:val="0092BB" w:themeColor="accent1"/>
        <w:sz w:val="18"/>
        <w:szCs w:val="18"/>
      </w:rPr>
      <w:t>EMAIL</w:t>
    </w:r>
    <w:r w:rsidRPr="00C24679">
      <w:rPr>
        <w:color w:val="0092BB" w:themeColor="accent1"/>
        <w:sz w:val="18"/>
        <w:szCs w:val="18"/>
      </w:rPr>
      <w:t xml:space="preserve"> info@etf.europa.eu</w:t>
    </w:r>
  </w:p>
  <w:p w14:paraId="3CE05124" w14:textId="77777777" w:rsidR="00675067" w:rsidRPr="00C24679" w:rsidRDefault="00675067" w:rsidP="000B4A74">
    <w:pPr>
      <w:pStyle w:val="Header"/>
      <w:ind w:left="6804"/>
      <w:rPr>
        <w:color w:val="0092BB" w:themeColor="accent1"/>
        <w:sz w:val="18"/>
        <w:szCs w:val="18"/>
      </w:rPr>
    </w:pPr>
    <w:r w:rsidRPr="00C24679">
      <w:rPr>
        <w:b/>
        <w:color w:val="0092BB" w:themeColor="accent1"/>
        <w:sz w:val="18"/>
        <w:szCs w:val="18"/>
        <w:lang w:eastAsia="en-GB"/>
      </w:rPr>
      <w:drawing>
        <wp:anchor distT="0" distB="0" distL="114300" distR="114300" simplePos="0" relativeHeight="251668480" behindDoc="0" locked="0" layoutInCell="1" allowOverlap="1" wp14:anchorId="130BF9BC" wp14:editId="4D785778">
          <wp:simplePos x="0" y="0"/>
          <wp:positionH relativeFrom="page">
            <wp:posOffset>423309</wp:posOffset>
          </wp:positionH>
          <wp:positionV relativeFrom="page">
            <wp:posOffset>2054087</wp:posOffset>
          </wp:positionV>
          <wp:extent cx="6718937" cy="2848610"/>
          <wp:effectExtent l="19050" t="0" r="5713" b="0"/>
          <wp:wrapNone/>
          <wp:docPr id="24" name="Picture 24" descr="C:\Work\ETF\Design\Graphics\Me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ork\ETF\Design\Graphics\Mem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18937" cy="284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4679">
      <w:rPr>
        <w:b/>
        <w:color w:val="0092BB" w:themeColor="accent1"/>
        <w:sz w:val="18"/>
        <w:szCs w:val="18"/>
      </w:rPr>
      <w:t>WEB</w:t>
    </w:r>
    <w:r w:rsidRPr="00C24679">
      <w:rPr>
        <w:color w:val="0092BB" w:themeColor="accent1"/>
        <w:sz w:val="18"/>
        <w:szCs w:val="18"/>
      </w:rPr>
      <w:t xml:space="preserve"> www.etf.europa.eu</w:t>
    </w:r>
  </w:p>
  <w:p w14:paraId="0495A088" w14:textId="77777777" w:rsidR="00675067" w:rsidRPr="00C24679" w:rsidRDefault="00675067" w:rsidP="000B4A74">
    <w:pPr>
      <w:pStyle w:val="Header"/>
      <w:ind w:left="6804"/>
      <w:rPr>
        <w:color w:val="0092BB" w:themeColor="accent1"/>
        <w:sz w:val="18"/>
        <w:szCs w:val="18"/>
      </w:rPr>
    </w:pPr>
  </w:p>
  <w:p w14:paraId="7B3C3BB2" w14:textId="77777777" w:rsidR="00675067" w:rsidRPr="00C24679" w:rsidRDefault="00675067" w:rsidP="000B4A74">
    <w:pPr>
      <w:pStyle w:val="Header"/>
      <w:ind w:left="6804"/>
      <w:rPr>
        <w:color w:val="0092BB" w:themeColor="accent1"/>
        <w:sz w:val="18"/>
        <w:szCs w:val="18"/>
      </w:rPr>
    </w:pPr>
  </w:p>
  <w:p w14:paraId="50CB2801" w14:textId="77777777" w:rsidR="00675067" w:rsidRPr="00C24679" w:rsidRDefault="00675067" w:rsidP="000B4A74">
    <w:pPr>
      <w:pStyle w:val="Header"/>
      <w:ind w:left="6804"/>
      <w:rPr>
        <w:color w:val="0092BB" w:themeColor="accent1"/>
        <w:sz w:val="18"/>
        <w:szCs w:val="18"/>
      </w:rPr>
    </w:pPr>
  </w:p>
  <w:p w14:paraId="1CCA9072" w14:textId="77777777" w:rsidR="00675067" w:rsidRPr="00C24679" w:rsidRDefault="00675067" w:rsidP="000B4A74">
    <w:pPr>
      <w:pStyle w:val="Header"/>
      <w:ind w:left="6804"/>
      <w:rPr>
        <w:color w:val="0092BB" w:themeColor="accent1"/>
        <w:sz w:val="18"/>
        <w:szCs w:val="18"/>
      </w:rPr>
    </w:pPr>
  </w:p>
  <w:p w14:paraId="22143657" w14:textId="77777777" w:rsidR="00675067" w:rsidRPr="00C24679" w:rsidRDefault="00675067" w:rsidP="000B4A74">
    <w:pPr>
      <w:pStyle w:val="Header"/>
      <w:ind w:left="6804"/>
      <w:rPr>
        <w:color w:val="0092BB" w:themeColor="accent1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EE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1E1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2CC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4069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CE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66D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46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20F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D64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340EB8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66BED6" w:themeColor="accent2"/>
        <w:sz w:val="24"/>
      </w:rPr>
    </w:lvl>
  </w:abstractNum>
  <w:abstractNum w:abstractNumId="10" w15:restartNumberingAfterBreak="0">
    <w:nsid w:val="10996002"/>
    <w:multiLevelType w:val="hybridMultilevel"/>
    <w:tmpl w:val="DE04C59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1A9278FD"/>
    <w:multiLevelType w:val="hybridMultilevel"/>
    <w:tmpl w:val="75302A44"/>
    <w:lvl w:ilvl="0" w:tplc="A452663A">
      <w:start w:val="1"/>
      <w:numFmt w:val="bullet"/>
      <w:pStyle w:val="ETFBulletlevel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C403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93016"/>
    <w:multiLevelType w:val="hybridMultilevel"/>
    <w:tmpl w:val="0660F03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3A15A35"/>
    <w:multiLevelType w:val="hybridMultilevel"/>
    <w:tmpl w:val="D3261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E4899"/>
    <w:multiLevelType w:val="hybridMultilevel"/>
    <w:tmpl w:val="1DB4CDD4"/>
    <w:lvl w:ilvl="0" w:tplc="F9585B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BED6" w:themeColor="accent2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30F91"/>
    <w:multiLevelType w:val="hybridMultilevel"/>
    <w:tmpl w:val="07F8F1F2"/>
    <w:lvl w:ilvl="0" w:tplc="CF86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8B3C01"/>
    <w:multiLevelType w:val="hybridMultilevel"/>
    <w:tmpl w:val="2AA6B0D0"/>
    <w:lvl w:ilvl="0" w:tplc="CE6EDA00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FE1425"/>
    <w:multiLevelType w:val="hybridMultilevel"/>
    <w:tmpl w:val="A44A3626"/>
    <w:lvl w:ilvl="0" w:tplc="29D64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F39D5"/>
    <w:multiLevelType w:val="hybridMultilevel"/>
    <w:tmpl w:val="46521536"/>
    <w:lvl w:ilvl="0" w:tplc="E22C66E8">
      <w:start w:val="1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5"/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3"/>
  </w:num>
  <w:num w:numId="21">
    <w:abstractNumId w:val="11"/>
  </w:num>
  <w:num w:numId="22">
    <w:abstractNumId w:val="12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ttachedTemplate r:id="rId1"/>
  <w:revisionView w:inkAnnotations="0"/>
  <w:defaultTabStop w:val="720"/>
  <w:drawingGridHorizontalSpacing w:val="100"/>
  <w:displayHorizontalDrawingGridEvery w:val="2"/>
  <w:characterSpacingControl w:val="doNotCompress"/>
  <w:hdrShapeDefaults>
    <o:shapedefaults v:ext="edit" spidmax="43009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OfficeAddress_Save" w:val=" "/>
  </w:docVars>
  <w:rsids>
    <w:rsidRoot w:val="003A6143"/>
    <w:rsid w:val="00001D0F"/>
    <w:rsid w:val="000042F5"/>
    <w:rsid w:val="000122FA"/>
    <w:rsid w:val="00026575"/>
    <w:rsid w:val="00034C11"/>
    <w:rsid w:val="00040787"/>
    <w:rsid w:val="000547D7"/>
    <w:rsid w:val="00076EE6"/>
    <w:rsid w:val="0009004C"/>
    <w:rsid w:val="0009334B"/>
    <w:rsid w:val="00094769"/>
    <w:rsid w:val="000A0186"/>
    <w:rsid w:val="000B4A74"/>
    <w:rsid w:val="000E1890"/>
    <w:rsid w:val="000E5658"/>
    <w:rsid w:val="000F2ADE"/>
    <w:rsid w:val="000F71F8"/>
    <w:rsid w:val="001062ED"/>
    <w:rsid w:val="001239FE"/>
    <w:rsid w:val="00127B57"/>
    <w:rsid w:val="00130196"/>
    <w:rsid w:val="0013658F"/>
    <w:rsid w:val="00143F62"/>
    <w:rsid w:val="00145483"/>
    <w:rsid w:val="00147199"/>
    <w:rsid w:val="00157AEA"/>
    <w:rsid w:val="00160121"/>
    <w:rsid w:val="00162576"/>
    <w:rsid w:val="00175E26"/>
    <w:rsid w:val="001760DB"/>
    <w:rsid w:val="0018091D"/>
    <w:rsid w:val="001853FD"/>
    <w:rsid w:val="001904FA"/>
    <w:rsid w:val="001A2C75"/>
    <w:rsid w:val="001C0C37"/>
    <w:rsid w:val="001C6D53"/>
    <w:rsid w:val="001D787B"/>
    <w:rsid w:val="001E328F"/>
    <w:rsid w:val="001E5308"/>
    <w:rsid w:val="001E58DB"/>
    <w:rsid w:val="001E59C3"/>
    <w:rsid w:val="00202791"/>
    <w:rsid w:val="00210DDE"/>
    <w:rsid w:val="00220E2B"/>
    <w:rsid w:val="00222DCD"/>
    <w:rsid w:val="002241B3"/>
    <w:rsid w:val="00237EF9"/>
    <w:rsid w:val="0025182E"/>
    <w:rsid w:val="002559B9"/>
    <w:rsid w:val="00267783"/>
    <w:rsid w:val="00273FED"/>
    <w:rsid w:val="002777A9"/>
    <w:rsid w:val="002909E2"/>
    <w:rsid w:val="002A7743"/>
    <w:rsid w:val="002A7978"/>
    <w:rsid w:val="002B7285"/>
    <w:rsid w:val="002D327C"/>
    <w:rsid w:val="002D3E99"/>
    <w:rsid w:val="002D5B3F"/>
    <w:rsid w:val="002E3F12"/>
    <w:rsid w:val="002F0826"/>
    <w:rsid w:val="00305AD0"/>
    <w:rsid w:val="00305E02"/>
    <w:rsid w:val="003075A8"/>
    <w:rsid w:val="00310F37"/>
    <w:rsid w:val="00322288"/>
    <w:rsid w:val="0032309D"/>
    <w:rsid w:val="003241C0"/>
    <w:rsid w:val="0032577B"/>
    <w:rsid w:val="0032791F"/>
    <w:rsid w:val="003376F1"/>
    <w:rsid w:val="00346FF9"/>
    <w:rsid w:val="003476C9"/>
    <w:rsid w:val="003706EB"/>
    <w:rsid w:val="00372ED9"/>
    <w:rsid w:val="00375900"/>
    <w:rsid w:val="00376869"/>
    <w:rsid w:val="003840D7"/>
    <w:rsid w:val="00384DFC"/>
    <w:rsid w:val="00385383"/>
    <w:rsid w:val="0039025F"/>
    <w:rsid w:val="003A23C3"/>
    <w:rsid w:val="003A6143"/>
    <w:rsid w:val="003A659F"/>
    <w:rsid w:val="003B3EE8"/>
    <w:rsid w:val="003C22F2"/>
    <w:rsid w:val="003D7B0F"/>
    <w:rsid w:val="003E6DB7"/>
    <w:rsid w:val="003F2DEE"/>
    <w:rsid w:val="003F68C3"/>
    <w:rsid w:val="00400137"/>
    <w:rsid w:val="00447892"/>
    <w:rsid w:val="00455DC5"/>
    <w:rsid w:val="00456412"/>
    <w:rsid w:val="00456CFA"/>
    <w:rsid w:val="00470F22"/>
    <w:rsid w:val="00492A43"/>
    <w:rsid w:val="004A6FB2"/>
    <w:rsid w:val="004B11B8"/>
    <w:rsid w:val="004B1B7B"/>
    <w:rsid w:val="004C011D"/>
    <w:rsid w:val="004C0BDE"/>
    <w:rsid w:val="004C1472"/>
    <w:rsid w:val="004C2551"/>
    <w:rsid w:val="004D0713"/>
    <w:rsid w:val="004D1C8B"/>
    <w:rsid w:val="004D2028"/>
    <w:rsid w:val="004D73F2"/>
    <w:rsid w:val="004E0EA3"/>
    <w:rsid w:val="004F49A8"/>
    <w:rsid w:val="004F7BD5"/>
    <w:rsid w:val="00523390"/>
    <w:rsid w:val="005346EF"/>
    <w:rsid w:val="00536827"/>
    <w:rsid w:val="00537132"/>
    <w:rsid w:val="00537F6D"/>
    <w:rsid w:val="00542C57"/>
    <w:rsid w:val="00551227"/>
    <w:rsid w:val="005513EB"/>
    <w:rsid w:val="00551A66"/>
    <w:rsid w:val="0056786B"/>
    <w:rsid w:val="00572C45"/>
    <w:rsid w:val="00574008"/>
    <w:rsid w:val="0057705A"/>
    <w:rsid w:val="005810A5"/>
    <w:rsid w:val="005957AB"/>
    <w:rsid w:val="00596488"/>
    <w:rsid w:val="005A0A3A"/>
    <w:rsid w:val="005A616D"/>
    <w:rsid w:val="005B1954"/>
    <w:rsid w:val="005B69D1"/>
    <w:rsid w:val="005D02B9"/>
    <w:rsid w:val="005D79EA"/>
    <w:rsid w:val="005E1F67"/>
    <w:rsid w:val="005E23A1"/>
    <w:rsid w:val="00620951"/>
    <w:rsid w:val="00624FF9"/>
    <w:rsid w:val="00640EC2"/>
    <w:rsid w:val="00653E70"/>
    <w:rsid w:val="0065490A"/>
    <w:rsid w:val="00673851"/>
    <w:rsid w:val="00675067"/>
    <w:rsid w:val="006821EF"/>
    <w:rsid w:val="00682893"/>
    <w:rsid w:val="00685BDD"/>
    <w:rsid w:val="006865F7"/>
    <w:rsid w:val="00687CA0"/>
    <w:rsid w:val="00690BC2"/>
    <w:rsid w:val="00696223"/>
    <w:rsid w:val="006A5043"/>
    <w:rsid w:val="006B0A58"/>
    <w:rsid w:val="006B21CD"/>
    <w:rsid w:val="006B4120"/>
    <w:rsid w:val="006D34D9"/>
    <w:rsid w:val="006E10D9"/>
    <w:rsid w:val="006E18B9"/>
    <w:rsid w:val="006F3B9C"/>
    <w:rsid w:val="00700D0F"/>
    <w:rsid w:val="0070506E"/>
    <w:rsid w:val="00731269"/>
    <w:rsid w:val="007344AD"/>
    <w:rsid w:val="00740B76"/>
    <w:rsid w:val="00742C4D"/>
    <w:rsid w:val="00754E6B"/>
    <w:rsid w:val="00756981"/>
    <w:rsid w:val="007607FF"/>
    <w:rsid w:val="00760E17"/>
    <w:rsid w:val="0077204E"/>
    <w:rsid w:val="00777A2B"/>
    <w:rsid w:val="007913BB"/>
    <w:rsid w:val="0079461C"/>
    <w:rsid w:val="00796549"/>
    <w:rsid w:val="007B609A"/>
    <w:rsid w:val="007C59C3"/>
    <w:rsid w:val="007D176A"/>
    <w:rsid w:val="007D1F87"/>
    <w:rsid w:val="008033CE"/>
    <w:rsid w:val="00804E22"/>
    <w:rsid w:val="0082168C"/>
    <w:rsid w:val="008420E2"/>
    <w:rsid w:val="00850358"/>
    <w:rsid w:val="008515C5"/>
    <w:rsid w:val="00852726"/>
    <w:rsid w:val="008529AE"/>
    <w:rsid w:val="0087055B"/>
    <w:rsid w:val="0087336F"/>
    <w:rsid w:val="0089222B"/>
    <w:rsid w:val="008942FC"/>
    <w:rsid w:val="008A0302"/>
    <w:rsid w:val="008A31E2"/>
    <w:rsid w:val="008A35B8"/>
    <w:rsid w:val="008A4A77"/>
    <w:rsid w:val="008B5EBF"/>
    <w:rsid w:val="008C0B28"/>
    <w:rsid w:val="008D69D0"/>
    <w:rsid w:val="008D70B1"/>
    <w:rsid w:val="008E7353"/>
    <w:rsid w:val="008E7E2C"/>
    <w:rsid w:val="008F75C4"/>
    <w:rsid w:val="00900E8E"/>
    <w:rsid w:val="0091161B"/>
    <w:rsid w:val="009143CA"/>
    <w:rsid w:val="0091588F"/>
    <w:rsid w:val="0092797E"/>
    <w:rsid w:val="00932509"/>
    <w:rsid w:val="00954156"/>
    <w:rsid w:val="00964316"/>
    <w:rsid w:val="00965AC4"/>
    <w:rsid w:val="0097298C"/>
    <w:rsid w:val="0097566B"/>
    <w:rsid w:val="0098315F"/>
    <w:rsid w:val="00984A41"/>
    <w:rsid w:val="00992B65"/>
    <w:rsid w:val="009A2BD8"/>
    <w:rsid w:val="009A3993"/>
    <w:rsid w:val="009B16C8"/>
    <w:rsid w:val="009C6528"/>
    <w:rsid w:val="009E3DA7"/>
    <w:rsid w:val="009F4DC0"/>
    <w:rsid w:val="00A02C70"/>
    <w:rsid w:val="00A02FD0"/>
    <w:rsid w:val="00A11BF7"/>
    <w:rsid w:val="00A13093"/>
    <w:rsid w:val="00A13658"/>
    <w:rsid w:val="00A2430B"/>
    <w:rsid w:val="00A25680"/>
    <w:rsid w:val="00A31CF9"/>
    <w:rsid w:val="00A34D4F"/>
    <w:rsid w:val="00A369D0"/>
    <w:rsid w:val="00A371D5"/>
    <w:rsid w:val="00A373A5"/>
    <w:rsid w:val="00A4400A"/>
    <w:rsid w:val="00A54F7B"/>
    <w:rsid w:val="00A603B6"/>
    <w:rsid w:val="00A62ADB"/>
    <w:rsid w:val="00A654B7"/>
    <w:rsid w:val="00A71308"/>
    <w:rsid w:val="00A72989"/>
    <w:rsid w:val="00A83975"/>
    <w:rsid w:val="00A872E5"/>
    <w:rsid w:val="00AA38CE"/>
    <w:rsid w:val="00AA5D17"/>
    <w:rsid w:val="00AA61AD"/>
    <w:rsid w:val="00AB7BA7"/>
    <w:rsid w:val="00AD02B3"/>
    <w:rsid w:val="00AD6421"/>
    <w:rsid w:val="00AF1F77"/>
    <w:rsid w:val="00B10964"/>
    <w:rsid w:val="00B139B4"/>
    <w:rsid w:val="00B3301B"/>
    <w:rsid w:val="00B45532"/>
    <w:rsid w:val="00B5229B"/>
    <w:rsid w:val="00B57E2E"/>
    <w:rsid w:val="00B7453F"/>
    <w:rsid w:val="00B75E22"/>
    <w:rsid w:val="00B77D4B"/>
    <w:rsid w:val="00B83505"/>
    <w:rsid w:val="00B86BB7"/>
    <w:rsid w:val="00BA74D2"/>
    <w:rsid w:val="00BB66B1"/>
    <w:rsid w:val="00BB7C0B"/>
    <w:rsid w:val="00BC02E1"/>
    <w:rsid w:val="00BC282D"/>
    <w:rsid w:val="00BC7E2C"/>
    <w:rsid w:val="00BE017A"/>
    <w:rsid w:val="00BE1B73"/>
    <w:rsid w:val="00BE3425"/>
    <w:rsid w:val="00BE4712"/>
    <w:rsid w:val="00BE4D7D"/>
    <w:rsid w:val="00BE4DE4"/>
    <w:rsid w:val="00BE5E09"/>
    <w:rsid w:val="00BF01DE"/>
    <w:rsid w:val="00BF01E0"/>
    <w:rsid w:val="00C07E48"/>
    <w:rsid w:val="00C10C14"/>
    <w:rsid w:val="00C14AE0"/>
    <w:rsid w:val="00C16527"/>
    <w:rsid w:val="00C176AC"/>
    <w:rsid w:val="00C24679"/>
    <w:rsid w:val="00C2577B"/>
    <w:rsid w:val="00C30B41"/>
    <w:rsid w:val="00C41F81"/>
    <w:rsid w:val="00C437BE"/>
    <w:rsid w:val="00C4410B"/>
    <w:rsid w:val="00C4471B"/>
    <w:rsid w:val="00C6464E"/>
    <w:rsid w:val="00C72E64"/>
    <w:rsid w:val="00C779AA"/>
    <w:rsid w:val="00C953C4"/>
    <w:rsid w:val="00C95C1D"/>
    <w:rsid w:val="00CA1074"/>
    <w:rsid w:val="00CA7156"/>
    <w:rsid w:val="00CB3B03"/>
    <w:rsid w:val="00CB7902"/>
    <w:rsid w:val="00CC1F8A"/>
    <w:rsid w:val="00CC2BC7"/>
    <w:rsid w:val="00CC5952"/>
    <w:rsid w:val="00CD5493"/>
    <w:rsid w:val="00CE062F"/>
    <w:rsid w:val="00CE14B5"/>
    <w:rsid w:val="00CE3729"/>
    <w:rsid w:val="00CF1BCE"/>
    <w:rsid w:val="00D03C75"/>
    <w:rsid w:val="00D07091"/>
    <w:rsid w:val="00D107DE"/>
    <w:rsid w:val="00D14B8A"/>
    <w:rsid w:val="00D40724"/>
    <w:rsid w:val="00D4110D"/>
    <w:rsid w:val="00D43ED9"/>
    <w:rsid w:val="00D556CD"/>
    <w:rsid w:val="00D55D3A"/>
    <w:rsid w:val="00D61BB6"/>
    <w:rsid w:val="00D64BB7"/>
    <w:rsid w:val="00D70330"/>
    <w:rsid w:val="00D72CB6"/>
    <w:rsid w:val="00D7358B"/>
    <w:rsid w:val="00D82B68"/>
    <w:rsid w:val="00D92995"/>
    <w:rsid w:val="00DB5D6E"/>
    <w:rsid w:val="00DB6F71"/>
    <w:rsid w:val="00DC5C9B"/>
    <w:rsid w:val="00DE3B05"/>
    <w:rsid w:val="00E20362"/>
    <w:rsid w:val="00E36268"/>
    <w:rsid w:val="00E405FE"/>
    <w:rsid w:val="00E44AC7"/>
    <w:rsid w:val="00E44B36"/>
    <w:rsid w:val="00E507C4"/>
    <w:rsid w:val="00E53BF6"/>
    <w:rsid w:val="00E812CA"/>
    <w:rsid w:val="00E81948"/>
    <w:rsid w:val="00E872A1"/>
    <w:rsid w:val="00E8773A"/>
    <w:rsid w:val="00E9053E"/>
    <w:rsid w:val="00E90AFD"/>
    <w:rsid w:val="00EA65AD"/>
    <w:rsid w:val="00ED5899"/>
    <w:rsid w:val="00ED67FD"/>
    <w:rsid w:val="00EE06C2"/>
    <w:rsid w:val="00EE6D90"/>
    <w:rsid w:val="00EF162A"/>
    <w:rsid w:val="00EF2D3B"/>
    <w:rsid w:val="00EF4E32"/>
    <w:rsid w:val="00EF606E"/>
    <w:rsid w:val="00EF655B"/>
    <w:rsid w:val="00F0013D"/>
    <w:rsid w:val="00F04F9D"/>
    <w:rsid w:val="00F1280A"/>
    <w:rsid w:val="00F227B0"/>
    <w:rsid w:val="00F25E90"/>
    <w:rsid w:val="00F26333"/>
    <w:rsid w:val="00F2795D"/>
    <w:rsid w:val="00F3508B"/>
    <w:rsid w:val="00F4172F"/>
    <w:rsid w:val="00F43143"/>
    <w:rsid w:val="00F55B5B"/>
    <w:rsid w:val="00F6108F"/>
    <w:rsid w:val="00F620C7"/>
    <w:rsid w:val="00F62A99"/>
    <w:rsid w:val="00F666F5"/>
    <w:rsid w:val="00F71E3B"/>
    <w:rsid w:val="00F7469E"/>
    <w:rsid w:val="00F82C33"/>
    <w:rsid w:val="00F905FC"/>
    <w:rsid w:val="00F90C1C"/>
    <w:rsid w:val="00F90CA2"/>
    <w:rsid w:val="00F973CC"/>
    <w:rsid w:val="00F97DB2"/>
    <w:rsid w:val="00FA12A3"/>
    <w:rsid w:val="00FA7F3C"/>
    <w:rsid w:val="00FB4B45"/>
    <w:rsid w:val="00FD681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4:docId w14:val="7AC6958A"/>
  <w15:docId w15:val="{25B7833F-E2BB-4817-BF5A-118ADF84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7"/>
    <w:pPr>
      <w:spacing w:line="240" w:lineRule="auto"/>
    </w:pPr>
    <w:rPr>
      <w:rFonts w:ascii="Arial" w:hAnsi="Arial" w:cs="Arial"/>
      <w:noProof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B5EBF"/>
    <w:pPr>
      <w:keepNext/>
      <w:keepLines/>
      <w:spacing w:before="60" w:after="480"/>
      <w:outlineLvl w:val="0"/>
    </w:pPr>
    <w:rPr>
      <w:rFonts w:eastAsiaTheme="majorEastAsia" w:cstheme="majorBidi"/>
      <w:b/>
      <w:bCs/>
      <w:caps/>
      <w:color w:val="0092BB" w:themeColor="accent1"/>
      <w:spacing w:val="-40"/>
      <w:sz w:val="8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22B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66BED6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E22"/>
    <w:pPr>
      <w:keepNext/>
      <w:keepLines/>
      <w:spacing w:after="0"/>
      <w:outlineLvl w:val="2"/>
    </w:pPr>
    <w:rPr>
      <w:rFonts w:eastAsiaTheme="majorEastAsia"/>
      <w:bCs/>
      <w:color w:val="0092B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5E22"/>
    <w:rPr>
      <w:rFonts w:ascii="Arial" w:eastAsiaTheme="majorEastAsia" w:hAnsi="Arial" w:cs="Arial"/>
      <w:bCs/>
      <w:color w:val="0092BB" w:themeColor="accent1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1A2C75"/>
    <w:pPr>
      <w:pBdr>
        <w:top w:val="single" w:sz="2" w:space="10" w:color="0092BB" w:themeColor="accent1" w:shadow="1" w:frame="1"/>
        <w:left w:val="single" w:sz="2" w:space="10" w:color="0092BB" w:themeColor="accent1" w:shadow="1" w:frame="1"/>
        <w:bottom w:val="single" w:sz="2" w:space="10" w:color="0092BB" w:themeColor="accent1" w:shadow="1" w:frame="1"/>
        <w:right w:val="single" w:sz="2" w:space="10" w:color="0092BB" w:themeColor="accent1" w:shadow="1" w:frame="1"/>
      </w:pBdr>
      <w:ind w:left="1152" w:right="1152"/>
    </w:pPr>
    <w:rPr>
      <w:rFonts w:eastAsiaTheme="minorEastAsia"/>
      <w:i/>
      <w:iCs/>
      <w:color w:val="0092BB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1853FD"/>
    <w:pPr>
      <w:spacing w:line="288" w:lineRule="auto"/>
    </w:pPr>
    <w:rPr>
      <w:color w:val="616264"/>
    </w:rPr>
  </w:style>
  <w:style w:type="character" w:customStyle="1" w:styleId="BodyTextChar">
    <w:name w:val="Body Text Char"/>
    <w:basedOn w:val="DefaultParagraphFont"/>
    <w:link w:val="BodyText"/>
    <w:uiPriority w:val="99"/>
    <w:rsid w:val="001853FD"/>
    <w:rPr>
      <w:rFonts w:ascii="Arial" w:hAnsi="Arial" w:cs="Arial"/>
      <w:color w:val="61626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5EBF"/>
    <w:rPr>
      <w:rFonts w:ascii="Arial" w:eastAsiaTheme="majorEastAsia" w:hAnsi="Arial" w:cstheme="majorBidi"/>
      <w:b/>
      <w:bCs/>
      <w:caps/>
      <w:color w:val="0092BB" w:themeColor="accent1"/>
      <w:spacing w:val="-40"/>
      <w:sz w:val="8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222B"/>
    <w:rPr>
      <w:rFonts w:ascii="Arial" w:eastAsiaTheme="majorEastAsia" w:hAnsi="Arial" w:cstheme="majorBidi"/>
      <w:b/>
      <w:bCs/>
      <w:caps/>
      <w:color w:val="66BED6" w:themeColor="accent2"/>
      <w:sz w:val="28"/>
      <w:szCs w:val="26"/>
    </w:rPr>
  </w:style>
  <w:style w:type="paragraph" w:styleId="ListParagraph">
    <w:name w:val="List Paragraph"/>
    <w:basedOn w:val="Normal"/>
    <w:uiPriority w:val="34"/>
    <w:qFormat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9"/>
    <w:rPr>
      <w:rFonts w:ascii="Tahoma" w:hAnsi="Tahoma" w:cs="Tahoma"/>
      <w:color w:val="61626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9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3975"/>
    <w:rPr>
      <w:rFonts w:ascii="Arial" w:hAnsi="Arial" w:cs="Arial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22B"/>
    <w:pPr>
      <w:spacing w:after="0"/>
      <w:jc w:val="right"/>
    </w:pPr>
    <w:rPr>
      <w:color w:val="FFFFFF" w:themeColor="background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22B"/>
    <w:rPr>
      <w:rFonts w:ascii="Arial" w:hAnsi="Arial" w:cs="Arial"/>
      <w:color w:val="FFFFFF" w:themeColor="background1"/>
    </w:rPr>
  </w:style>
  <w:style w:type="table" w:styleId="TableGrid">
    <w:name w:val="Table Grid"/>
    <w:basedOn w:val="TableNormal"/>
    <w:uiPriority w:val="59"/>
    <w:rsid w:val="003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373A5"/>
    <w:rPr>
      <w:rFonts w:ascii="Arial" w:hAnsi="Arial" w:cs="Arial"/>
      <w:color w:val="616264"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A373A5"/>
    <w:pPr>
      <w:spacing w:after="0"/>
    </w:pPr>
    <w:rPr>
      <w:color w:val="616264"/>
      <w:sz w:val="16"/>
    </w:rPr>
  </w:style>
  <w:style w:type="paragraph" w:customStyle="1" w:styleId="TableHeader">
    <w:name w:val="Table Header"/>
    <w:basedOn w:val="Tabletext"/>
    <w:link w:val="TableHeaderChar"/>
    <w:qFormat/>
    <w:rsid w:val="00A373A5"/>
    <w:rPr>
      <w:color w:val="FFFFFF" w:themeColor="background1"/>
    </w:rPr>
  </w:style>
  <w:style w:type="paragraph" w:customStyle="1" w:styleId="Tablefirstcolumn">
    <w:name w:val="Table first column"/>
    <w:link w:val="TablefirstcolumnChar"/>
    <w:qFormat/>
    <w:rsid w:val="00A373A5"/>
    <w:pPr>
      <w:spacing w:after="0" w:line="240" w:lineRule="auto"/>
    </w:pPr>
    <w:rPr>
      <w:rFonts w:ascii="Arial" w:hAnsi="Arial" w:cs="Arial"/>
      <w:color w:val="0393BC"/>
      <w:sz w:val="16"/>
      <w:szCs w:val="20"/>
    </w:rPr>
  </w:style>
  <w:style w:type="character" w:customStyle="1" w:styleId="TableHeaderChar">
    <w:name w:val="Table Header Char"/>
    <w:basedOn w:val="TabletextChar"/>
    <w:link w:val="TableHeader"/>
    <w:rsid w:val="00A373A5"/>
    <w:rPr>
      <w:rFonts w:ascii="Arial" w:hAnsi="Arial" w:cs="Arial"/>
      <w:color w:val="FFFFFF" w:themeColor="background1"/>
      <w:sz w:val="16"/>
      <w:szCs w:val="20"/>
    </w:rPr>
  </w:style>
  <w:style w:type="character" w:customStyle="1" w:styleId="TablefirstcolumnChar">
    <w:name w:val="Table first column Char"/>
    <w:basedOn w:val="TableHeaderChar"/>
    <w:link w:val="Tablefirstcolumn"/>
    <w:rsid w:val="00A373A5"/>
    <w:rPr>
      <w:rFonts w:ascii="Arial" w:hAnsi="Arial" w:cs="Arial"/>
      <w:color w:val="0393BC"/>
      <w:sz w:val="16"/>
      <w:szCs w:val="20"/>
    </w:rPr>
  </w:style>
  <w:style w:type="paragraph" w:styleId="ListNumber">
    <w:name w:val="List Number"/>
    <w:basedOn w:val="Normal"/>
    <w:uiPriority w:val="99"/>
    <w:unhideWhenUsed/>
    <w:rsid w:val="00551227"/>
    <w:pPr>
      <w:numPr>
        <w:numId w:val="13"/>
      </w:numPr>
      <w:tabs>
        <w:tab w:val="clear" w:pos="360"/>
        <w:tab w:val="num" w:pos="426"/>
      </w:tabs>
      <w:ind w:left="426" w:hanging="426"/>
      <w:contextualSpacing/>
    </w:pPr>
    <w:rPr>
      <w:color w:val="939598"/>
    </w:rPr>
  </w:style>
  <w:style w:type="table" w:customStyle="1" w:styleId="ETFTable">
    <w:name w:val="ETF Table"/>
    <w:basedOn w:val="TableNormal"/>
    <w:uiPriority w:val="99"/>
    <w:qFormat/>
    <w:rsid w:val="00FA12A3"/>
    <w:pPr>
      <w:spacing w:after="0" w:line="240" w:lineRule="auto"/>
    </w:pPr>
    <w:rPr>
      <w:rFonts w:ascii="Arial" w:hAnsi="Arial"/>
      <w:color w:val="616264"/>
      <w:sz w:val="16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/>
      <w:vAlign w:val="center"/>
    </w:tcPr>
    <w:tblStylePr w:type="firstRow">
      <w:rPr>
        <w:rFonts w:ascii="Arial" w:hAnsi="Arial"/>
        <w:b w:val="0"/>
        <w:i w:val="0"/>
        <w:color w:val="FEFEFE"/>
        <w:sz w:val="22"/>
      </w:rPr>
      <w:tblPr/>
      <w:tcPr>
        <w:shd w:val="clear" w:color="auto" w:fill="0092BB" w:themeFill="accent1"/>
      </w:tcPr>
    </w:tblStylePr>
    <w:tblStylePr w:type="firstCol">
      <w:rPr>
        <w:color w:val="0092BB" w:themeColor="accent1"/>
      </w:rPr>
      <w:tblPr/>
      <w:tcPr>
        <w:shd w:val="clear" w:color="auto" w:fill="C9C9C9"/>
      </w:tcPr>
    </w:tblStylePr>
  </w:style>
  <w:style w:type="character" w:styleId="Hyperlink">
    <w:name w:val="Hyperlink"/>
    <w:basedOn w:val="DefaultParagraphFont"/>
    <w:uiPriority w:val="99"/>
    <w:unhideWhenUsed/>
    <w:rsid w:val="00DB5D6E"/>
    <w:rPr>
      <w:color w:val="0000FF" w:themeColor="hyperlink"/>
      <w:u w:val="single"/>
    </w:rPr>
  </w:style>
  <w:style w:type="paragraph" w:styleId="ListNumber2">
    <w:name w:val="List Number 2"/>
    <w:basedOn w:val="Normal"/>
    <w:uiPriority w:val="99"/>
    <w:semiHidden/>
    <w:unhideWhenUsed/>
    <w:rsid w:val="00551227"/>
    <w:pPr>
      <w:numPr>
        <w:numId w:val="14"/>
      </w:numPr>
      <w:contextualSpacing/>
    </w:pPr>
    <w:rPr>
      <w:color w:val="939598"/>
    </w:rPr>
  </w:style>
  <w:style w:type="paragraph" w:styleId="ListBullet2">
    <w:name w:val="List Bullet 2"/>
    <w:basedOn w:val="Normal"/>
    <w:uiPriority w:val="99"/>
    <w:semiHidden/>
    <w:unhideWhenUsed/>
    <w:rsid w:val="00551227"/>
    <w:pPr>
      <w:numPr>
        <w:numId w:val="9"/>
      </w:numPr>
      <w:contextualSpacing/>
    </w:pPr>
    <w:rPr>
      <w:color w:val="6D6E71"/>
    </w:rPr>
  </w:style>
  <w:style w:type="paragraph" w:customStyle="1" w:styleId="ETFBodyText">
    <w:name w:val="ETF Body Text"/>
    <w:basedOn w:val="Normal"/>
    <w:link w:val="ETFBodyTextChar"/>
    <w:autoRedefine/>
    <w:rsid w:val="00CA1074"/>
    <w:pPr>
      <w:spacing w:before="60" w:after="60"/>
      <w:ind w:left="34"/>
    </w:pPr>
    <w:rPr>
      <w:rFonts w:eastAsia="Times New Roman" w:cs="Times New Roman"/>
      <w:szCs w:val="16"/>
      <w:lang w:eastAsia="ru-RU"/>
    </w:rPr>
  </w:style>
  <w:style w:type="paragraph" w:customStyle="1" w:styleId="ETFBulletlevel1">
    <w:name w:val="ETF Bullet level 1"/>
    <w:basedOn w:val="ETFBodyText"/>
    <w:next w:val="ETFBodyText"/>
    <w:link w:val="ETFBulletlevel1Char"/>
    <w:rsid w:val="00CA1074"/>
    <w:pPr>
      <w:numPr>
        <w:numId w:val="21"/>
      </w:numPr>
      <w:spacing w:after="140" w:line="259" w:lineRule="auto"/>
    </w:pPr>
  </w:style>
  <w:style w:type="character" w:customStyle="1" w:styleId="ETFBodyTextChar">
    <w:name w:val="ETF Body Text Char"/>
    <w:link w:val="ETFBodyText"/>
    <w:rsid w:val="00CA1074"/>
    <w:rPr>
      <w:rFonts w:ascii="Arial" w:eastAsia="Times New Roman" w:hAnsi="Arial" w:cs="Times New Roman"/>
      <w:sz w:val="20"/>
      <w:szCs w:val="16"/>
      <w:lang w:eastAsia="ru-RU"/>
    </w:rPr>
  </w:style>
  <w:style w:type="character" w:customStyle="1" w:styleId="ETFBulletlevel1Char">
    <w:name w:val="ETF Bullet level 1 Char"/>
    <w:link w:val="ETFBulletlevel1"/>
    <w:rsid w:val="00CA1074"/>
    <w:rPr>
      <w:rFonts w:ascii="Arial" w:eastAsia="Times New Roman" w:hAnsi="Arial" w:cs="Times New Roman"/>
      <w:sz w:val="20"/>
      <w:szCs w:val="16"/>
      <w:lang w:eastAsia="ru-RU"/>
    </w:rPr>
  </w:style>
  <w:style w:type="paragraph" w:styleId="Quote">
    <w:name w:val="Quote"/>
    <w:basedOn w:val="Normal"/>
    <w:next w:val="Normal"/>
    <w:link w:val="QuoteChar"/>
    <w:uiPriority w:val="29"/>
    <w:qFormat/>
    <w:rsid w:val="0082168C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168C"/>
    <w:rPr>
      <w:rFonts w:ascii="Arial" w:hAnsi="Arial" w:cs="Arial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tf.europa.eu\SYSVOL\etf.europa.eu\ETF%20Templates\Templates\ETF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16264"/>
      </a:dk2>
      <a:lt2>
        <a:srgbClr val="EEECE1"/>
      </a:lt2>
      <a:accent1>
        <a:srgbClr val="0092BB"/>
      </a:accent1>
      <a:accent2>
        <a:srgbClr val="66BED6"/>
      </a:accent2>
      <a:accent3>
        <a:srgbClr val="DC006B"/>
      </a:accent3>
      <a:accent4>
        <a:srgbClr val="0092BB"/>
      </a:accent4>
      <a:accent5>
        <a:srgbClr val="94C2D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ployment_x0020_Keywords xmlns="ac1beadb-bbc3-47cf-8011-6c1f57cec43a">
      <Value>Skills Anticipation</Value>
    </Employment_x0020_Keywords>
    <PA_EMPL xmlns="df6b2545-d15d-4d63-86ca-644416e434f8">4</PA_EMPL>
    <Countries xmlns="df6b2545-d15d-4d63-86ca-644416e434f8">
      <Value>22</Value>
      <Value>18</Value>
    </Countries>
    <IPubSourceDocPublicationStatus xmlns="df6b2545-d15d-4d63-86ca-644416e434f8" xsi:nil="true"/>
    <Authors xmlns="ac1beadb-bbc3-47cf-8011-6c1f57cec43a" xsi:nil="true"/>
    <Regions xmlns="df6b2545-d15d-4d63-86ca-644416e434f8">
      <Value>Not Applicable</Value>
    </Regions>
    <Status xmlns="ac1beadb-bbc3-47cf-8011-6c1f57cec43a" xsi:nil="true"/>
    <OperationsSubArea xmlns="ac1beadb-bbc3-47cf-8011-6c1f57cec43a">Employment, employability and mobility</OperationsSubArea>
    <ReferenceYear xmlns="ac1beadb-bbc3-47cf-8011-6c1f57cec43a">2019</ReferenceYear>
    <ETFLanguage xmlns="ac1beadb-bbc3-47cf-8011-6c1f57cec43a">English</ETFLanguage>
    <ReferenceNumber xmlns="ac1beadb-bbc3-47cf-8011-6c1f57cec43a" xsi:nil="true"/>
    <Origin xmlns="ac1beadb-bbc3-47cf-8011-6c1f57cec43a" xsi:nil="true"/>
    <General_x0020_Keywords xmlns="df6b2545-d15d-4d63-86ca-644416e434f8"/>
    <Event_x0020_Meeting_x0020_Document_x0020_Type xmlns="df6b2545-d15d-4d63-86ca-644416e434f8">Agenda</Event_x0020_Meeting_x0020_Document_x0020_Type>
    <_dlc_DocId xmlns="df6b2545-d15d-4d63-86ca-644416e434f8">ETFDMS-1827589975-2330</_dlc_DocId>
    <_dlc_DocIdUrl xmlns="df6b2545-d15d-4d63-86ca-644416e434f8">
      <Url>https://sharing.etf.europa.eu/sites/dms/ops/empl/_layouts/15/DocIdRedir.aspx?ID=ETFDMS-1827589975-2330</Url>
      <Description>ETFDMS-1827589975-2330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vent-Meeting Document" ma:contentTypeID="0x01010018C77CAB493C4CC28C851D171ACDEB5D00596B2BA2685E0A45A241E5F16505E5C5008E1BFBAD36BB934E9C55EE753AD4F0E2" ma:contentTypeVersion="26" ma:contentTypeDescription="" ma:contentTypeScope="" ma:versionID="f82d9a52faf97313aa67bb00c2897b1c">
  <xsd:schema xmlns:xsd="http://www.w3.org/2001/XMLSchema" xmlns:xs="http://www.w3.org/2001/XMLSchema" xmlns:p="http://schemas.microsoft.com/office/2006/metadata/properties" xmlns:ns1="df6b2545-d15d-4d63-86ca-644416e434f8" xmlns:ns2="ac1beadb-bbc3-47cf-8011-6c1f57cec43a" targetNamespace="http://schemas.microsoft.com/office/2006/metadata/properties" ma:root="true" ma:fieldsID="42ca96e43b8811503b7627980ea1e417" ns1:_="" ns2:_="">
    <xsd:import namespace="df6b2545-d15d-4d63-86ca-644416e434f8"/>
    <xsd:import namespace="ac1beadb-bbc3-47cf-8011-6c1f57cec43a"/>
    <xsd:element name="properties">
      <xsd:complexType>
        <xsd:sequence>
          <xsd:element name="documentManagement">
            <xsd:complexType>
              <xsd:all>
                <xsd:element ref="ns1:Event_x0020_Meeting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2:Employment_x0020_Keywords" minOccurs="0"/>
                <xsd:element ref="ns1:Countries" minOccurs="0"/>
                <xsd:element ref="ns1:Regions" minOccurs="0"/>
                <xsd:element ref="ns2:Origin" minOccurs="0"/>
                <xsd:element ref="ns1:General_x0020_Keywords" minOccurs="0"/>
                <xsd:element ref="ns2:Status" minOccurs="0"/>
                <xsd:element ref="ns1:PA_EMPL" minOccurs="0"/>
                <xsd:element ref="ns1:_dlc_DocId" minOccurs="0"/>
                <xsd:element ref="ns1:_dlc_DocIdUrl" minOccurs="0"/>
                <xsd:element ref="ns1:_dlc_DocIdPersistId" minOccurs="0"/>
                <xsd:element ref="ns1:IPubSourceDocPublic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Event_x0020_Meeting_x0020_Document_x0020_Type" ma:index="0" ma:displayName="Event-Meeting Document Type" ma:format="Dropdown" ma:internalName="Event_x0020_Meeting_x0020_Document_x0020_Type" ma:readOnly="false">
      <xsd:simpleType>
        <xsd:restriction base="dms:Choice">
          <xsd:enumeration value="Agenda"/>
          <xsd:enumeration value="Article"/>
          <xsd:enumeration value="Background note"/>
          <xsd:enumeration value="Briefing for speakers"/>
          <xsd:enumeration value="Budget"/>
          <xsd:enumeration value="Concept note"/>
          <xsd:enumeration value="Event assessment"/>
          <xsd:enumeration value="Event profile"/>
          <xsd:enumeration value="Feedback report"/>
          <xsd:enumeration value="Final report"/>
          <xsd:enumeration value="Invitation"/>
          <xsd:enumeration value="Paper"/>
          <xsd:enumeration value="Participants List"/>
          <xsd:enumeration value="Presentation"/>
          <xsd:enumeration value="Press release"/>
          <xsd:enumeration value="Speech"/>
        </xsd:restriction>
      </xsd:simpleType>
    </xsd:element>
    <xsd:element name="Countries" ma:index="9" nillable="true" ma:displayName="Countries" ma:list="{9194351c-4b7d-432a-9a74-6cfaf37d5a5a}" ma:internalName="Countries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0" nillable="true" ma:displayName="Regions" ma:default="Not Applicable" ma:internalName="Reg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PA_EMPL" ma:index="20" nillable="true" ma:displayName="Project Activity" ma:list="{b7e2df2b-78a5-4814-9b37-2ac8d3918e00}" ma:internalName="PA_EMPL" ma:showField="Title" ma:web="df6b2545-d15d-4d63-86ca-644416e434f8">
      <xsd:simpleType>
        <xsd:restriction base="dms:Lookup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PubSourceDocPublicationStatus" ma:index="24" nillable="true" ma:displayName="Publication Status" ma:format="Dropdown" ma:hidden="true" ma:internalName="IPubSourceDocPublicationStatus" ma:readOnly="false">
      <xsd:simpleType>
        <xsd:restriction base="dms:Choice">
          <xsd:enumeration value="Published"/>
          <xsd:enumeration value="Un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beadb-bbc3-47cf-8011-6c1f57cec43a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 ma:readOnly="false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9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Employment_x0020_Keywords" ma:index="8" nillable="true" ma:displayName="Employment Keywords" ma:internalName="Employment_x0020_Keywo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MPs"/>
                    <xsd:enumeration value="PES"/>
                    <xsd:enumeration value="Youth"/>
                    <xsd:enumeration value="Skills Anticipation"/>
                  </xsd:restriction>
                </xsd:simpleType>
              </xsd:element>
            </xsd:sequence>
          </xsd:extension>
        </xsd:complexContent>
      </xsd:complexType>
    </xsd:element>
    <xsd:element name="Origin" ma:index="11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13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3068E-BA63-4A36-A81A-F176E0D4987F}">
  <ds:schemaRefs>
    <ds:schemaRef ds:uri="http://purl.org/dc/elements/1.1/"/>
    <ds:schemaRef ds:uri="http://schemas.microsoft.com/office/2006/documentManagement/types"/>
    <ds:schemaRef ds:uri="ac1beadb-bbc3-47cf-8011-6c1f57cec43a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df6b2545-d15d-4d63-86ca-644416e434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6734BF-827D-416E-A359-7B4B7848B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19CEA-3C49-4E18-BA07-01AA7ADA5E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73669D-87D0-43E6-B760-F7FF09D37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ac1beadb-bbc3-47cf-8011-6c1f57cec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777FDC-C68E-4BBF-B6DB-8944D2BE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ETF Agenda</Template>
  <TotalTime>0</TotalTime>
  <Pages>4</Pages>
  <Words>704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Mereuta</dc:creator>
  <cp:lastModifiedBy>Elena-Venera Ionita</cp:lastModifiedBy>
  <cp:revision>2</cp:revision>
  <cp:lastPrinted>2019-02-06T10:09:00Z</cp:lastPrinted>
  <dcterms:created xsi:type="dcterms:W3CDTF">2019-02-25T15:14:00Z</dcterms:created>
  <dcterms:modified xsi:type="dcterms:W3CDTF">2019-02-25T15:14:00Z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gnoff">
    <vt:lpwstr/>
  </property>
  <property fmtid="{D5CDD505-2E9C-101B-9397-08002B2CF9AE}" pid="3" name="DocEventName">
    <vt:lpwstr> </vt:lpwstr>
  </property>
  <property fmtid="{D5CDD505-2E9C-101B-9397-08002B2CF9AE}" pid="4" name="DocLocation">
    <vt:lpwstr> </vt:lpwstr>
  </property>
  <property fmtid="{D5CDD505-2E9C-101B-9397-08002B2CF9AE}" pid="5" name="DocDateRange">
    <vt:lpwstr> </vt:lpwstr>
  </property>
  <property fmtid="{D5CDD505-2E9C-101B-9397-08002B2CF9AE}" pid="6" name="RibbonPtr">
    <vt:lpwstr>270593180</vt:lpwstr>
  </property>
  <property fmtid="{D5CDD505-2E9C-101B-9397-08002B2CF9AE}" pid="7" name="RibbonPtrTurnTownGlobaldotm">
    <vt:lpwstr>268989516</vt:lpwstr>
  </property>
  <property fmtid="{D5CDD505-2E9C-101B-9397-08002B2CF9AE}" pid="8" name="DocPath">
    <vt:lpwstr>\\vcontroller\etftemplates$\etf templates\ETF Agenda.dotx</vt:lpwstr>
  </property>
  <property fmtid="{D5CDD505-2E9C-101B-9397-08002B2CF9AE}" pid="9" name="DocType">
    <vt:lpwstr>ETF</vt:lpwstr>
  </property>
  <property fmtid="{D5CDD505-2E9C-101B-9397-08002B2CF9AE}" pid="10" name="InitialTemplateVersion">
    <vt:lpwstr>2.4</vt:lpwstr>
  </property>
  <property fmtid="{D5CDD505-2E9C-101B-9397-08002B2CF9AE}" pid="11" name="CurrentTemplateVersion">
    <vt:lpwstr>2.4</vt:lpwstr>
  </property>
  <property fmtid="{D5CDD505-2E9C-101B-9397-08002B2CF9AE}" pid="12" name="DocTemplateName">
    <vt:lpwstr>ETF Agenda.dotx</vt:lpwstr>
  </property>
  <property fmtid="{D5CDD505-2E9C-101B-9397-08002B2CF9AE}" pid="13" name="OfficeEmail">
    <vt:lpwstr>firstname.lastname@fgould.com</vt:lpwstr>
  </property>
  <property fmtid="{D5CDD505-2E9C-101B-9397-08002B2CF9AE}" pid="14" name="ContentTypeId">
    <vt:lpwstr>0x01010018C77CAB493C4CC28C851D171ACDEB5D00596B2BA2685E0A45A241E5F16505E5C5008E1BFBAD36BB934E9C55EE753AD4F0E2</vt:lpwstr>
  </property>
  <property fmtid="{D5CDD505-2E9C-101B-9397-08002B2CF9AE}" pid="15" name="Area">
    <vt:lpwstr>Operations</vt:lpwstr>
  </property>
  <property fmtid="{D5CDD505-2E9C-101B-9397-08002B2CF9AE}" pid="16" name="_dlc_DocIdItemGuid">
    <vt:lpwstr>269fce35-f262-4dab-a503-b090e8a69525</vt:lpwstr>
  </property>
</Properties>
</file>