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63718" w14:paraId="0E031D06" w14:textId="77777777" w:rsidTr="001C648E">
        <w:tc>
          <w:tcPr>
            <w:tcW w:w="4508" w:type="dxa"/>
          </w:tcPr>
          <w:p w14:paraId="37C264C0" w14:textId="77777777" w:rsidR="00563718" w:rsidRDefault="00563718">
            <w:pPr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DCEBA4" wp14:editId="36489D37">
                  <wp:extent cx="1716852" cy="745956"/>
                  <wp:effectExtent l="0" t="0" r="0" b="0"/>
                  <wp:docPr id="3" name="Picture 3" descr="ETF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29" cy="75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79FF191" w14:textId="77777777" w:rsidR="00563718" w:rsidRDefault="00563718" w:rsidP="00563718">
            <w:pPr>
              <w:jc w:val="right"/>
              <w:rPr>
                <w:b/>
                <w:color w:val="1F4E79" w:themeColor="accent1" w:themeShade="80"/>
                <w:sz w:val="32"/>
                <w:szCs w:val="32"/>
              </w:rPr>
            </w:pPr>
            <w:r w:rsidRPr="0032255F">
              <w:rPr>
                <w:noProof/>
                <w:lang w:eastAsia="en-GB"/>
              </w:rPr>
              <w:drawing>
                <wp:inline distT="0" distB="0" distL="0" distR="0" wp14:anchorId="1AC40806" wp14:editId="6D74803B">
                  <wp:extent cx="850712" cy="10297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02" cy="105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D1E63" w14:textId="77777777" w:rsidR="005F7C71" w:rsidRDefault="005F7C71" w:rsidP="005F7C71">
      <w:pPr>
        <w:spacing w:after="0"/>
        <w:rPr>
          <w:b/>
          <w:color w:val="1F4E79" w:themeColor="accent1" w:themeShade="80"/>
          <w:sz w:val="32"/>
          <w:szCs w:val="32"/>
        </w:rPr>
      </w:pPr>
    </w:p>
    <w:p w14:paraId="63038013" w14:textId="77777777" w:rsidR="00A54740" w:rsidRPr="005F7C71" w:rsidRDefault="00A54740" w:rsidP="001C648E">
      <w:pPr>
        <w:spacing w:after="0"/>
        <w:ind w:left="-284" w:right="-188"/>
        <w:rPr>
          <w:sz w:val="34"/>
          <w:szCs w:val="34"/>
        </w:rPr>
      </w:pPr>
      <w:r w:rsidRPr="005F7C71">
        <w:rPr>
          <w:b/>
          <w:color w:val="1F4E79" w:themeColor="accent1" w:themeShade="80"/>
          <w:sz w:val="34"/>
          <w:szCs w:val="34"/>
        </w:rPr>
        <w:t>Torino Process Award for the Entrepreneurship Key Competence</w:t>
      </w:r>
      <w:r w:rsidR="006D49CE" w:rsidRPr="005F7C71">
        <w:rPr>
          <w:b/>
          <w:color w:val="1F4E79" w:themeColor="accent1" w:themeShade="80"/>
          <w:sz w:val="34"/>
          <w:szCs w:val="34"/>
        </w:rPr>
        <w:t xml:space="preserve"> </w:t>
      </w:r>
    </w:p>
    <w:p w14:paraId="18553704" w14:textId="77777777" w:rsidR="00563718" w:rsidRDefault="00563718" w:rsidP="001C648E">
      <w:pPr>
        <w:spacing w:after="0"/>
        <w:ind w:left="-284"/>
        <w:rPr>
          <w:b/>
          <w:color w:val="1F4E79" w:themeColor="accent1" w:themeShade="80"/>
        </w:rPr>
      </w:pPr>
    </w:p>
    <w:p w14:paraId="182C4D54" w14:textId="77777777" w:rsidR="006D49CE" w:rsidRPr="006D38AA" w:rsidRDefault="006D49CE" w:rsidP="001C648E">
      <w:pPr>
        <w:spacing w:after="0"/>
        <w:ind w:left="-284"/>
        <w:rPr>
          <w:b/>
          <w:color w:val="1F4E79" w:themeColor="accent1" w:themeShade="80"/>
        </w:rPr>
      </w:pPr>
      <w:r w:rsidRPr="006D38AA">
        <w:rPr>
          <w:b/>
          <w:color w:val="1F4E79" w:themeColor="accent1" w:themeShade="80"/>
        </w:rPr>
        <w:t xml:space="preserve">Why a Torino Process Award for the Entrepreneurship </w:t>
      </w:r>
      <w:r w:rsidR="00233A5B" w:rsidRPr="006D38AA">
        <w:rPr>
          <w:b/>
          <w:color w:val="1F4E79" w:themeColor="accent1" w:themeShade="80"/>
        </w:rPr>
        <w:t>K</w:t>
      </w:r>
      <w:r w:rsidRPr="006D38AA">
        <w:rPr>
          <w:b/>
          <w:color w:val="1F4E79" w:themeColor="accent1" w:themeShade="80"/>
        </w:rPr>
        <w:t xml:space="preserve">ey </w:t>
      </w:r>
      <w:r w:rsidR="00233A5B" w:rsidRPr="006D38AA">
        <w:rPr>
          <w:b/>
          <w:color w:val="1F4E79" w:themeColor="accent1" w:themeShade="80"/>
        </w:rPr>
        <w:t>C</w:t>
      </w:r>
      <w:r w:rsidRPr="006D38AA">
        <w:rPr>
          <w:b/>
          <w:color w:val="1F4E79" w:themeColor="accent1" w:themeShade="80"/>
        </w:rPr>
        <w:t>ompetence?</w:t>
      </w:r>
    </w:p>
    <w:p w14:paraId="769F3DD1" w14:textId="77777777" w:rsidR="006D49CE" w:rsidRPr="006D38AA" w:rsidRDefault="006D49CE" w:rsidP="001C648E">
      <w:pPr>
        <w:ind w:left="-284"/>
        <w:rPr>
          <w:color w:val="1F4E79" w:themeColor="accent1" w:themeShade="80"/>
        </w:rPr>
      </w:pPr>
      <w:r w:rsidRPr="006D38AA">
        <w:rPr>
          <w:color w:val="1F4E79" w:themeColor="accent1" w:themeShade="80"/>
        </w:rPr>
        <w:t xml:space="preserve">The Torino Process encourages </w:t>
      </w:r>
      <w:r w:rsidR="006D38AA">
        <w:rPr>
          <w:color w:val="1F4E79" w:themeColor="accent1" w:themeShade="80"/>
        </w:rPr>
        <w:t xml:space="preserve">ETF </w:t>
      </w:r>
      <w:r w:rsidRPr="006D38AA">
        <w:rPr>
          <w:color w:val="1F4E79" w:themeColor="accent1" w:themeShade="80"/>
        </w:rPr>
        <w:t>partner countries</w:t>
      </w:r>
      <w:r w:rsidR="006D38AA" w:rsidRPr="006D38AA">
        <w:rPr>
          <w:rStyle w:val="FootnoteReference"/>
          <w:color w:val="1F4E79" w:themeColor="accent1" w:themeShade="80"/>
        </w:rPr>
        <w:footnoteReference w:id="1"/>
      </w:r>
      <w:r w:rsidRPr="006D38AA">
        <w:rPr>
          <w:color w:val="1F4E79" w:themeColor="accent1" w:themeShade="80"/>
        </w:rPr>
        <w:t xml:space="preserve"> to continuously review, improve and innovate their vocational education and training. Entrepreneurship as a key competence features in the Torino Process. ETF promote</w:t>
      </w:r>
      <w:r w:rsidR="006D38AA">
        <w:rPr>
          <w:color w:val="1F4E79" w:themeColor="accent1" w:themeShade="80"/>
        </w:rPr>
        <w:t>s</w:t>
      </w:r>
      <w:r w:rsidRPr="006D38AA">
        <w:rPr>
          <w:color w:val="1F4E79" w:themeColor="accent1" w:themeShade="80"/>
        </w:rPr>
        <w:t xml:space="preserve"> understanding and development of entrepreneurship as a key competence in its partner countries</w:t>
      </w:r>
      <w:r w:rsidR="006D38AA">
        <w:rPr>
          <w:color w:val="1F4E79" w:themeColor="accent1" w:themeShade="80"/>
        </w:rPr>
        <w:t xml:space="preserve"> including </w:t>
      </w:r>
      <w:r w:rsidR="004F25C7" w:rsidRPr="006D38AA">
        <w:rPr>
          <w:color w:val="1F4E79" w:themeColor="accent1" w:themeShade="80"/>
        </w:rPr>
        <w:t>the European Entrepreneurship Competence Framework (</w:t>
      </w:r>
      <w:hyperlink r:id="rId13" w:history="1">
        <w:r w:rsidR="004F25C7" w:rsidRPr="00694384">
          <w:rPr>
            <w:rStyle w:val="Hyperlink"/>
          </w:rPr>
          <w:t>EntreComp</w:t>
        </w:r>
      </w:hyperlink>
      <w:r w:rsidR="004F25C7" w:rsidRPr="006D38AA">
        <w:rPr>
          <w:color w:val="1F4E79" w:themeColor="accent1" w:themeShade="80"/>
        </w:rPr>
        <w:t>)</w:t>
      </w:r>
      <w:r w:rsidRPr="006D38AA">
        <w:rPr>
          <w:color w:val="1F4E79" w:themeColor="accent1" w:themeShade="80"/>
        </w:rPr>
        <w:t>. The Torino Process Award for the Entrepreneurship Key Competence allows for identification and recognition of good practice in entrepreneurship key competence promotion</w:t>
      </w:r>
      <w:r w:rsidR="00233A5B" w:rsidRPr="006D38AA">
        <w:rPr>
          <w:color w:val="1F4E79" w:themeColor="accent1" w:themeShade="80"/>
        </w:rPr>
        <w:t xml:space="preserve"> in vocational education and training</w:t>
      </w:r>
      <w:r w:rsidRPr="006D38AA">
        <w:rPr>
          <w:color w:val="1F4E79" w:themeColor="accent1" w:themeShade="80"/>
        </w:rPr>
        <w:t>.</w:t>
      </w:r>
    </w:p>
    <w:p w14:paraId="561384DE" w14:textId="77777777" w:rsidR="00233A5B" w:rsidRPr="006D38AA" w:rsidRDefault="00233A5B" w:rsidP="001C648E">
      <w:pPr>
        <w:spacing w:after="0"/>
        <w:ind w:left="-284"/>
        <w:rPr>
          <w:b/>
          <w:color w:val="1F4E79" w:themeColor="accent1" w:themeShade="80"/>
        </w:rPr>
      </w:pPr>
      <w:r w:rsidRPr="006D38AA">
        <w:rPr>
          <w:b/>
          <w:color w:val="1F4E79" w:themeColor="accent1" w:themeShade="80"/>
        </w:rPr>
        <w:t>Who can participate?</w:t>
      </w:r>
    </w:p>
    <w:p w14:paraId="45DD21EC" w14:textId="77777777" w:rsidR="00233A5B" w:rsidRPr="006D38AA" w:rsidRDefault="00233A5B" w:rsidP="001C648E">
      <w:pPr>
        <w:ind w:left="-284"/>
        <w:rPr>
          <w:color w:val="1F4E79" w:themeColor="accent1" w:themeShade="80"/>
        </w:rPr>
      </w:pPr>
      <w:r w:rsidRPr="006D38AA">
        <w:rPr>
          <w:color w:val="1F4E79" w:themeColor="accent1" w:themeShade="80"/>
        </w:rPr>
        <w:t xml:space="preserve">The competition is open to </w:t>
      </w:r>
      <w:r w:rsidR="00C906A1" w:rsidRPr="006D38AA">
        <w:rPr>
          <w:color w:val="1F4E79" w:themeColor="accent1" w:themeShade="80"/>
        </w:rPr>
        <w:t xml:space="preserve">all </w:t>
      </w:r>
      <w:r w:rsidRPr="006D38AA">
        <w:rPr>
          <w:color w:val="1F4E79" w:themeColor="accent1" w:themeShade="80"/>
        </w:rPr>
        <w:t xml:space="preserve">vocational schools or training centres from all ETF partner countries. </w:t>
      </w:r>
    </w:p>
    <w:p w14:paraId="4F6B3C71" w14:textId="77777777" w:rsidR="003428B6" w:rsidRPr="006D38AA" w:rsidRDefault="003428B6" w:rsidP="001C648E">
      <w:pPr>
        <w:spacing w:after="0"/>
        <w:ind w:left="-284"/>
        <w:rPr>
          <w:b/>
          <w:color w:val="1F4E79" w:themeColor="accent1" w:themeShade="80"/>
        </w:rPr>
      </w:pPr>
      <w:r w:rsidRPr="006D38AA">
        <w:rPr>
          <w:b/>
          <w:color w:val="1F4E79" w:themeColor="accent1" w:themeShade="80"/>
        </w:rPr>
        <w:t>How to participate?</w:t>
      </w:r>
    </w:p>
    <w:p w14:paraId="5FFA8F7E" w14:textId="0AFE1333" w:rsidR="00C906A1" w:rsidRPr="006D38AA" w:rsidRDefault="006D38AA" w:rsidP="001C648E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</w:rPr>
        <w:t>D</w:t>
      </w:r>
      <w:r w:rsidR="003E4EFB" w:rsidRPr="006D38AA">
        <w:rPr>
          <w:color w:val="1F4E79" w:themeColor="accent1" w:themeShade="80"/>
        </w:rPr>
        <w:t xml:space="preserve">elegates at the Torino Process conference (7-8 June 2017) should </w:t>
      </w:r>
      <w:r w:rsidR="004F5D59" w:rsidRPr="006D38AA">
        <w:rPr>
          <w:color w:val="1F4E79" w:themeColor="accent1" w:themeShade="80"/>
        </w:rPr>
        <w:t xml:space="preserve">register </w:t>
      </w:r>
      <w:r w:rsidR="003E4EFB" w:rsidRPr="006D38AA">
        <w:rPr>
          <w:color w:val="1F4E79" w:themeColor="accent1" w:themeShade="80"/>
        </w:rPr>
        <w:t xml:space="preserve">at </w:t>
      </w:r>
      <w:r w:rsidR="004F5D59" w:rsidRPr="006D38AA">
        <w:rPr>
          <w:color w:val="1F4E79" w:themeColor="accent1" w:themeShade="80"/>
        </w:rPr>
        <w:t xml:space="preserve">the </w:t>
      </w:r>
      <w:r>
        <w:rPr>
          <w:color w:val="1F4E79" w:themeColor="accent1" w:themeShade="80"/>
        </w:rPr>
        <w:t>Entrepre</w:t>
      </w:r>
      <w:r w:rsidR="001C648E">
        <w:rPr>
          <w:color w:val="1F4E79" w:themeColor="accent1" w:themeShade="80"/>
        </w:rPr>
        <w:t>ne</w:t>
      </w:r>
      <w:r>
        <w:rPr>
          <w:color w:val="1F4E79" w:themeColor="accent1" w:themeShade="80"/>
        </w:rPr>
        <w:t xml:space="preserve">urship and Innovation </w:t>
      </w:r>
      <w:r w:rsidR="002B6E5D">
        <w:rPr>
          <w:color w:val="1F4E79" w:themeColor="accent1" w:themeShade="80"/>
        </w:rPr>
        <w:t>M</w:t>
      </w:r>
      <w:r>
        <w:rPr>
          <w:color w:val="1F4E79" w:themeColor="accent1" w:themeShade="80"/>
        </w:rPr>
        <w:t xml:space="preserve">arket </w:t>
      </w:r>
      <w:r w:rsidR="001C648E">
        <w:rPr>
          <w:color w:val="1F4E79" w:themeColor="accent1" w:themeShade="80"/>
        </w:rPr>
        <w:t>(8 June, 9.15-11.30).</w:t>
      </w:r>
      <w:r w:rsidR="00C906A1" w:rsidRPr="006D38AA">
        <w:rPr>
          <w:color w:val="1F4E79" w:themeColor="accent1" w:themeShade="80"/>
        </w:rPr>
        <w:t xml:space="preserve"> Delegates will have an opportunity to learn more about EntreComp and which competence areas feature in the competition. Secondly, back home after the conference </w:t>
      </w:r>
      <w:r w:rsidR="004F16CE" w:rsidRPr="006D38AA">
        <w:rPr>
          <w:color w:val="1F4E79" w:themeColor="accent1" w:themeShade="80"/>
        </w:rPr>
        <w:t xml:space="preserve">Torino Process </w:t>
      </w:r>
      <w:r w:rsidR="00C906A1" w:rsidRPr="006D38AA">
        <w:rPr>
          <w:color w:val="1F4E79" w:themeColor="accent1" w:themeShade="80"/>
        </w:rPr>
        <w:t xml:space="preserve">delegates will identify vocational schools or training centres that are promoting competences </w:t>
      </w:r>
      <w:r w:rsidR="004F16CE" w:rsidRPr="006D38AA">
        <w:rPr>
          <w:color w:val="1F4E79" w:themeColor="accent1" w:themeShade="80"/>
        </w:rPr>
        <w:t xml:space="preserve">that </w:t>
      </w:r>
      <w:r w:rsidR="00C906A1" w:rsidRPr="006D38AA">
        <w:rPr>
          <w:color w:val="1F4E79" w:themeColor="accent1" w:themeShade="80"/>
        </w:rPr>
        <w:t xml:space="preserve">feature in </w:t>
      </w:r>
      <w:proofErr w:type="spellStart"/>
      <w:r w:rsidR="00C906A1" w:rsidRPr="006D38AA">
        <w:rPr>
          <w:color w:val="1F4E79" w:themeColor="accent1" w:themeShade="80"/>
        </w:rPr>
        <w:t>Entre</w:t>
      </w:r>
      <w:r w:rsidR="0046605A" w:rsidRPr="006D38AA">
        <w:rPr>
          <w:color w:val="1F4E79" w:themeColor="accent1" w:themeShade="80"/>
        </w:rPr>
        <w:t>C</w:t>
      </w:r>
      <w:r w:rsidR="00C906A1" w:rsidRPr="006D38AA">
        <w:rPr>
          <w:color w:val="1F4E79" w:themeColor="accent1" w:themeShade="80"/>
        </w:rPr>
        <w:t>omp</w:t>
      </w:r>
      <w:bookmarkStart w:id="0" w:name="_GoBack"/>
      <w:bookmarkEnd w:id="0"/>
      <w:proofErr w:type="spellEnd"/>
      <w:r w:rsidR="00C906A1" w:rsidRPr="006D38AA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S</w:t>
      </w:r>
      <w:r w:rsidR="00C906A1" w:rsidRPr="006D38AA">
        <w:rPr>
          <w:color w:val="1F4E79" w:themeColor="accent1" w:themeShade="80"/>
        </w:rPr>
        <w:t xml:space="preserve">chools or training centres interested in competing in the competition will complete the </w:t>
      </w:r>
      <w:r w:rsidR="009F206D">
        <w:rPr>
          <w:color w:val="1F4E79" w:themeColor="accent1" w:themeShade="80"/>
        </w:rPr>
        <w:t xml:space="preserve">attached </w:t>
      </w:r>
      <w:r w:rsidR="00C906A1" w:rsidRPr="006D38AA">
        <w:rPr>
          <w:color w:val="1F4E79" w:themeColor="accent1" w:themeShade="80"/>
        </w:rPr>
        <w:t>form</w:t>
      </w:r>
      <w:r w:rsidR="009F206D">
        <w:rPr>
          <w:color w:val="1F4E79" w:themeColor="accent1" w:themeShade="80"/>
        </w:rPr>
        <w:t>.</w:t>
      </w:r>
      <w:r w:rsidR="00C906A1" w:rsidRPr="006D38AA">
        <w:rPr>
          <w:color w:val="1F4E79" w:themeColor="accent1" w:themeShade="80"/>
        </w:rPr>
        <w:t xml:space="preserve"> The form asks for detail in two areas: a) learning outcomes and a) teaching and learning methods.</w:t>
      </w:r>
    </w:p>
    <w:p w14:paraId="2A5FC9D0" w14:textId="77777777" w:rsidR="00411D4D" w:rsidRDefault="00411D4D" w:rsidP="00411D4D">
      <w:pPr>
        <w:spacing w:after="0"/>
        <w:ind w:left="-284"/>
        <w:rPr>
          <w:color w:val="1F4E79" w:themeColor="accent1" w:themeShade="80"/>
        </w:rPr>
      </w:pPr>
    </w:p>
    <w:p w14:paraId="37CDFFC3" w14:textId="77777777" w:rsidR="00411D4D" w:rsidRPr="006D38AA" w:rsidRDefault="00411D4D" w:rsidP="00411D4D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</w:rPr>
        <w:t>Alternatively, schools/training centres can download the application form directly from ETF website (</w:t>
      </w:r>
      <w:hyperlink r:id="rId14" w:history="1">
        <w:r w:rsidRPr="00683483">
          <w:rPr>
            <w:rStyle w:val="Hyperlink"/>
          </w:rPr>
          <w:t>www.etf.europa.eu</w:t>
        </w:r>
      </w:hyperlink>
      <w:r>
        <w:rPr>
          <w:color w:val="1F4E79" w:themeColor="accent1" w:themeShade="80"/>
        </w:rPr>
        <w:t>) and submit to the address below and by the deadline indicated.</w:t>
      </w:r>
    </w:p>
    <w:p w14:paraId="74D9B574" w14:textId="77777777" w:rsidR="00563718" w:rsidRPr="006D38AA" w:rsidRDefault="00563718" w:rsidP="001C648E">
      <w:pPr>
        <w:spacing w:after="0"/>
        <w:ind w:left="-284"/>
        <w:rPr>
          <w:color w:val="1F4E79" w:themeColor="accent1" w:themeShade="80"/>
        </w:rPr>
      </w:pPr>
    </w:p>
    <w:p w14:paraId="5F130645" w14:textId="77777777" w:rsidR="00563718" w:rsidRPr="006D38AA" w:rsidRDefault="00411D4D" w:rsidP="001C648E">
      <w:pPr>
        <w:spacing w:after="0"/>
        <w:ind w:left="-284"/>
        <w:rPr>
          <w:b/>
        </w:rPr>
      </w:pPr>
      <w:r>
        <w:rPr>
          <w:color w:val="1F4E79" w:themeColor="accent1" w:themeShade="80"/>
        </w:rPr>
        <w:t xml:space="preserve">Applications </w:t>
      </w:r>
      <w:r w:rsidR="009F206D">
        <w:rPr>
          <w:color w:val="1F4E79" w:themeColor="accent1" w:themeShade="80"/>
        </w:rPr>
        <w:t xml:space="preserve">using the attached form </w:t>
      </w:r>
      <w:r>
        <w:rPr>
          <w:color w:val="1F4E79" w:themeColor="accent1" w:themeShade="80"/>
        </w:rPr>
        <w:t>should be submitted by email</w:t>
      </w:r>
      <w:r w:rsidR="005F7C71" w:rsidRPr="006D38AA">
        <w:rPr>
          <w:color w:val="1F4E79" w:themeColor="accent1" w:themeShade="80"/>
        </w:rPr>
        <w:t xml:space="preserve"> </w:t>
      </w:r>
      <w:proofErr w:type="gramStart"/>
      <w:r w:rsidR="009F206D">
        <w:rPr>
          <w:color w:val="1F4E79" w:themeColor="accent1" w:themeShade="80"/>
        </w:rPr>
        <w:t xml:space="preserve">by </w:t>
      </w:r>
      <w:r w:rsidR="005F7C71" w:rsidRPr="006D38AA">
        <w:t xml:space="preserve"> </w:t>
      </w:r>
      <w:r w:rsidR="004F16CE" w:rsidRPr="006D38AA">
        <w:rPr>
          <w:b/>
          <w:color w:val="1F4E79" w:themeColor="accent1" w:themeShade="80"/>
        </w:rPr>
        <w:t>20</w:t>
      </w:r>
      <w:proofErr w:type="gramEnd"/>
      <w:r w:rsidR="004F16CE" w:rsidRPr="006D38AA">
        <w:rPr>
          <w:b/>
          <w:color w:val="1F4E79" w:themeColor="accent1" w:themeShade="80"/>
        </w:rPr>
        <w:t xml:space="preserve"> September</w:t>
      </w:r>
      <w:r w:rsidR="00563718" w:rsidRPr="006D38AA">
        <w:rPr>
          <w:b/>
          <w:color w:val="1F4E79" w:themeColor="accent1" w:themeShade="80"/>
        </w:rPr>
        <w:t xml:space="preserve"> 2017</w:t>
      </w:r>
      <w:r w:rsidR="009F206D">
        <w:rPr>
          <w:b/>
          <w:color w:val="1F4E79" w:themeColor="accent1" w:themeShade="80"/>
        </w:rPr>
        <w:t xml:space="preserve"> to </w:t>
      </w:r>
      <w:r w:rsidR="009F206D" w:rsidRPr="006D38AA">
        <w:rPr>
          <w:color w:val="1F4E79" w:themeColor="accent1" w:themeShade="80"/>
        </w:rPr>
        <w:t xml:space="preserve"> </w:t>
      </w:r>
      <w:hyperlink r:id="rId15" w:history="1">
        <w:r w:rsidR="009F206D" w:rsidRPr="006D38AA">
          <w:rPr>
            <w:color w:val="1F4E79" w:themeColor="accent1" w:themeShade="80"/>
          </w:rPr>
          <w:t>EntreComp@etf.europa.eu</w:t>
        </w:r>
      </w:hyperlink>
      <w:r w:rsidR="009F206D">
        <w:rPr>
          <w:color w:val="1F4E79" w:themeColor="accent1" w:themeShade="80"/>
        </w:rPr>
        <w:t xml:space="preserve"> .</w:t>
      </w:r>
    </w:p>
    <w:p w14:paraId="77E46AE4" w14:textId="77777777" w:rsidR="00563718" w:rsidRPr="006D38AA" w:rsidRDefault="00563718" w:rsidP="001C648E">
      <w:pPr>
        <w:spacing w:after="0"/>
        <w:ind w:left="-284"/>
        <w:rPr>
          <w:b/>
          <w:color w:val="1F4E79" w:themeColor="accent1" w:themeShade="80"/>
        </w:rPr>
      </w:pPr>
    </w:p>
    <w:p w14:paraId="10E5A744" w14:textId="77777777" w:rsidR="00201C86" w:rsidRPr="006D38AA" w:rsidRDefault="00201C86" w:rsidP="001C648E">
      <w:pPr>
        <w:spacing w:after="0"/>
        <w:ind w:left="-284"/>
        <w:rPr>
          <w:b/>
          <w:color w:val="1F4E79" w:themeColor="accent1" w:themeShade="80"/>
        </w:rPr>
      </w:pPr>
      <w:r w:rsidRPr="006D38AA">
        <w:rPr>
          <w:b/>
          <w:color w:val="1F4E79" w:themeColor="accent1" w:themeShade="80"/>
        </w:rPr>
        <w:t>Selection process</w:t>
      </w:r>
    </w:p>
    <w:p w14:paraId="554E87AF" w14:textId="77777777" w:rsidR="00201C86" w:rsidRPr="006D38AA" w:rsidRDefault="00201C86" w:rsidP="001C648E">
      <w:pPr>
        <w:spacing w:after="0"/>
        <w:ind w:left="-284"/>
        <w:rPr>
          <w:color w:val="1F4E79" w:themeColor="accent1" w:themeShade="80"/>
        </w:rPr>
      </w:pPr>
      <w:r w:rsidRPr="006D38AA">
        <w:rPr>
          <w:color w:val="1F4E79" w:themeColor="accent1" w:themeShade="80"/>
        </w:rPr>
        <w:t xml:space="preserve">ETF will review all submissions against two criteria a) </w:t>
      </w:r>
      <w:r w:rsidR="00BD5C79" w:rsidRPr="006D38AA">
        <w:rPr>
          <w:color w:val="1F4E79" w:themeColor="accent1" w:themeShade="80"/>
        </w:rPr>
        <w:t>learning outcomes for the entrepreneurship key competence</w:t>
      </w:r>
      <w:r w:rsidRPr="006D38AA">
        <w:rPr>
          <w:color w:val="1F4E79" w:themeColor="accent1" w:themeShade="80"/>
        </w:rPr>
        <w:t xml:space="preserve"> and b) </w:t>
      </w:r>
      <w:r w:rsidR="00BD5C79" w:rsidRPr="006D38AA">
        <w:rPr>
          <w:color w:val="1F4E79" w:themeColor="accent1" w:themeShade="80"/>
        </w:rPr>
        <w:t>innovative approaches to teaching and learning.</w:t>
      </w:r>
      <w:r w:rsidRPr="006D38AA">
        <w:rPr>
          <w:color w:val="1F4E79" w:themeColor="accent1" w:themeShade="80"/>
        </w:rPr>
        <w:t xml:space="preserve"> The VET school/training centre with the most inspiring submission will be announced on </w:t>
      </w:r>
      <w:r w:rsidR="004F16CE" w:rsidRPr="006D38AA">
        <w:rPr>
          <w:color w:val="1F4E79" w:themeColor="accent1" w:themeShade="80"/>
        </w:rPr>
        <w:t>22</w:t>
      </w:r>
      <w:r w:rsidRPr="006D38AA">
        <w:rPr>
          <w:color w:val="1F4E79" w:themeColor="accent1" w:themeShade="80"/>
        </w:rPr>
        <w:t xml:space="preserve"> </w:t>
      </w:r>
      <w:r w:rsidR="004F16CE" w:rsidRPr="006D38AA">
        <w:rPr>
          <w:color w:val="1F4E79" w:themeColor="accent1" w:themeShade="80"/>
        </w:rPr>
        <w:t>September</w:t>
      </w:r>
      <w:r w:rsidRPr="006D38AA">
        <w:rPr>
          <w:color w:val="1F4E79" w:themeColor="accent1" w:themeShade="80"/>
        </w:rPr>
        <w:t xml:space="preserve"> 2017.</w:t>
      </w:r>
    </w:p>
    <w:p w14:paraId="40B83651" w14:textId="77777777" w:rsidR="005F7C71" w:rsidRPr="006D38AA" w:rsidRDefault="005F7C71" w:rsidP="001C648E">
      <w:pPr>
        <w:spacing w:after="0"/>
        <w:ind w:left="-284"/>
        <w:rPr>
          <w:b/>
          <w:color w:val="1F4E79" w:themeColor="accent1" w:themeShade="80"/>
        </w:rPr>
      </w:pPr>
    </w:p>
    <w:p w14:paraId="760890EC" w14:textId="77777777" w:rsidR="00201C86" w:rsidRPr="006D38AA" w:rsidRDefault="00726612" w:rsidP="001C648E">
      <w:pPr>
        <w:spacing w:after="0"/>
        <w:ind w:left="-284"/>
        <w:rPr>
          <w:b/>
          <w:color w:val="1F4E79" w:themeColor="accent1" w:themeShade="80"/>
        </w:rPr>
      </w:pPr>
      <w:r w:rsidRPr="006D38AA">
        <w:rPr>
          <w:b/>
          <w:color w:val="1F4E79" w:themeColor="accent1" w:themeShade="80"/>
        </w:rPr>
        <w:t xml:space="preserve">Award ceremony - </w:t>
      </w:r>
      <w:r w:rsidR="00201C86" w:rsidRPr="006D38AA">
        <w:rPr>
          <w:b/>
          <w:color w:val="1F4E79" w:themeColor="accent1" w:themeShade="80"/>
        </w:rPr>
        <w:t>European</w:t>
      </w:r>
      <w:r w:rsidR="00B42E44" w:rsidRPr="006D38AA">
        <w:rPr>
          <w:b/>
          <w:color w:val="1F4E79" w:themeColor="accent1" w:themeShade="80"/>
        </w:rPr>
        <w:t xml:space="preserve"> Vocational</w:t>
      </w:r>
      <w:r w:rsidR="00201C86" w:rsidRPr="006D38AA">
        <w:rPr>
          <w:b/>
          <w:color w:val="1F4E79" w:themeColor="accent1" w:themeShade="80"/>
        </w:rPr>
        <w:t xml:space="preserve"> Skills Week</w:t>
      </w:r>
      <w:r w:rsidR="005F7C71" w:rsidRPr="006D38AA">
        <w:rPr>
          <w:b/>
          <w:color w:val="1F4E79" w:themeColor="accent1" w:themeShade="80"/>
        </w:rPr>
        <w:t xml:space="preserve"> (</w:t>
      </w:r>
      <w:r w:rsidR="00B42E44" w:rsidRPr="006D38AA">
        <w:rPr>
          <w:b/>
          <w:color w:val="1F4E79" w:themeColor="accent1" w:themeShade="80"/>
        </w:rPr>
        <w:t xml:space="preserve">20-24 November </w:t>
      </w:r>
      <w:r w:rsidR="00201C86" w:rsidRPr="006D38AA">
        <w:rPr>
          <w:b/>
          <w:color w:val="1F4E79" w:themeColor="accent1" w:themeShade="80"/>
        </w:rPr>
        <w:t>2017</w:t>
      </w:r>
      <w:r w:rsidR="005F7C71" w:rsidRPr="006D38AA">
        <w:rPr>
          <w:b/>
          <w:color w:val="1F4E79" w:themeColor="accent1" w:themeShade="80"/>
        </w:rPr>
        <w:t>)</w:t>
      </w:r>
    </w:p>
    <w:p w14:paraId="41ACA339" w14:textId="0906863E" w:rsidR="00CB18FA" w:rsidRDefault="00B42E44" w:rsidP="001C648E">
      <w:pPr>
        <w:spacing w:after="0"/>
        <w:ind w:left="-284"/>
        <w:rPr>
          <w:color w:val="1F4E79" w:themeColor="accent1" w:themeShade="80"/>
        </w:rPr>
      </w:pPr>
      <w:r w:rsidRPr="006D38AA">
        <w:rPr>
          <w:color w:val="1F4E79" w:themeColor="accent1" w:themeShade="80"/>
        </w:rPr>
        <w:t>A representative of the school</w:t>
      </w:r>
      <w:r w:rsidR="00563718" w:rsidRPr="006D38AA">
        <w:rPr>
          <w:color w:val="1F4E79" w:themeColor="accent1" w:themeShade="80"/>
        </w:rPr>
        <w:t>,</w:t>
      </w:r>
      <w:r w:rsidRPr="006D38AA">
        <w:rPr>
          <w:color w:val="1F4E79" w:themeColor="accent1" w:themeShade="80"/>
        </w:rPr>
        <w:t xml:space="preserve"> and the Torino Process delegate </w:t>
      </w:r>
      <w:r w:rsidR="00233A5B" w:rsidRPr="006D38AA">
        <w:rPr>
          <w:color w:val="1F4E79" w:themeColor="accent1" w:themeShade="80"/>
        </w:rPr>
        <w:t>who helped identify the good practice</w:t>
      </w:r>
      <w:r w:rsidR="00563718" w:rsidRPr="006D38AA">
        <w:rPr>
          <w:color w:val="1F4E79" w:themeColor="accent1" w:themeShade="80"/>
        </w:rPr>
        <w:t>,</w:t>
      </w:r>
      <w:r w:rsidR="00233A5B" w:rsidRPr="006D38AA">
        <w:rPr>
          <w:color w:val="1F4E79" w:themeColor="accent1" w:themeShade="80"/>
        </w:rPr>
        <w:t xml:space="preserve"> </w:t>
      </w:r>
      <w:r w:rsidRPr="006D38AA">
        <w:rPr>
          <w:color w:val="1F4E79" w:themeColor="accent1" w:themeShade="80"/>
        </w:rPr>
        <w:t>will be invited to Brussels</w:t>
      </w:r>
      <w:r w:rsidR="00233A5B" w:rsidRPr="006D38AA">
        <w:rPr>
          <w:color w:val="1F4E79" w:themeColor="accent1" w:themeShade="80"/>
        </w:rPr>
        <w:t>. T</w:t>
      </w:r>
      <w:r w:rsidRPr="006D38AA">
        <w:rPr>
          <w:color w:val="1F4E79" w:themeColor="accent1" w:themeShade="80"/>
        </w:rPr>
        <w:t xml:space="preserve">he Torino Process Award </w:t>
      </w:r>
      <w:r w:rsidR="00233A5B" w:rsidRPr="006D38AA">
        <w:rPr>
          <w:color w:val="1F4E79" w:themeColor="accent1" w:themeShade="80"/>
        </w:rPr>
        <w:t xml:space="preserve">for the Entrepreneurship Key Competence </w:t>
      </w:r>
      <w:r w:rsidRPr="006D38AA">
        <w:rPr>
          <w:color w:val="1F4E79" w:themeColor="accent1" w:themeShade="80"/>
        </w:rPr>
        <w:t>will be</w:t>
      </w:r>
      <w:r w:rsidR="004433C1">
        <w:rPr>
          <w:color w:val="1F4E79" w:themeColor="accent1" w:themeShade="80"/>
        </w:rPr>
        <w:t xml:space="preserve"> </w:t>
      </w:r>
      <w:r w:rsidRPr="006D38AA">
        <w:rPr>
          <w:color w:val="1F4E79" w:themeColor="accent1" w:themeShade="80"/>
        </w:rPr>
        <w:t>conferred by Marianne Thyssen, European Commissioner for Employment, Social Affairs and Inclusion</w:t>
      </w:r>
      <w:r w:rsidR="00726612" w:rsidRPr="006D38AA">
        <w:rPr>
          <w:color w:val="1F4E79" w:themeColor="accent1" w:themeShade="80"/>
        </w:rPr>
        <w:t xml:space="preserve"> on 24 November 2017</w:t>
      </w:r>
      <w:r w:rsidRPr="006D38AA">
        <w:rPr>
          <w:color w:val="1F4E79" w:themeColor="accent1" w:themeShade="80"/>
        </w:rPr>
        <w:t>.</w:t>
      </w:r>
    </w:p>
    <w:p w14:paraId="13C50968" w14:textId="77777777" w:rsidR="004433C1" w:rsidRDefault="004433C1" w:rsidP="001C648E">
      <w:pPr>
        <w:spacing w:after="0"/>
        <w:ind w:left="-284"/>
        <w:rPr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D4D" w14:paraId="4B9F544B" w14:textId="77777777" w:rsidTr="00411D4D">
        <w:tc>
          <w:tcPr>
            <w:tcW w:w="4508" w:type="dxa"/>
          </w:tcPr>
          <w:p w14:paraId="16FE945B" w14:textId="77777777" w:rsidR="00411D4D" w:rsidRDefault="00411D4D" w:rsidP="00411D4D">
            <w:pPr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83E29" wp14:editId="1F2585EF">
                  <wp:extent cx="1979930" cy="860260"/>
                  <wp:effectExtent l="0" t="0" r="1270" b="0"/>
                  <wp:docPr id="6" name="Picture 6" descr="ETF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76" cy="8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F8E27F2" w14:textId="77777777" w:rsidR="00411D4D" w:rsidRDefault="00411D4D" w:rsidP="00411D4D">
            <w:pPr>
              <w:jc w:val="right"/>
              <w:rPr>
                <w:b/>
                <w:color w:val="1F4E79" w:themeColor="accent1" w:themeShade="80"/>
                <w:sz w:val="32"/>
                <w:szCs w:val="32"/>
              </w:rPr>
            </w:pPr>
            <w:r w:rsidRPr="0032255F">
              <w:rPr>
                <w:noProof/>
                <w:lang w:eastAsia="en-GB"/>
              </w:rPr>
              <w:drawing>
                <wp:inline distT="0" distB="0" distL="0" distR="0" wp14:anchorId="7D8FEFE5" wp14:editId="15F32EBD">
                  <wp:extent cx="990952" cy="1199516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47" cy="122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191DF" w14:textId="77777777" w:rsidR="009F206D" w:rsidRDefault="009F206D" w:rsidP="00411D4D">
      <w:pPr>
        <w:jc w:val="center"/>
        <w:rPr>
          <w:b/>
          <w:color w:val="1F4E79" w:themeColor="accent1" w:themeShade="80"/>
          <w:sz w:val="52"/>
          <w:szCs w:val="52"/>
        </w:rPr>
      </w:pPr>
    </w:p>
    <w:p w14:paraId="31F5DC93" w14:textId="77777777" w:rsidR="00411D4D" w:rsidRPr="00B46D72" w:rsidRDefault="00411D4D" w:rsidP="00411D4D">
      <w:pPr>
        <w:jc w:val="center"/>
        <w:rPr>
          <w:b/>
          <w:color w:val="1F4E79" w:themeColor="accent1" w:themeShade="80"/>
          <w:sz w:val="52"/>
          <w:szCs w:val="52"/>
        </w:rPr>
      </w:pPr>
      <w:r w:rsidRPr="00B46D72">
        <w:rPr>
          <w:b/>
          <w:color w:val="1F4E79" w:themeColor="accent1" w:themeShade="80"/>
          <w:sz w:val="52"/>
          <w:szCs w:val="52"/>
        </w:rPr>
        <w:t xml:space="preserve">APPLICATION FORM </w:t>
      </w:r>
    </w:p>
    <w:p w14:paraId="401BAE99" w14:textId="77777777" w:rsidR="00411D4D" w:rsidRDefault="00411D4D" w:rsidP="00411D4D">
      <w:pPr>
        <w:rPr>
          <w:b/>
          <w:color w:val="1F4E79" w:themeColor="accent1" w:themeShade="80"/>
          <w:sz w:val="32"/>
          <w:szCs w:val="32"/>
        </w:rPr>
      </w:pPr>
    </w:p>
    <w:p w14:paraId="0105EA18" w14:textId="77777777" w:rsidR="00411D4D" w:rsidRPr="005F7C71" w:rsidRDefault="00411D4D" w:rsidP="00411D4D">
      <w:pPr>
        <w:rPr>
          <w:b/>
          <w:color w:val="1F4E79" w:themeColor="accent1" w:themeShade="80"/>
          <w:sz w:val="32"/>
          <w:szCs w:val="32"/>
        </w:rPr>
      </w:pPr>
      <w:r w:rsidRPr="005F7C71">
        <w:rPr>
          <w:b/>
          <w:color w:val="1F4E79" w:themeColor="accent1" w:themeShade="80"/>
          <w:sz w:val="32"/>
          <w:szCs w:val="32"/>
        </w:rPr>
        <w:t>Torino Process Award for the Entrepreneurship Key Competence</w:t>
      </w:r>
    </w:p>
    <w:p w14:paraId="5AF24B45" w14:textId="77777777" w:rsidR="00411D4D" w:rsidRDefault="00411D4D" w:rsidP="00411D4D">
      <w:pPr>
        <w:jc w:val="both"/>
        <w:rPr>
          <w:color w:val="1F4E79" w:themeColor="accent1" w:themeShade="80"/>
        </w:rPr>
      </w:pPr>
      <w:r w:rsidRPr="005F7C71">
        <w:rPr>
          <w:color w:val="1F4E79" w:themeColor="accent1" w:themeShade="80"/>
        </w:rPr>
        <w:t xml:space="preserve">The vocational school/training centre will provide a description of its activities in promoting entrepreneurship key competence as well as details of </w:t>
      </w:r>
      <w:r>
        <w:rPr>
          <w:color w:val="1F4E79" w:themeColor="accent1" w:themeShade="80"/>
        </w:rPr>
        <w:t xml:space="preserve">the </w:t>
      </w:r>
      <w:r w:rsidRPr="005F7C71">
        <w:rPr>
          <w:color w:val="1F4E79" w:themeColor="accent1" w:themeShade="80"/>
        </w:rPr>
        <w:t xml:space="preserve">staff member to participate at the award ceremony in Brussels on 24 November 2017. </w:t>
      </w:r>
    </w:p>
    <w:p w14:paraId="1C3E8AE2" w14:textId="77777777" w:rsidR="00411D4D" w:rsidRPr="005F7C71" w:rsidRDefault="00411D4D" w:rsidP="00411D4D">
      <w:pPr>
        <w:rPr>
          <w:color w:val="1F4E79" w:themeColor="accent1" w:themeShade="80"/>
        </w:rPr>
      </w:pPr>
    </w:p>
    <w:p w14:paraId="2662C5DD" w14:textId="77777777" w:rsidR="00411D4D" w:rsidRDefault="00411D4D" w:rsidP="00411D4D">
      <w:pPr>
        <w:jc w:val="center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 wp14:anchorId="2D54B698" wp14:editId="25EDA5F5">
            <wp:extent cx="3608231" cy="3608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Comp_1_0_imagelar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19" cy="36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66E2" w14:textId="77777777" w:rsidR="00411D4D" w:rsidRDefault="00411D4D" w:rsidP="00411D4D">
      <w:pPr>
        <w:spacing w:after="0"/>
        <w:rPr>
          <w:b/>
          <w:color w:val="1F4E79" w:themeColor="accent1" w:themeShade="80"/>
          <w:sz w:val="26"/>
          <w:szCs w:val="26"/>
        </w:rPr>
      </w:pPr>
    </w:p>
    <w:p w14:paraId="5270BD66" w14:textId="77777777" w:rsidR="00411D4D" w:rsidRDefault="00411D4D" w:rsidP="00411D4D">
      <w:pPr>
        <w:spacing w:after="0"/>
      </w:pPr>
      <w:r>
        <w:rPr>
          <w:color w:val="1F4E79" w:themeColor="accent1" w:themeShade="80"/>
        </w:rPr>
        <w:t>Please, s</w:t>
      </w:r>
      <w:r w:rsidRPr="0046605A">
        <w:rPr>
          <w:color w:val="1F4E79" w:themeColor="accent1" w:themeShade="80"/>
        </w:rPr>
        <w:t xml:space="preserve">ubmit the good practice by email </w:t>
      </w:r>
      <w:r>
        <w:rPr>
          <w:color w:val="1F4E79" w:themeColor="accent1" w:themeShade="80"/>
        </w:rPr>
        <w:t xml:space="preserve">to: </w:t>
      </w:r>
      <w:hyperlink r:id="rId18" w:history="1">
        <w:r w:rsidRPr="00062A16">
          <w:rPr>
            <w:b/>
            <w:i/>
            <w:color w:val="1F4E79" w:themeColor="accent1" w:themeShade="80"/>
          </w:rPr>
          <w:t>EntreComp@etf.europa.eu</w:t>
        </w:r>
      </w:hyperlink>
    </w:p>
    <w:p w14:paraId="4A1ECEF7" w14:textId="77777777" w:rsidR="009F206D" w:rsidRDefault="009F206D" w:rsidP="00411D4D">
      <w:pPr>
        <w:spacing w:after="0"/>
        <w:rPr>
          <w:b/>
          <w:color w:val="1F4E79" w:themeColor="accent1" w:themeShade="80"/>
        </w:rPr>
      </w:pPr>
    </w:p>
    <w:p w14:paraId="1AF6BC90" w14:textId="77777777" w:rsidR="00411D4D" w:rsidRDefault="00411D4D" w:rsidP="00411D4D">
      <w:pPr>
        <w:spacing w:after="0"/>
        <w:rPr>
          <w:b/>
          <w:color w:val="1F4E79" w:themeColor="accent1" w:themeShade="80"/>
          <w:sz w:val="26"/>
          <w:szCs w:val="26"/>
        </w:rPr>
      </w:pPr>
      <w:r w:rsidRPr="0046605A">
        <w:rPr>
          <w:b/>
          <w:color w:val="1F4E79" w:themeColor="accent1" w:themeShade="80"/>
        </w:rPr>
        <w:t>Deadline</w:t>
      </w:r>
      <w:r>
        <w:rPr>
          <w:b/>
          <w:color w:val="1F4E79" w:themeColor="accent1" w:themeShade="80"/>
        </w:rPr>
        <w:t>: 20 September 2017</w:t>
      </w:r>
      <w:r w:rsidRPr="0046605A">
        <w:rPr>
          <w:b/>
          <w:color w:val="1F4E79" w:themeColor="accent1" w:themeShade="80"/>
        </w:rPr>
        <w:t>.</w:t>
      </w:r>
    </w:p>
    <w:p w14:paraId="06ACAA32" w14:textId="77777777" w:rsidR="00411D4D" w:rsidRDefault="00411D4D" w:rsidP="005F78EF">
      <w:pPr>
        <w:rPr>
          <w:b/>
          <w:color w:val="1F4E79" w:themeColor="accent1" w:themeShade="80"/>
          <w:sz w:val="32"/>
          <w:szCs w:val="32"/>
        </w:rPr>
      </w:pPr>
    </w:p>
    <w:p w14:paraId="2909F763" w14:textId="77777777" w:rsidR="00411D4D" w:rsidRDefault="00411D4D" w:rsidP="005F78EF">
      <w:pPr>
        <w:rPr>
          <w:b/>
          <w:color w:val="1F4E79" w:themeColor="accent1" w:themeShade="80"/>
          <w:sz w:val="32"/>
          <w:szCs w:val="32"/>
        </w:rPr>
      </w:pPr>
    </w:p>
    <w:p w14:paraId="7E6465C8" w14:textId="77777777" w:rsidR="00411D4D" w:rsidRDefault="00411D4D" w:rsidP="005F78EF">
      <w:pPr>
        <w:rPr>
          <w:b/>
          <w:color w:val="1F4E79" w:themeColor="accent1" w:themeShade="80"/>
          <w:sz w:val="32"/>
          <w:szCs w:val="32"/>
        </w:rPr>
      </w:pPr>
    </w:p>
    <w:p w14:paraId="6CA19B2C" w14:textId="77777777" w:rsidR="00411D4D" w:rsidRDefault="00411D4D" w:rsidP="005F78EF">
      <w:pPr>
        <w:rPr>
          <w:b/>
          <w:color w:val="1F4E79" w:themeColor="accent1" w:themeShade="80"/>
          <w:sz w:val="32"/>
          <w:szCs w:val="32"/>
        </w:rPr>
      </w:pPr>
    </w:p>
    <w:p w14:paraId="0ECAC805" w14:textId="77777777" w:rsidR="00302A1E" w:rsidRPr="004433C1" w:rsidRDefault="00302A1E" w:rsidP="005F78EF">
      <w:pPr>
        <w:rPr>
          <w:color w:val="1F4E79" w:themeColor="accent1" w:themeShade="80"/>
        </w:rPr>
      </w:pPr>
      <w:r w:rsidRPr="005F7C71">
        <w:rPr>
          <w:b/>
          <w:color w:val="1F4E79" w:themeColor="accent1" w:themeShade="80"/>
          <w:sz w:val="32"/>
          <w:szCs w:val="32"/>
        </w:rPr>
        <w:t>Torino Process Award for the Entrepreneurship Key Competence</w:t>
      </w:r>
    </w:p>
    <w:p w14:paraId="146823FD" w14:textId="77777777" w:rsidR="00302A1E" w:rsidRPr="005F7C71" w:rsidRDefault="005F7C71" w:rsidP="005F78EF">
      <w:pPr>
        <w:rPr>
          <w:color w:val="1F4E79" w:themeColor="accent1" w:themeShade="80"/>
        </w:rPr>
      </w:pPr>
      <w:r w:rsidRPr="005F7C71">
        <w:rPr>
          <w:color w:val="1F4E79" w:themeColor="accent1" w:themeShade="80"/>
        </w:rPr>
        <w:t xml:space="preserve">The vocational school/training centre will provide a description of its activities in promoting entrepreneurship key competence as well as details of staff member to participate at the award ceremony in Brussels on 24 November 2017. </w:t>
      </w:r>
    </w:p>
    <w:p w14:paraId="7A394EEA" w14:textId="77777777" w:rsidR="005F7C71" w:rsidRDefault="005F7C71" w:rsidP="005F78EF">
      <w:pPr>
        <w:rPr>
          <w:b/>
          <w:color w:val="1F4E79" w:themeColor="accent1" w:themeShade="80"/>
        </w:rPr>
      </w:pPr>
    </w:p>
    <w:p w14:paraId="03955515" w14:textId="77777777" w:rsidR="00302A1E" w:rsidRPr="00BD409C" w:rsidRDefault="005F7C71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 w:rsidRPr="00BD409C">
        <w:rPr>
          <w:b/>
          <w:color w:val="1F4E79" w:themeColor="accent1" w:themeShade="80"/>
          <w:sz w:val="26"/>
          <w:szCs w:val="26"/>
        </w:rPr>
        <w:t>1.</w:t>
      </w:r>
      <w:r w:rsidRPr="00BD409C">
        <w:rPr>
          <w:b/>
          <w:color w:val="1F4E79" w:themeColor="accent1" w:themeShade="80"/>
          <w:sz w:val="26"/>
          <w:szCs w:val="26"/>
        </w:rPr>
        <w:tab/>
      </w:r>
      <w:r w:rsidR="00302A1E" w:rsidRPr="00BD409C">
        <w:rPr>
          <w:b/>
          <w:color w:val="1F4E79" w:themeColor="accent1" w:themeShade="80"/>
          <w:sz w:val="26"/>
          <w:szCs w:val="26"/>
        </w:rPr>
        <w:t>Torino Process Conference Delegate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05A" w:rsidRPr="0046605A" w14:paraId="31FA9D4A" w14:textId="77777777" w:rsidTr="00302A1E">
        <w:tc>
          <w:tcPr>
            <w:tcW w:w="9016" w:type="dxa"/>
          </w:tcPr>
          <w:p w14:paraId="12EDB3AA" w14:textId="77777777" w:rsidR="005F7C71" w:rsidRPr="0046605A" w:rsidRDefault="005F7C71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Name</w:t>
            </w:r>
          </w:p>
          <w:p w14:paraId="44123A9A" w14:textId="77777777" w:rsidR="00A938B3" w:rsidRPr="0046605A" w:rsidRDefault="00A938B3" w:rsidP="005F78EF">
            <w:pPr>
              <w:rPr>
                <w:color w:val="1F4E79" w:themeColor="accent1" w:themeShade="80"/>
              </w:rPr>
            </w:pPr>
          </w:p>
          <w:p w14:paraId="0A5F087B" w14:textId="77777777" w:rsidR="005F7C71" w:rsidRPr="0046605A" w:rsidRDefault="005F7C71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Country</w:t>
            </w:r>
          </w:p>
          <w:p w14:paraId="7AD504B0" w14:textId="77777777" w:rsidR="00A938B3" w:rsidRPr="0046605A" w:rsidRDefault="00A938B3" w:rsidP="005F78EF">
            <w:pPr>
              <w:rPr>
                <w:color w:val="1F4E79" w:themeColor="accent1" w:themeShade="80"/>
              </w:rPr>
            </w:pPr>
          </w:p>
          <w:p w14:paraId="5921C202" w14:textId="77777777" w:rsidR="005F7C71" w:rsidRPr="0046605A" w:rsidRDefault="005F7C71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Organisation</w:t>
            </w:r>
          </w:p>
          <w:p w14:paraId="7F1C9A1E" w14:textId="77777777" w:rsidR="00A938B3" w:rsidRPr="0046605A" w:rsidRDefault="00A938B3" w:rsidP="005F78EF">
            <w:pPr>
              <w:rPr>
                <w:color w:val="1F4E79" w:themeColor="accent1" w:themeShade="80"/>
              </w:rPr>
            </w:pPr>
          </w:p>
          <w:p w14:paraId="07517779" w14:textId="77777777" w:rsidR="005F7C71" w:rsidRPr="0046605A" w:rsidRDefault="005F7C71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Email</w:t>
            </w:r>
          </w:p>
          <w:p w14:paraId="5B611920" w14:textId="77777777" w:rsidR="00A938B3" w:rsidRPr="0046605A" w:rsidRDefault="00A938B3" w:rsidP="005F78EF">
            <w:pPr>
              <w:rPr>
                <w:color w:val="1F4E79" w:themeColor="accent1" w:themeShade="80"/>
              </w:rPr>
            </w:pPr>
          </w:p>
          <w:p w14:paraId="370DB4FF" w14:textId="77777777" w:rsidR="00021F8A" w:rsidRPr="0046605A" w:rsidRDefault="005F7C71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Telephone</w:t>
            </w:r>
            <w:r w:rsidR="008C50DD" w:rsidRPr="0046605A">
              <w:rPr>
                <w:color w:val="1F4E79" w:themeColor="accent1" w:themeShade="80"/>
              </w:rPr>
              <w:t xml:space="preserve"> </w:t>
            </w:r>
          </w:p>
          <w:p w14:paraId="23E56258" w14:textId="77777777" w:rsidR="00021F8A" w:rsidRPr="0046605A" w:rsidRDefault="00021F8A" w:rsidP="005F78EF">
            <w:pPr>
              <w:rPr>
                <w:b/>
                <w:color w:val="1F4E79" w:themeColor="accent1" w:themeShade="80"/>
              </w:rPr>
            </w:pPr>
          </w:p>
        </w:tc>
      </w:tr>
    </w:tbl>
    <w:p w14:paraId="7670F91F" w14:textId="77777777" w:rsidR="00302A1E" w:rsidRPr="00BD409C" w:rsidRDefault="00302A1E" w:rsidP="00BD409C">
      <w:pPr>
        <w:spacing w:after="0"/>
        <w:rPr>
          <w:b/>
          <w:color w:val="1F4E79" w:themeColor="accent1" w:themeShade="80"/>
          <w:sz w:val="26"/>
          <w:szCs w:val="26"/>
        </w:rPr>
      </w:pPr>
    </w:p>
    <w:p w14:paraId="671200E9" w14:textId="77777777" w:rsidR="00021F8A" w:rsidRPr="00BD409C" w:rsidRDefault="00A938B3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 w:rsidRPr="00BD409C">
        <w:rPr>
          <w:b/>
          <w:color w:val="1F4E79" w:themeColor="accent1" w:themeShade="80"/>
          <w:sz w:val="26"/>
          <w:szCs w:val="26"/>
        </w:rPr>
        <w:t xml:space="preserve">2. </w:t>
      </w:r>
      <w:r w:rsidRPr="00BD409C">
        <w:rPr>
          <w:b/>
          <w:color w:val="1F4E79" w:themeColor="accent1" w:themeShade="80"/>
          <w:sz w:val="26"/>
          <w:szCs w:val="26"/>
        </w:rPr>
        <w:tab/>
      </w:r>
      <w:r w:rsidR="00021F8A" w:rsidRPr="00BD409C">
        <w:rPr>
          <w:b/>
          <w:color w:val="1F4E79" w:themeColor="accent1" w:themeShade="80"/>
          <w:sz w:val="26"/>
          <w:szCs w:val="26"/>
        </w:rPr>
        <w:t>Details of vocational school or training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8EF" w:rsidRPr="00563718" w14:paraId="2B40B27E" w14:textId="77777777" w:rsidTr="005F78EF">
        <w:tc>
          <w:tcPr>
            <w:tcW w:w="9016" w:type="dxa"/>
          </w:tcPr>
          <w:p w14:paraId="38B9E527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Name of school</w:t>
            </w:r>
          </w:p>
          <w:p w14:paraId="4E98E255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</w:p>
          <w:p w14:paraId="5A2FB690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Address</w:t>
            </w:r>
          </w:p>
          <w:p w14:paraId="737B8A6D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</w:p>
          <w:p w14:paraId="657A68D0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</w:p>
          <w:p w14:paraId="2413DF16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>Telephone</w:t>
            </w:r>
          </w:p>
          <w:p w14:paraId="29621B92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</w:p>
          <w:p w14:paraId="33C87BF1" w14:textId="77777777" w:rsidR="005F78EF" w:rsidRPr="0046605A" w:rsidRDefault="005F78EF" w:rsidP="005F78EF">
            <w:pPr>
              <w:rPr>
                <w:color w:val="1F4E79" w:themeColor="accent1" w:themeShade="80"/>
              </w:rPr>
            </w:pPr>
            <w:r w:rsidRPr="0046605A">
              <w:rPr>
                <w:color w:val="1F4E79" w:themeColor="accent1" w:themeShade="80"/>
              </w:rPr>
              <w:t xml:space="preserve">Email </w:t>
            </w:r>
          </w:p>
          <w:p w14:paraId="2D47A677" w14:textId="77777777" w:rsidR="00302A1E" w:rsidRPr="0046605A" w:rsidRDefault="00302A1E" w:rsidP="005F78EF">
            <w:pPr>
              <w:rPr>
                <w:color w:val="1F4E79" w:themeColor="accent1" w:themeShade="80"/>
              </w:rPr>
            </w:pPr>
          </w:p>
          <w:p w14:paraId="30C9FBDF" w14:textId="77777777" w:rsidR="00302A1E" w:rsidRPr="0046605A" w:rsidRDefault="00302A1E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 w:rsidRPr="0046605A">
              <w:rPr>
                <w:color w:val="1F4E79" w:themeColor="accent1" w:themeShade="80"/>
              </w:rPr>
              <w:t xml:space="preserve">Director’s name </w:t>
            </w:r>
            <w:r w:rsidRPr="0046605A">
              <w:rPr>
                <w:i/>
                <w:color w:val="1F4E79" w:themeColor="accent1" w:themeShade="80"/>
                <w:sz w:val="18"/>
                <w:szCs w:val="18"/>
              </w:rPr>
              <w:t xml:space="preserve">(or other staff member </w:t>
            </w:r>
            <w:r w:rsidR="00BD5C79">
              <w:rPr>
                <w:i/>
                <w:color w:val="1F4E79" w:themeColor="accent1" w:themeShade="80"/>
                <w:sz w:val="18"/>
                <w:szCs w:val="18"/>
              </w:rPr>
              <w:t xml:space="preserve">who </w:t>
            </w:r>
            <w:r w:rsidRPr="0046605A">
              <w:rPr>
                <w:i/>
                <w:color w:val="1F4E79" w:themeColor="accent1" w:themeShade="80"/>
                <w:sz w:val="18"/>
                <w:szCs w:val="18"/>
              </w:rPr>
              <w:t>w</w:t>
            </w:r>
            <w:r w:rsidR="00045046" w:rsidRPr="0046605A">
              <w:rPr>
                <w:i/>
                <w:color w:val="1F4E79" w:themeColor="accent1" w:themeShade="80"/>
                <w:sz w:val="18"/>
                <w:szCs w:val="18"/>
              </w:rPr>
              <w:t>ill</w:t>
            </w:r>
            <w:r w:rsidRPr="0046605A">
              <w:rPr>
                <w:i/>
                <w:color w:val="1F4E79" w:themeColor="accent1" w:themeShade="80"/>
                <w:sz w:val="18"/>
                <w:szCs w:val="18"/>
              </w:rPr>
              <w:t xml:space="preserve"> participate in European Vocational Skills Week awards ceremony)</w:t>
            </w:r>
          </w:p>
          <w:p w14:paraId="4FD06F48" w14:textId="77777777" w:rsidR="00302A1E" w:rsidRPr="00563718" w:rsidRDefault="00302A1E" w:rsidP="005F78EF"/>
          <w:p w14:paraId="0A49EBC2" w14:textId="77777777" w:rsidR="005F78EF" w:rsidRPr="00563718" w:rsidRDefault="005F78EF" w:rsidP="005F78EF"/>
          <w:p w14:paraId="50E639B5" w14:textId="77777777" w:rsidR="00302A1E" w:rsidRPr="00563718" w:rsidRDefault="00302A1E" w:rsidP="005F78EF"/>
        </w:tc>
      </w:tr>
    </w:tbl>
    <w:p w14:paraId="6C0C482A" w14:textId="77777777" w:rsidR="005F78EF" w:rsidRPr="00563718" w:rsidRDefault="005F78EF" w:rsidP="005F78EF"/>
    <w:p w14:paraId="2E395C89" w14:textId="77777777" w:rsidR="005F78EF" w:rsidRPr="00BD409C" w:rsidRDefault="00A938B3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 w:rsidRPr="00BD409C">
        <w:rPr>
          <w:b/>
          <w:color w:val="1F4E79" w:themeColor="accent1" w:themeShade="80"/>
          <w:sz w:val="26"/>
          <w:szCs w:val="26"/>
        </w:rPr>
        <w:t xml:space="preserve">3. </w:t>
      </w:r>
      <w:r w:rsidRPr="00BD409C">
        <w:rPr>
          <w:b/>
          <w:color w:val="1F4E79" w:themeColor="accent1" w:themeShade="80"/>
          <w:sz w:val="26"/>
          <w:szCs w:val="26"/>
        </w:rPr>
        <w:tab/>
      </w:r>
      <w:r w:rsidR="005F78EF" w:rsidRPr="00BD409C">
        <w:rPr>
          <w:b/>
          <w:color w:val="1F4E79" w:themeColor="accent1" w:themeShade="80"/>
          <w:sz w:val="26"/>
          <w:szCs w:val="26"/>
        </w:rPr>
        <w:t xml:space="preserve">Entrepreneurship </w:t>
      </w:r>
      <w:r w:rsidRPr="00BD409C">
        <w:rPr>
          <w:b/>
          <w:color w:val="1F4E79" w:themeColor="accent1" w:themeShade="80"/>
          <w:sz w:val="26"/>
          <w:szCs w:val="26"/>
        </w:rPr>
        <w:t xml:space="preserve">key </w:t>
      </w:r>
      <w:r w:rsidR="005F78EF" w:rsidRPr="00BD409C">
        <w:rPr>
          <w:b/>
          <w:color w:val="1F4E79" w:themeColor="accent1" w:themeShade="80"/>
          <w:sz w:val="26"/>
          <w:szCs w:val="26"/>
        </w:rPr>
        <w:t>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8EF" w:rsidRPr="00563718" w14:paraId="0B5810D6" w14:textId="77777777" w:rsidTr="005F78EF">
        <w:tc>
          <w:tcPr>
            <w:tcW w:w="9016" w:type="dxa"/>
          </w:tcPr>
          <w:p w14:paraId="699FAF2F" w14:textId="77777777" w:rsidR="005F78EF" w:rsidRPr="0046605A" w:rsidRDefault="005F78EF" w:rsidP="005F78EF">
            <w:pPr>
              <w:rPr>
                <w:i/>
                <w:color w:val="1F4E79" w:themeColor="accent1" w:themeShade="80"/>
              </w:rPr>
            </w:pPr>
            <w:r w:rsidRPr="0046605A">
              <w:rPr>
                <w:i/>
                <w:color w:val="1F4E79" w:themeColor="accent1" w:themeShade="80"/>
              </w:rPr>
              <w:t>Which ‘EntreComp’ competence</w:t>
            </w:r>
            <w:r w:rsidR="00A938B3" w:rsidRPr="0046605A">
              <w:rPr>
                <w:i/>
                <w:color w:val="1F4E79" w:themeColor="accent1" w:themeShade="80"/>
              </w:rPr>
              <w:t>(s)</w:t>
            </w:r>
            <w:r w:rsidRPr="0046605A">
              <w:rPr>
                <w:i/>
                <w:color w:val="1F4E79" w:themeColor="accent1" w:themeShade="80"/>
              </w:rPr>
              <w:t xml:space="preserve"> are developed?</w:t>
            </w:r>
          </w:p>
          <w:p w14:paraId="2E109FDA" w14:textId="77777777" w:rsidR="005F78EF" w:rsidRPr="00563718" w:rsidRDefault="005F78EF" w:rsidP="005F78EF"/>
          <w:p w14:paraId="4ED138C0" w14:textId="77777777" w:rsidR="00302A1E" w:rsidRPr="00563718" w:rsidRDefault="00302A1E" w:rsidP="005F78EF"/>
          <w:p w14:paraId="4B7AED53" w14:textId="77777777" w:rsidR="00302A1E" w:rsidRPr="00563718" w:rsidRDefault="00302A1E" w:rsidP="005F78EF"/>
          <w:p w14:paraId="45EF5F3F" w14:textId="77777777" w:rsidR="00302A1E" w:rsidRDefault="00302A1E" w:rsidP="005F78EF"/>
          <w:p w14:paraId="0B25C26A" w14:textId="77777777" w:rsidR="00A938B3" w:rsidRDefault="00A938B3" w:rsidP="005F78EF"/>
          <w:p w14:paraId="42A01DC5" w14:textId="77777777" w:rsidR="00A938B3" w:rsidRDefault="00A938B3" w:rsidP="005F78EF"/>
          <w:p w14:paraId="13A2F06D" w14:textId="77777777" w:rsidR="00A938B3" w:rsidRPr="00563718" w:rsidRDefault="00A938B3" w:rsidP="005F78EF"/>
          <w:p w14:paraId="6CEE419D" w14:textId="77777777" w:rsidR="00302A1E" w:rsidRPr="00563718" w:rsidRDefault="00302A1E" w:rsidP="005F78EF"/>
        </w:tc>
      </w:tr>
    </w:tbl>
    <w:p w14:paraId="4C8A8B54" w14:textId="77777777" w:rsidR="00A938B3" w:rsidRDefault="00A938B3" w:rsidP="004018F1">
      <w:pPr>
        <w:rPr>
          <w:b/>
          <w:color w:val="1F4E79" w:themeColor="accent1" w:themeShade="80"/>
        </w:rPr>
      </w:pPr>
    </w:p>
    <w:p w14:paraId="7A0FE815" w14:textId="77777777" w:rsidR="00A938B3" w:rsidRDefault="00A938B3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 w:type="page"/>
      </w:r>
    </w:p>
    <w:p w14:paraId="4F477446" w14:textId="77777777" w:rsidR="00A938B3" w:rsidRDefault="00A938B3" w:rsidP="004018F1">
      <w:pPr>
        <w:rPr>
          <w:b/>
          <w:color w:val="1F4E79" w:themeColor="accent1" w:themeShade="80"/>
        </w:rPr>
      </w:pPr>
    </w:p>
    <w:p w14:paraId="03448B02" w14:textId="77777777" w:rsidR="004018F1" w:rsidRPr="00BD409C" w:rsidRDefault="00BD409C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 xml:space="preserve">4. </w:t>
      </w:r>
      <w:r>
        <w:rPr>
          <w:b/>
          <w:color w:val="1F4E79" w:themeColor="accent1" w:themeShade="80"/>
          <w:sz w:val="26"/>
          <w:szCs w:val="26"/>
        </w:rPr>
        <w:tab/>
      </w:r>
      <w:r w:rsidR="004018F1" w:rsidRPr="00BD409C">
        <w:rPr>
          <w:b/>
          <w:color w:val="1F4E79" w:themeColor="accent1" w:themeShade="80"/>
          <w:sz w:val="26"/>
          <w:szCs w:val="26"/>
        </w:rPr>
        <w:t>How is the ‘EntreComp’ competence(s) developed?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8F1" w:rsidRPr="00563718" w14:paraId="311E72CC" w14:textId="77777777" w:rsidTr="004018F1">
        <w:tc>
          <w:tcPr>
            <w:tcW w:w="9016" w:type="dxa"/>
          </w:tcPr>
          <w:p w14:paraId="77957C94" w14:textId="77777777" w:rsidR="00302A1E" w:rsidRPr="0046605A" w:rsidRDefault="00302A1E" w:rsidP="00302A1E">
            <w:pPr>
              <w:rPr>
                <w:i/>
                <w:color w:val="1F4E79" w:themeColor="accent1" w:themeShade="80"/>
              </w:rPr>
            </w:pPr>
            <w:r w:rsidRPr="0046605A">
              <w:rPr>
                <w:i/>
                <w:color w:val="1F4E79" w:themeColor="accent1" w:themeShade="80"/>
              </w:rPr>
              <w:t>Provide an example(s) of a learning outcome</w:t>
            </w:r>
            <w:r w:rsidR="00BD5C79">
              <w:rPr>
                <w:i/>
                <w:color w:val="1F4E79" w:themeColor="accent1" w:themeShade="80"/>
              </w:rPr>
              <w:t>(s)</w:t>
            </w:r>
            <w:r w:rsidRPr="0046605A">
              <w:rPr>
                <w:i/>
                <w:color w:val="1F4E79" w:themeColor="accent1" w:themeShade="80"/>
              </w:rPr>
              <w:t xml:space="preserve"> for the competence(s) chosen (max. 100 words) </w:t>
            </w:r>
          </w:p>
          <w:p w14:paraId="3CD92417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714A6D87" w14:textId="77777777" w:rsidR="00CD52C5" w:rsidRPr="0046605A" w:rsidRDefault="00CD52C5" w:rsidP="005F78EF">
            <w:pPr>
              <w:rPr>
                <w:i/>
                <w:color w:val="1F4E79" w:themeColor="accent1" w:themeShade="80"/>
              </w:rPr>
            </w:pPr>
          </w:p>
          <w:p w14:paraId="4F58D8D1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1E829EAC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140DF0AC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75D6B532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48F240A4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10A6A8A0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649FBBD1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5EF53BE2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010729B8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0AD81871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1F2E5B0E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5067E94F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3D6E6D41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506227D6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609F12AF" w14:textId="77777777" w:rsidR="004018F1" w:rsidRPr="0046605A" w:rsidRDefault="004018F1" w:rsidP="005F78EF">
            <w:pPr>
              <w:rPr>
                <w:i/>
                <w:color w:val="1F4E79" w:themeColor="accent1" w:themeShade="80"/>
              </w:rPr>
            </w:pPr>
            <w:r w:rsidRPr="0046605A">
              <w:rPr>
                <w:i/>
                <w:color w:val="1F4E79" w:themeColor="accent1" w:themeShade="80"/>
              </w:rPr>
              <w:t>Describe the teaching and learning approach</w:t>
            </w:r>
            <w:r w:rsidR="00BD5C79">
              <w:rPr>
                <w:i/>
                <w:color w:val="1F4E79" w:themeColor="accent1" w:themeShade="80"/>
              </w:rPr>
              <w:t xml:space="preserve"> to achieve the learning outcome(s)</w:t>
            </w:r>
            <w:r w:rsidRPr="0046605A">
              <w:rPr>
                <w:i/>
                <w:color w:val="1F4E79" w:themeColor="accent1" w:themeShade="80"/>
              </w:rPr>
              <w:t xml:space="preserve"> (max. 200 words)</w:t>
            </w:r>
          </w:p>
          <w:p w14:paraId="519CAA86" w14:textId="77777777" w:rsidR="00021F8A" w:rsidRPr="00563718" w:rsidRDefault="00021F8A" w:rsidP="005F78EF">
            <w:pPr>
              <w:rPr>
                <w:i/>
              </w:rPr>
            </w:pPr>
          </w:p>
          <w:p w14:paraId="0246C68D" w14:textId="77777777" w:rsidR="00021F8A" w:rsidRPr="00563718" w:rsidRDefault="00021F8A" w:rsidP="005F78EF">
            <w:pPr>
              <w:rPr>
                <w:i/>
              </w:rPr>
            </w:pPr>
          </w:p>
          <w:p w14:paraId="703BC9F7" w14:textId="77777777" w:rsidR="00021F8A" w:rsidRPr="00563718" w:rsidRDefault="00021F8A" w:rsidP="005F78EF">
            <w:pPr>
              <w:rPr>
                <w:i/>
              </w:rPr>
            </w:pPr>
          </w:p>
          <w:p w14:paraId="40BFF228" w14:textId="77777777" w:rsidR="00021F8A" w:rsidRPr="00563718" w:rsidRDefault="00021F8A" w:rsidP="005F78EF">
            <w:pPr>
              <w:rPr>
                <w:i/>
              </w:rPr>
            </w:pPr>
          </w:p>
          <w:p w14:paraId="1EB9C8D1" w14:textId="77777777" w:rsidR="00021F8A" w:rsidRPr="00563718" w:rsidRDefault="00021F8A" w:rsidP="005F78EF">
            <w:pPr>
              <w:rPr>
                <w:i/>
              </w:rPr>
            </w:pPr>
          </w:p>
          <w:p w14:paraId="5859BD0F" w14:textId="77777777" w:rsidR="00021F8A" w:rsidRPr="00563718" w:rsidRDefault="00021F8A" w:rsidP="005F78EF">
            <w:pPr>
              <w:rPr>
                <w:i/>
              </w:rPr>
            </w:pPr>
          </w:p>
          <w:p w14:paraId="05B6DF11" w14:textId="77777777" w:rsidR="004018F1" w:rsidRPr="00563718" w:rsidRDefault="004018F1" w:rsidP="005F78EF"/>
          <w:p w14:paraId="539830E5" w14:textId="77777777" w:rsidR="004018F1" w:rsidRPr="00563718" w:rsidRDefault="004018F1" w:rsidP="005F78EF"/>
          <w:p w14:paraId="109890FE" w14:textId="77777777" w:rsidR="004018F1" w:rsidRPr="00563718" w:rsidRDefault="004018F1" w:rsidP="005F78EF"/>
          <w:p w14:paraId="47FF24E8" w14:textId="77777777" w:rsidR="004018F1" w:rsidRPr="00563718" w:rsidRDefault="004018F1" w:rsidP="005F78EF"/>
          <w:p w14:paraId="2237C0CF" w14:textId="77777777" w:rsidR="004018F1" w:rsidRPr="00563718" w:rsidRDefault="004018F1" w:rsidP="00302A1E">
            <w:pPr>
              <w:spacing w:after="160" w:line="259" w:lineRule="auto"/>
            </w:pPr>
          </w:p>
          <w:p w14:paraId="4FEC8796" w14:textId="77777777" w:rsidR="004018F1" w:rsidRPr="00563718" w:rsidRDefault="004018F1" w:rsidP="005F78EF"/>
          <w:p w14:paraId="401A5CC9" w14:textId="77777777" w:rsidR="004018F1" w:rsidRPr="00563718" w:rsidRDefault="004018F1" w:rsidP="005F78EF"/>
          <w:p w14:paraId="4E6655F3" w14:textId="77777777" w:rsidR="004018F1" w:rsidRPr="00563718" w:rsidRDefault="004018F1" w:rsidP="005F78EF"/>
          <w:p w14:paraId="46FC1754" w14:textId="77777777" w:rsidR="004018F1" w:rsidRPr="00563718" w:rsidRDefault="004018F1" w:rsidP="004018F1"/>
          <w:p w14:paraId="5017D95E" w14:textId="77777777" w:rsidR="00302A1E" w:rsidRPr="00563718" w:rsidRDefault="00302A1E" w:rsidP="004018F1"/>
          <w:p w14:paraId="3DFABB8C" w14:textId="77777777" w:rsidR="00302A1E" w:rsidRPr="00563718" w:rsidRDefault="00302A1E" w:rsidP="004018F1"/>
          <w:p w14:paraId="56F9BFE0" w14:textId="77777777" w:rsidR="00021F8A" w:rsidRPr="00563718" w:rsidRDefault="00021F8A" w:rsidP="004018F1"/>
          <w:p w14:paraId="4642E24B" w14:textId="77777777" w:rsidR="00021F8A" w:rsidRDefault="00021F8A" w:rsidP="004018F1"/>
          <w:p w14:paraId="0EF042FF" w14:textId="77777777" w:rsidR="00CD52C5" w:rsidRDefault="00CD52C5" w:rsidP="004018F1"/>
          <w:p w14:paraId="3246EBC2" w14:textId="77777777" w:rsidR="00CD52C5" w:rsidRDefault="00CD52C5" w:rsidP="004018F1"/>
          <w:p w14:paraId="65CF3104" w14:textId="77777777" w:rsidR="00CD52C5" w:rsidRDefault="00CD52C5" w:rsidP="004018F1"/>
          <w:p w14:paraId="5898417D" w14:textId="77777777" w:rsidR="00CD52C5" w:rsidRDefault="00CD52C5" w:rsidP="004018F1"/>
          <w:p w14:paraId="64154CD9" w14:textId="77777777" w:rsidR="00CD52C5" w:rsidRDefault="00CD52C5" w:rsidP="004018F1"/>
          <w:p w14:paraId="20320503" w14:textId="77777777" w:rsidR="00CD52C5" w:rsidRDefault="00CD52C5" w:rsidP="004018F1"/>
          <w:p w14:paraId="39F7184F" w14:textId="77777777" w:rsidR="00CD52C5" w:rsidRDefault="00CD52C5" w:rsidP="004018F1"/>
          <w:p w14:paraId="576C6ED5" w14:textId="77777777" w:rsidR="00CD52C5" w:rsidRDefault="00CD52C5" w:rsidP="004018F1"/>
          <w:p w14:paraId="75E4BCF0" w14:textId="77777777" w:rsidR="00CD52C5" w:rsidRPr="00563718" w:rsidRDefault="00CD52C5" w:rsidP="004018F1"/>
          <w:p w14:paraId="6331420A" w14:textId="77777777" w:rsidR="00302A1E" w:rsidRPr="00563718" w:rsidRDefault="00302A1E" w:rsidP="004018F1"/>
          <w:p w14:paraId="73BF6766" w14:textId="77777777" w:rsidR="00302A1E" w:rsidRPr="00563718" w:rsidRDefault="00302A1E" w:rsidP="004018F1"/>
          <w:p w14:paraId="10EEB83B" w14:textId="77777777" w:rsidR="004018F1" w:rsidRPr="00563718" w:rsidRDefault="004018F1" w:rsidP="004018F1"/>
        </w:tc>
      </w:tr>
    </w:tbl>
    <w:p w14:paraId="7826BAE5" w14:textId="77777777" w:rsidR="005F78EF" w:rsidRDefault="005F78EF" w:rsidP="00205E77"/>
    <w:sectPr w:rsidR="005F78EF" w:rsidSect="004433C1">
      <w:pgSz w:w="11906" w:h="16838"/>
      <w:pgMar w:top="1134" w:right="1276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19595" w14:textId="77777777" w:rsidR="00356C6E" w:rsidRDefault="00356C6E" w:rsidP="004F16CE">
      <w:pPr>
        <w:spacing w:after="0" w:line="240" w:lineRule="auto"/>
      </w:pPr>
      <w:r>
        <w:separator/>
      </w:r>
    </w:p>
  </w:endnote>
  <w:endnote w:type="continuationSeparator" w:id="0">
    <w:p w14:paraId="1F4D659D" w14:textId="77777777" w:rsidR="00356C6E" w:rsidRDefault="00356C6E" w:rsidP="004F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E268" w14:textId="77777777" w:rsidR="00356C6E" w:rsidRDefault="00356C6E" w:rsidP="004F16CE">
      <w:pPr>
        <w:spacing w:after="0" w:line="240" w:lineRule="auto"/>
      </w:pPr>
      <w:r>
        <w:separator/>
      </w:r>
    </w:p>
  </w:footnote>
  <w:footnote w:type="continuationSeparator" w:id="0">
    <w:p w14:paraId="61879C18" w14:textId="77777777" w:rsidR="00356C6E" w:rsidRDefault="00356C6E" w:rsidP="004F16CE">
      <w:pPr>
        <w:spacing w:after="0" w:line="240" w:lineRule="auto"/>
      </w:pPr>
      <w:r>
        <w:continuationSeparator/>
      </w:r>
    </w:p>
  </w:footnote>
  <w:footnote w:id="1">
    <w:p w14:paraId="09CD9B2B" w14:textId="77777777" w:rsidR="00CB18FA" w:rsidRDefault="00CB18FA" w:rsidP="001C648E">
      <w:pPr>
        <w:spacing w:after="0"/>
        <w:ind w:left="-284"/>
        <w:rPr>
          <w:color w:val="1F4E79" w:themeColor="accent1" w:themeShade="80"/>
          <w:sz w:val="20"/>
          <w:szCs w:val="20"/>
        </w:rPr>
      </w:pPr>
      <w:r w:rsidRPr="006D38AA">
        <w:rPr>
          <w:color w:val="1F4E79" w:themeColor="accent1" w:themeShade="80"/>
          <w:sz w:val="20"/>
          <w:szCs w:val="20"/>
        </w:rPr>
        <w:footnoteRef/>
      </w:r>
      <w:r w:rsidRPr="006D38AA">
        <w:rPr>
          <w:color w:val="1F4E79" w:themeColor="accent1" w:themeShade="80"/>
          <w:sz w:val="20"/>
          <w:szCs w:val="20"/>
        </w:rPr>
        <w:t xml:space="preserve"> Albania, Algeria, Belarus, Armenia, Azerbaijan, Bosnia and Herzegovina, Egypt, Georgia, Israel, Jordan, Kazakhstan, Kyrgyzstan, Libya, Kosovo</w:t>
      </w:r>
      <w:r>
        <w:rPr>
          <w:color w:val="1F4E79" w:themeColor="accent1" w:themeShade="80"/>
          <w:sz w:val="20"/>
          <w:szCs w:val="20"/>
        </w:rPr>
        <w:t>*</w:t>
      </w:r>
      <w:r w:rsidRPr="006D38AA">
        <w:rPr>
          <w:color w:val="1F4E79" w:themeColor="accent1" w:themeShade="80"/>
          <w:sz w:val="20"/>
          <w:szCs w:val="20"/>
        </w:rPr>
        <w:t>, Lebanon, former Yugoslav Republic of Macedonia, Moldova, Montenegro, Morocco, Palestine, Russia, Serbia, Syria, Tajikistan, Tunisia, Turkey, Turkmenistan</w:t>
      </w:r>
      <w:r>
        <w:rPr>
          <w:color w:val="1F4E79" w:themeColor="accent1" w:themeShade="80"/>
          <w:sz w:val="20"/>
          <w:szCs w:val="20"/>
        </w:rPr>
        <w:t xml:space="preserve">, </w:t>
      </w:r>
      <w:r w:rsidRPr="006D38AA">
        <w:rPr>
          <w:color w:val="1F4E79" w:themeColor="accent1" w:themeShade="80"/>
          <w:sz w:val="20"/>
          <w:szCs w:val="20"/>
        </w:rPr>
        <w:t>Ukraine, Uzbekistan.</w:t>
      </w:r>
    </w:p>
    <w:p w14:paraId="2FC67C44" w14:textId="77777777" w:rsidR="00CB18FA" w:rsidRPr="004433C1" w:rsidRDefault="00CB18FA" w:rsidP="001C648E">
      <w:pPr>
        <w:spacing w:after="0"/>
        <w:ind w:left="-284"/>
        <w:rPr>
          <w:color w:val="1F4E79" w:themeColor="accent1" w:themeShade="80"/>
          <w:sz w:val="8"/>
          <w:szCs w:val="8"/>
        </w:rPr>
      </w:pPr>
    </w:p>
    <w:p w14:paraId="6C9A06A8" w14:textId="77777777" w:rsidR="00CB18FA" w:rsidRPr="001C648E" w:rsidRDefault="00CB18FA" w:rsidP="001C648E">
      <w:pPr>
        <w:spacing w:after="0"/>
        <w:ind w:left="-284"/>
        <w:rPr>
          <w:color w:val="1F4E79" w:themeColor="accent1" w:themeShade="80"/>
          <w:sz w:val="16"/>
          <w:szCs w:val="16"/>
        </w:rPr>
      </w:pPr>
      <w:r w:rsidRPr="001C648E">
        <w:rPr>
          <w:color w:val="1F4E79" w:themeColor="accent1" w:themeShade="80"/>
          <w:sz w:val="16"/>
          <w:szCs w:val="16"/>
        </w:rPr>
        <w:t xml:space="preserve">* </w:t>
      </w:r>
      <w:r w:rsidRPr="004433C1">
        <w:rPr>
          <w:i/>
          <w:color w:val="1F4E79" w:themeColor="accent1" w:themeShade="80"/>
          <w:sz w:val="16"/>
          <w:szCs w:val="16"/>
        </w:rPr>
        <w:t>without prejudice to positions on status, and in line with UNSCR 1244/1999 and the ICJ opinion on Kosovo’s declaration of independence.</w:t>
      </w:r>
    </w:p>
    <w:p w14:paraId="6BFE3F95" w14:textId="77777777" w:rsidR="00CB18FA" w:rsidRDefault="00CB18FA" w:rsidP="006D38A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37F4F"/>
    <w:multiLevelType w:val="hybridMultilevel"/>
    <w:tmpl w:val="E4DC77FE"/>
    <w:lvl w:ilvl="0" w:tplc="4F667FDE">
      <w:start w:val="18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0"/>
    <w:rsid w:val="00021F8A"/>
    <w:rsid w:val="00041807"/>
    <w:rsid w:val="00045046"/>
    <w:rsid w:val="00110B03"/>
    <w:rsid w:val="00182391"/>
    <w:rsid w:val="001C648E"/>
    <w:rsid w:val="00201C86"/>
    <w:rsid w:val="00205E77"/>
    <w:rsid w:val="00233A5B"/>
    <w:rsid w:val="002A2421"/>
    <w:rsid w:val="002B6E5D"/>
    <w:rsid w:val="002F45AD"/>
    <w:rsid w:val="00300D06"/>
    <w:rsid w:val="00302A1E"/>
    <w:rsid w:val="003428B6"/>
    <w:rsid w:val="00356C6E"/>
    <w:rsid w:val="003D2780"/>
    <w:rsid w:val="003E4EFB"/>
    <w:rsid w:val="004018F1"/>
    <w:rsid w:val="00411D4D"/>
    <w:rsid w:val="004433C1"/>
    <w:rsid w:val="0046605A"/>
    <w:rsid w:val="004F16CE"/>
    <w:rsid w:val="004F25C7"/>
    <w:rsid w:val="004F5D59"/>
    <w:rsid w:val="00563718"/>
    <w:rsid w:val="005E060C"/>
    <w:rsid w:val="005F78EF"/>
    <w:rsid w:val="005F7C71"/>
    <w:rsid w:val="00694384"/>
    <w:rsid w:val="006D38AA"/>
    <w:rsid w:val="006D49CE"/>
    <w:rsid w:val="00713068"/>
    <w:rsid w:val="00726612"/>
    <w:rsid w:val="008C50DD"/>
    <w:rsid w:val="009F206D"/>
    <w:rsid w:val="00A448A0"/>
    <w:rsid w:val="00A54740"/>
    <w:rsid w:val="00A938B3"/>
    <w:rsid w:val="00AB7C79"/>
    <w:rsid w:val="00AD7691"/>
    <w:rsid w:val="00B42E44"/>
    <w:rsid w:val="00BD409C"/>
    <w:rsid w:val="00BD5C79"/>
    <w:rsid w:val="00C44ACF"/>
    <w:rsid w:val="00C82A1D"/>
    <w:rsid w:val="00C906A1"/>
    <w:rsid w:val="00CB18FA"/>
    <w:rsid w:val="00CD52C5"/>
    <w:rsid w:val="00D3650E"/>
    <w:rsid w:val="00DA497D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FC9A"/>
  <w15:chartTrackingRefBased/>
  <w15:docId w15:val="{C7C83369-A131-4660-96A6-9F60CE20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2E44"/>
    <w:rPr>
      <w:i/>
      <w:iCs/>
    </w:rPr>
  </w:style>
  <w:style w:type="table" w:styleId="TableGrid">
    <w:name w:val="Table Grid"/>
    <w:basedOn w:val="TableNormal"/>
    <w:uiPriority w:val="39"/>
    <w:rsid w:val="005F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8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C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1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6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6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hyperlink" Target="https://ec.europa.eu/jrc/en/publication/eur-scientific-and-technical-research-reports/entrecomp-entrepreneurship-competence-framework" TargetMode="External"/><Relationship Id="rId14" Type="http://schemas.openxmlformats.org/officeDocument/2006/relationships/hyperlink" Target="http://www.etf.europa.eu" TargetMode="External"/><Relationship Id="rId15" Type="http://schemas.openxmlformats.org/officeDocument/2006/relationships/hyperlink" Target="mailto:EntreComp@etf.europa.eu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hyperlink" Target="mailto:EntreComp@etf.europa.e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s Document" ma:contentTypeID="0x01010018C77CAB493C4CC28C851D171ACDEB5D0200826E317276852546843F45A993757954" ma:contentTypeVersion="39" ma:contentTypeDescription="Create a new Operations document" ma:contentTypeScope="" ma:versionID="e84e48855d905d64bbb54a0765702691">
  <xsd:schema xmlns:xsd="http://www.w3.org/2001/XMLSchema" xmlns:xs="http://www.w3.org/2001/XMLSchema" xmlns:p="http://schemas.microsoft.com/office/2006/metadata/properties" xmlns:ns1="df6b2545-d15d-4d63-86ca-644416e434f8" xmlns:ns2="050d60c3-2824-4ecd-8f49-5c18b8d0bf5f" targetNamespace="http://schemas.microsoft.com/office/2006/metadata/properties" ma:root="true" ma:fieldsID="d04a40e578b2038a5323995318873306" ns1:_="" ns2:_="">
    <xsd:import namespace="df6b2545-d15d-4d63-86ca-644416e434f8"/>
    <xsd:import namespace="050d60c3-2824-4ecd-8f49-5c18b8d0bf5f"/>
    <xsd:element name="properties">
      <xsd:complexType>
        <xsd:sequence>
          <xsd:element name="documentManagement">
            <xsd:complexType>
              <xsd:all>
                <xsd:element ref="ns1:Operations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1:OPS_x0020_Tags" minOccurs="0"/>
                <xsd:element ref="ns2:Entrepreneurial_x0020_Keywords" minOccurs="0"/>
                <xsd:element ref="ns1:Countries" minOccurs="0"/>
                <xsd:element ref="ns1:Regions" minOccurs="0"/>
                <xsd:element ref="ns1:PA_EL" minOccurs="0"/>
                <xsd:element ref="ns1:Functions" minOccurs="0"/>
                <xsd:element ref="ns2:Status" minOccurs="0"/>
                <xsd:element ref="ns2:Origin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perations_x0020_Document_x0020_Type" ma:index="0" ma:displayName="Operations Document Type" ma:format="Dropdown" ma:internalName="Operations_x0020_Document_x0020_Type">
      <xsd:simpleType>
        <xsd:restriction base="dms:Choice">
          <xsd:enumeration value="Article"/>
          <xsd:enumeration value="Briefing"/>
          <xsd:enumeration value="Compendium"/>
          <xsd:enumeration value="Context mechanism outcome"/>
          <xsd:enumeration value="Country report"/>
          <xsd:enumeration value="Country fiche"/>
          <xsd:enumeration value="Country strategic perspective"/>
          <xsd:enumeration value="Employability fiche"/>
          <xsd:enumeration value="ETF assessment"/>
          <xsd:enumeration value="ETF review"/>
          <xsd:enumeration value="Formulation fiche"/>
          <xsd:enumeration value="Guide"/>
          <xsd:enumeration value="Identification fiche"/>
          <xsd:enumeration value="Information note"/>
          <xsd:enumeration value="Key indicators"/>
          <xsd:enumeration value="KIESE"/>
          <xsd:enumeration value="Methodology"/>
          <xsd:enumeration value="Note"/>
          <xsd:enumeration value="Policy"/>
          <xsd:enumeration value="Policy brief"/>
          <xsd:enumeration value="Position paper"/>
          <xsd:enumeration value="Project assessment"/>
          <xsd:enumeration value="Project implementation plan"/>
          <xsd:enumeration value="Project leaflet"/>
          <xsd:enumeration value="Publication"/>
          <xsd:enumeration value="Reference document"/>
          <xsd:enumeration value="Region report"/>
          <xsd:enumeration value="Region fiche"/>
          <xsd:enumeration value="Report"/>
          <xsd:enumeration value="Statistical annex"/>
          <xsd:enumeration value="Statistics report"/>
          <xsd:enumeration value="Study"/>
          <xsd:enumeration value="Terms of reference"/>
          <xsd:enumeration value="Thematic paper"/>
          <xsd:enumeration value="Toolkit"/>
          <xsd:enumeration value="TRP annex"/>
          <xsd:enumeration value="Working paper"/>
        </xsd:restriction>
      </xsd:simpleType>
    </xsd:element>
    <xsd:element name="OPS_x0020_Tags" ma:index="8" nillable="true" ma:displayName="OPS Tags" ma:internalName="OPS_x0020_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tences"/>
                    <xsd:enumeration value="CVET and adult learning"/>
                    <xsd:enumeration value="Education and business"/>
                    <xsd:enumeration value="Employment and labour market"/>
                    <xsd:enumeration value="Enterprise skills"/>
                    <xsd:enumeration value="Entrepreneurial learning"/>
                    <xsd:enumeration value="Governance and LLL"/>
                    <xsd:enumeration value="Guidance"/>
                    <xsd:enumeration value="Indicators"/>
                    <xsd:enumeration value="Matching and anticipation of skills"/>
                    <xsd:enumeration value="Migration and skills"/>
                    <xsd:enumeration value="Qualifications"/>
                    <xsd:enumeration value="Quality in VET"/>
                    <xsd:enumeration value="Social partnership"/>
                    <xsd:enumeration value="Teaching and learning"/>
                    <xsd:enumeration value="Validation of prior learning"/>
                    <xsd:enumeration value="VET and social inclusion"/>
                    <xsd:enumeration value="VET and sustainable development"/>
                    <xsd:enumeration value="VET system assessme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Countries" ma:index="10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1" nillable="true" ma:displayName="Regions" ma:default="Not Applicable" ma:internalName="Reg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PA_EL" ma:index="12" nillable="true" ma:displayName="Project Activity" ma:list="{8b232e82-f23a-4f58-9337-9e613eb3e276}" ma:internalName="PA_EL" ma:showField="Title" ma:web="df6b2545-d15d-4d63-86ca-644416e434f8">
      <xsd:simpleType>
        <xsd:restriction base="dms:Lookup"/>
      </xsd:simpleType>
    </xsd:element>
    <xsd:element name="Functions" ma:index="13" nillable="true" ma:displayName="Functions" ma:internalName="Fun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1 Input to the Commission"/>
                    <xsd:enumeration value="F2 Capacity building"/>
                    <xsd:enumeration value="F3 Policy analysis"/>
                    <xsd:enumeration value="F4 Dissemination and networking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2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60c3-2824-4ecd-8f49-5c18b8d0bf5f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Entrepreneurial_x0020_Keywords" ma:index="9" nillable="true" ma:displayName="Entrepreneurial Keywords" ma:internalName="Entrepreneurial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repreneurial Learning"/>
                    <xsd:enumeration value="SBA assessment"/>
                    <xsd:enumeration value="SBA follow-up"/>
                    <xsd:enumeration value="Good practice"/>
                    <xsd:enumeration value="EU support"/>
                    <xsd:enumeration value="EL communications"/>
                    <xsd:enumeration value="Competitiveness"/>
                    <xsd:enumeration value="Employability"/>
                    <xsd:enumeration value="Key competence"/>
                    <xsd:enumeration value="Indicators"/>
                    <xsd:enumeration value="Peer learning"/>
                    <xsd:enumeration value="Skills forecasting"/>
                    <xsd:enumeration value="Women"/>
                    <xsd:enumeration value="Youth"/>
                    <xsd:enumeration value="Growth"/>
                  </xsd:restriction>
                </xsd:simpleType>
              </xsd:element>
            </xsd:sequence>
          </xsd:extension>
        </xsd:complexContent>
      </xsd:complexType>
    </xsd:element>
    <xsd:element name="Status" ma:index="14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5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_x0020_Tags xmlns="df6b2545-d15d-4d63-86ca-644416e434f8">
      <Value>Competences</Value>
    </OPS_x0020_Tags>
    <PA_EL xmlns="df6b2545-d15d-4d63-86ca-644416e434f8" xsi:nil="true"/>
    <Operations_x0020_Document_x0020_Type xmlns="df6b2545-d15d-4d63-86ca-644416e434f8">Note</Operations_x0020_Document_x0020_Type>
    <Countries xmlns="df6b2545-d15d-4d63-86ca-644416e434f8">
      <Value>231</Value>
    </Countries>
    <ReferenceYear xmlns="050d60c3-2824-4ecd-8f49-5c18b8d0bf5f">2017</ReferenceYear>
    <Regions xmlns="df6b2545-d15d-4d63-86ca-644416e434f8">
      <Value>Not Applicable</Value>
    </Regions>
    <Functions xmlns="df6b2545-d15d-4d63-86ca-644416e434f8"/>
    <Status xmlns="050d60c3-2824-4ecd-8f49-5c18b8d0bf5f" xsi:nil="true"/>
    <Origin xmlns="050d60c3-2824-4ecd-8f49-5c18b8d0bf5f" xsi:nil="true"/>
    <ReferenceNumber xmlns="050d60c3-2824-4ecd-8f49-5c18b8d0bf5f" xsi:nil="true"/>
    <Authors xmlns="050d60c3-2824-4ecd-8f49-5c18b8d0bf5f">Anthony</Authors>
    <ETFLanguage xmlns="050d60c3-2824-4ecd-8f49-5c18b8d0bf5f">English</ETFLanguage>
    <Entrepreneurial_x0020_Keywords xmlns="050d60c3-2824-4ecd-8f49-5c18b8d0bf5f">
      <Value>Entrepreneurial Learning</Value>
    </Entrepreneurial_x0020_Keywords>
    <General_x0020_Keywords xmlns="df6b2545-d15d-4d63-86ca-644416e434f8"/>
    <OperationsSubArea xmlns="050d60c3-2824-4ecd-8f49-5c18b8d0bf5f">Entrepreneurial learning and enterprise skills</OperationsSub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C518-9C01-452E-8CD1-300ACD94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050d60c3-2824-4ecd-8f49-5c18b8d0b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34B11-9F1A-49CB-8532-0EB9ED3AAA59}">
  <ds:schemaRefs>
    <ds:schemaRef ds:uri="http://schemas.microsoft.com/office/2006/metadata/properties"/>
    <ds:schemaRef ds:uri="http://schemas.microsoft.com/office/infopath/2007/PartnerControls"/>
    <ds:schemaRef ds:uri="df6b2545-d15d-4d63-86ca-644416e434f8"/>
    <ds:schemaRef ds:uri="050d60c3-2824-4ecd-8f49-5c18b8d0bf5f"/>
  </ds:schemaRefs>
</ds:datastoreItem>
</file>

<file path=customXml/itemProps3.xml><?xml version="1.0" encoding="utf-8"?>
<ds:datastoreItem xmlns:ds="http://schemas.openxmlformats.org/officeDocument/2006/customXml" ds:itemID="{98096D42-013B-46C8-BDCB-C15E16C2F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87D9F-EEAC-764B-8B11-49C8841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3581</Characters>
  <Application>Microsoft Macintosh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Torino Process Award for the Entrepreneurship Key Competence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 Process Award for the Entrepreneurship Key Competence</dc:title>
  <dc:subject/>
  <dc:creator>Anthony Gribben</dc:creator>
  <cp:keywords/>
  <dc:description/>
  <cp:lastModifiedBy>Microsoft Office User</cp:lastModifiedBy>
  <cp:revision>2</cp:revision>
  <cp:lastPrinted>2017-06-12T13:34:00Z</cp:lastPrinted>
  <dcterms:created xsi:type="dcterms:W3CDTF">2017-06-14T10:11:00Z</dcterms:created>
  <dcterms:modified xsi:type="dcterms:W3CDTF">2017-06-14T10:11:00Z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0x01010018C77CAB493C4CC28C851D171ACDEB5D0200826E317276852546843F45A993757954</vt:lpwstr>
  </property>
  <property fmtid="{D5CDD505-2E9C-101B-9397-08002B2CF9AE}" pid="3" name="Area">
    <vt:lpwstr>Operations</vt:lpwstr>
  </property>
</Properties>
</file>