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65FD" w14:textId="67C38A93" w:rsidR="00E90AFD" w:rsidRDefault="00E90AFD" w:rsidP="004C1472"/>
    <w:p w14:paraId="2919C818" w14:textId="77777777" w:rsidR="00395EA1" w:rsidRDefault="00395EA1" w:rsidP="004C1472"/>
    <w:p w14:paraId="5D1E1670" w14:textId="77777777" w:rsidR="00395EA1" w:rsidRDefault="00395EA1" w:rsidP="004C1472"/>
    <w:p w14:paraId="55398502" w14:textId="77777777" w:rsidR="004C1472" w:rsidRDefault="004C1472" w:rsidP="004C1472"/>
    <w:p w14:paraId="1AB07F5C" w14:textId="77777777" w:rsidR="004C1472" w:rsidRDefault="004C1472" w:rsidP="004C1472"/>
    <w:p w14:paraId="0012B9E7" w14:textId="77777777" w:rsidR="004C1472" w:rsidRDefault="004C1472" w:rsidP="004C1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8"/>
        <w:gridCol w:w="4756"/>
      </w:tblGrid>
      <w:tr w:rsidR="00E90AFD" w:rsidRPr="00390558" w14:paraId="3906DD92" w14:textId="77777777" w:rsidTr="00626E50">
        <w:trPr>
          <w:trHeight w:val="397"/>
        </w:trPr>
        <w:tc>
          <w:tcPr>
            <w:tcW w:w="2048" w:type="dxa"/>
            <w:shd w:val="clear" w:color="auto" w:fill="auto"/>
          </w:tcPr>
          <w:p w14:paraId="69727F59" w14:textId="77777777" w:rsidR="00E90AFD" w:rsidRPr="00542C57" w:rsidRDefault="0077204E" w:rsidP="00E90AFD">
            <w:pPr>
              <w:pStyle w:val="BodyText"/>
              <w:rPr>
                <w:color w:val="0092BB" w:themeColor="accent1"/>
              </w:rPr>
            </w:pPr>
            <w:r>
              <w:rPr>
                <w:color w:val="0092BB" w:themeColor="accent1"/>
              </w:rPr>
              <w:t>EVENT</w:t>
            </w:r>
            <w:r w:rsidR="00040787">
              <w:rPr>
                <w:color w:val="0092BB" w:themeColor="accent1"/>
              </w:rPr>
              <w:t xml:space="preserve"> NAME</w:t>
            </w:r>
          </w:p>
        </w:tc>
        <w:tc>
          <w:tcPr>
            <w:tcW w:w="4756" w:type="dxa"/>
            <w:shd w:val="clear" w:color="auto" w:fill="auto"/>
          </w:tcPr>
          <w:p w14:paraId="6E78CF16" w14:textId="7795DC02" w:rsidR="00F20BC0" w:rsidRPr="009F0015" w:rsidRDefault="009F0015" w:rsidP="00F20BC0">
            <w:pPr>
              <w:pStyle w:val="BodyText"/>
              <w:rPr>
                <w:color w:val="000000"/>
                <w:shd w:val="clear" w:color="auto" w:fill="FFFFFF"/>
                <w:lang w:val="en-US"/>
              </w:rPr>
            </w:pPr>
            <w:r>
              <w:rPr>
                <w:color w:val="000000"/>
                <w:shd w:val="clear" w:color="auto" w:fill="FFFFFF"/>
                <w:lang w:val="en-US"/>
              </w:rPr>
              <w:t>A new imp</w:t>
            </w:r>
            <w:r w:rsidRPr="009F0015">
              <w:rPr>
                <w:color w:val="000000"/>
                <w:shd w:val="clear" w:color="auto" w:fill="FFFFFF"/>
                <w:lang w:val="en-US"/>
              </w:rPr>
              <w:t xml:space="preserve">etus to </w:t>
            </w:r>
            <w:r>
              <w:rPr>
                <w:color w:val="000000"/>
                <w:shd w:val="clear" w:color="auto" w:fill="FFFFFF"/>
                <w:lang w:val="en-US"/>
              </w:rPr>
              <w:t>Nat</w:t>
            </w:r>
            <w:r w:rsidR="00566589">
              <w:rPr>
                <w:color w:val="000000"/>
                <w:shd w:val="clear" w:color="auto" w:fill="FFFFFF"/>
                <w:lang w:val="en-US"/>
              </w:rPr>
              <w:t>ional Qualifications Framework</w:t>
            </w:r>
            <w:r w:rsidR="00261D4D">
              <w:rPr>
                <w:color w:val="000000"/>
                <w:shd w:val="clear" w:color="auto" w:fill="FFFFFF"/>
                <w:lang w:val="en-US"/>
              </w:rPr>
              <w:t xml:space="preserve"> (NQF)</w:t>
            </w:r>
            <w:r w:rsidR="00566589">
              <w:rPr>
                <w:color w:val="000000"/>
                <w:shd w:val="clear" w:color="auto" w:fill="FFFFFF"/>
                <w:lang w:val="en-US"/>
              </w:rPr>
              <w:t xml:space="preserve"> and </w:t>
            </w:r>
            <w:r w:rsidR="00EE085D">
              <w:rPr>
                <w:color w:val="000000"/>
                <w:shd w:val="clear" w:color="auto" w:fill="FFFFFF"/>
                <w:lang w:val="en-US"/>
              </w:rPr>
              <w:t xml:space="preserve">for </w:t>
            </w:r>
            <w:r w:rsidR="00566589">
              <w:rPr>
                <w:color w:val="000000"/>
                <w:shd w:val="clear" w:color="auto" w:fill="FFFFFF"/>
                <w:lang w:val="en-US"/>
              </w:rPr>
              <w:t>better qualification</w:t>
            </w:r>
            <w:r w:rsidR="00E65767">
              <w:rPr>
                <w:color w:val="000000"/>
                <w:shd w:val="clear" w:color="auto" w:fill="FFFFFF"/>
                <w:lang w:val="en-US"/>
              </w:rPr>
              <w:t>s in Georgia</w:t>
            </w:r>
            <w:r w:rsidR="00006DD0" w:rsidRPr="009F0015">
              <w:rPr>
                <w:color w:val="000000"/>
                <w:shd w:val="clear" w:color="auto" w:fill="FFFFFF"/>
                <w:lang w:val="en-US"/>
              </w:rPr>
              <w:br/>
            </w:r>
          </w:p>
          <w:p w14:paraId="2BAD78FA" w14:textId="77777777" w:rsidR="00F20BC0" w:rsidRPr="00390558" w:rsidRDefault="00F20BC0" w:rsidP="00F20BC0">
            <w:pPr>
              <w:pStyle w:val="BodyText"/>
            </w:pPr>
          </w:p>
        </w:tc>
      </w:tr>
      <w:tr w:rsidR="00E90AFD" w14:paraId="204070E5" w14:textId="77777777" w:rsidTr="00626E50">
        <w:trPr>
          <w:trHeight w:val="397"/>
        </w:trPr>
        <w:tc>
          <w:tcPr>
            <w:tcW w:w="2048" w:type="dxa"/>
            <w:shd w:val="clear" w:color="auto" w:fill="auto"/>
          </w:tcPr>
          <w:p w14:paraId="576F0035" w14:textId="77777777" w:rsidR="00E90AFD" w:rsidRPr="00542C57" w:rsidRDefault="004C0BDE" w:rsidP="00E90AFD">
            <w:pPr>
              <w:pStyle w:val="BodyText"/>
              <w:rPr>
                <w:color w:val="0092BB" w:themeColor="accent1"/>
              </w:rPr>
            </w:pPr>
            <w:r>
              <w:rPr>
                <w:color w:val="0092BB" w:themeColor="accent1"/>
              </w:rPr>
              <w:t>LOCATION</w:t>
            </w:r>
          </w:p>
        </w:tc>
        <w:tc>
          <w:tcPr>
            <w:tcW w:w="4756" w:type="dxa"/>
            <w:shd w:val="clear" w:color="auto" w:fill="auto"/>
          </w:tcPr>
          <w:p w14:paraId="6DF4453F" w14:textId="344B9C49" w:rsidR="006427BF" w:rsidRPr="00261D4D" w:rsidRDefault="0070331E" w:rsidP="006427BF">
            <w:r>
              <w:t>Citrus Hotel. Address</w:t>
            </w:r>
            <w:r w:rsidR="00196277">
              <w:t xml:space="preserve">: 3, 9 April Street, </w:t>
            </w:r>
            <w:r w:rsidR="00566589" w:rsidRPr="00261D4D">
              <w:t>Tbilisi</w:t>
            </w:r>
          </w:p>
          <w:p w14:paraId="5867C6BF" w14:textId="2D7E7FE9" w:rsidR="00626E50" w:rsidRPr="00BC43C2" w:rsidRDefault="00626E50" w:rsidP="00390558">
            <w:pPr>
              <w:pStyle w:val="BodyText"/>
              <w:rPr>
                <w:sz w:val="24"/>
                <w:szCs w:val="24"/>
              </w:rPr>
            </w:pPr>
          </w:p>
        </w:tc>
      </w:tr>
      <w:tr w:rsidR="00E90AFD" w14:paraId="3E56F9E4" w14:textId="77777777" w:rsidTr="00626E50">
        <w:trPr>
          <w:trHeight w:val="397"/>
        </w:trPr>
        <w:tc>
          <w:tcPr>
            <w:tcW w:w="2048" w:type="dxa"/>
            <w:shd w:val="clear" w:color="auto" w:fill="auto"/>
          </w:tcPr>
          <w:p w14:paraId="6337BD0F" w14:textId="77777777" w:rsidR="00E90AFD" w:rsidRPr="00542C57" w:rsidRDefault="004C0BDE" w:rsidP="004C0BDE">
            <w:pPr>
              <w:pStyle w:val="BodyText"/>
              <w:rPr>
                <w:color w:val="0092BB" w:themeColor="accent1"/>
              </w:rPr>
            </w:pPr>
            <w:r>
              <w:rPr>
                <w:color w:val="0092BB" w:themeColor="accent1"/>
              </w:rPr>
              <w:t>DATE(S)</w:t>
            </w:r>
          </w:p>
        </w:tc>
        <w:tc>
          <w:tcPr>
            <w:tcW w:w="4756" w:type="dxa"/>
            <w:shd w:val="clear" w:color="auto" w:fill="auto"/>
          </w:tcPr>
          <w:p w14:paraId="6C5CC74E" w14:textId="53B774A3" w:rsidR="00E90AFD" w:rsidRPr="00261D4D" w:rsidRDefault="0070331E" w:rsidP="00307BBC">
            <w:pPr>
              <w:pStyle w:val="BodyText"/>
              <w:rPr>
                <w:color w:val="auto"/>
              </w:rPr>
            </w:pPr>
            <w:r>
              <w:rPr>
                <w:color w:val="auto"/>
              </w:rPr>
              <w:t xml:space="preserve">Monday and Tuesday, </w:t>
            </w:r>
            <w:bookmarkStart w:id="0" w:name="_GoBack"/>
            <w:bookmarkEnd w:id="0"/>
            <w:r w:rsidR="00566589" w:rsidRPr="00261D4D">
              <w:rPr>
                <w:color w:val="auto"/>
              </w:rPr>
              <w:t>23-24 October 2017</w:t>
            </w:r>
          </w:p>
        </w:tc>
      </w:tr>
      <w:tr w:rsidR="00E90AFD" w14:paraId="72D97AB9" w14:textId="77777777" w:rsidTr="00626E50">
        <w:trPr>
          <w:trHeight w:val="397"/>
        </w:trPr>
        <w:tc>
          <w:tcPr>
            <w:tcW w:w="2048" w:type="dxa"/>
            <w:shd w:val="clear" w:color="auto" w:fill="auto"/>
          </w:tcPr>
          <w:p w14:paraId="29BD71BA" w14:textId="77777777" w:rsidR="00E90AFD" w:rsidRPr="00542C57" w:rsidRDefault="00E90AFD" w:rsidP="00E90AFD">
            <w:pPr>
              <w:pStyle w:val="BodyText"/>
              <w:rPr>
                <w:color w:val="0092BB" w:themeColor="accent1"/>
              </w:rPr>
            </w:pPr>
          </w:p>
        </w:tc>
        <w:tc>
          <w:tcPr>
            <w:tcW w:w="4756" w:type="dxa"/>
            <w:shd w:val="clear" w:color="auto" w:fill="auto"/>
          </w:tcPr>
          <w:p w14:paraId="63C0B480" w14:textId="77777777" w:rsidR="00E90AFD" w:rsidRDefault="00E90AFD" w:rsidP="00E90AFD">
            <w:pPr>
              <w:pStyle w:val="BodyText"/>
            </w:pPr>
          </w:p>
        </w:tc>
      </w:tr>
      <w:tr w:rsidR="00E90AFD" w14:paraId="4A0737F9" w14:textId="77777777" w:rsidTr="00626E50">
        <w:trPr>
          <w:trHeight w:val="397"/>
        </w:trPr>
        <w:tc>
          <w:tcPr>
            <w:tcW w:w="2048" w:type="dxa"/>
            <w:shd w:val="clear" w:color="auto" w:fill="auto"/>
          </w:tcPr>
          <w:p w14:paraId="1C45FE73" w14:textId="77777777" w:rsidR="00E90AFD" w:rsidRPr="00542C57" w:rsidRDefault="00E90AFD" w:rsidP="00E90AFD">
            <w:pPr>
              <w:pStyle w:val="BodyText"/>
              <w:rPr>
                <w:color w:val="0092BB" w:themeColor="accent1"/>
              </w:rPr>
            </w:pPr>
          </w:p>
        </w:tc>
        <w:tc>
          <w:tcPr>
            <w:tcW w:w="4756" w:type="dxa"/>
            <w:shd w:val="clear" w:color="auto" w:fill="auto"/>
          </w:tcPr>
          <w:p w14:paraId="443F4357" w14:textId="77777777" w:rsidR="00E90AFD" w:rsidRDefault="00E90AFD" w:rsidP="00E90AFD">
            <w:pPr>
              <w:pStyle w:val="BodyText"/>
            </w:pPr>
          </w:p>
        </w:tc>
      </w:tr>
    </w:tbl>
    <w:p w14:paraId="11FB1D5B" w14:textId="77777777" w:rsidR="0077204E" w:rsidRDefault="0077204E" w:rsidP="00040787">
      <w:pPr>
        <w:pStyle w:val="Heading3"/>
      </w:pPr>
    </w:p>
    <w:p w14:paraId="5CBECAE6" w14:textId="77777777" w:rsidR="00FC4A3D" w:rsidRDefault="00FC4A3D" w:rsidP="00040787">
      <w:pPr>
        <w:pStyle w:val="BodyText"/>
        <w:rPr>
          <w:b/>
          <w:color w:val="66BED6" w:themeColor="accent2"/>
          <w:sz w:val="28"/>
          <w:szCs w:val="28"/>
        </w:rPr>
      </w:pPr>
    </w:p>
    <w:p w14:paraId="69A1F3FD" w14:textId="77777777" w:rsidR="0077204E" w:rsidRPr="0077204E" w:rsidRDefault="0045162D" w:rsidP="00040787">
      <w:pPr>
        <w:pStyle w:val="BodyText"/>
        <w:rPr>
          <w:b/>
          <w:color w:val="66BED6" w:themeColor="accent2"/>
          <w:sz w:val="28"/>
          <w:szCs w:val="28"/>
        </w:rPr>
      </w:pPr>
      <w:r>
        <w:rPr>
          <w:b/>
          <w:color w:val="66BED6" w:themeColor="accent2"/>
          <w:sz w:val="28"/>
          <w:szCs w:val="28"/>
        </w:rPr>
        <w:t>INTRODUCTION AND OBJECTIVES</w:t>
      </w:r>
    </w:p>
    <w:p w14:paraId="77464472" w14:textId="5DBCBCA7" w:rsidR="00423F5D" w:rsidRPr="00423F5D" w:rsidRDefault="00423F5D" w:rsidP="00423F5D">
      <w:pPr>
        <w:rPr>
          <w:b/>
          <w:iCs/>
          <w:u w:val="single"/>
          <w:lang w:val="en-US" w:eastAsia="en-GB"/>
        </w:rPr>
      </w:pPr>
      <w:r w:rsidRPr="00423F5D">
        <w:rPr>
          <w:b/>
          <w:iCs/>
          <w:u w:val="single"/>
          <w:lang w:val="en-US" w:eastAsia="en-GB"/>
        </w:rPr>
        <w:t>Aims of the workshop</w:t>
      </w:r>
    </w:p>
    <w:p w14:paraId="2A742E6C" w14:textId="087E6371" w:rsidR="00B23659" w:rsidRDefault="00423F5D" w:rsidP="00423F5D">
      <w:pPr>
        <w:rPr>
          <w:iCs/>
          <w:lang w:val="en-US" w:eastAsia="en-GB"/>
        </w:rPr>
      </w:pPr>
      <w:r w:rsidRPr="0004679B">
        <w:rPr>
          <w:iCs/>
          <w:lang w:val="en-US" w:eastAsia="en-GB"/>
        </w:rPr>
        <w:t>This workshop</w:t>
      </w:r>
      <w:r w:rsidRPr="00D7399B">
        <w:rPr>
          <w:iCs/>
          <w:lang w:val="en-US" w:eastAsia="en-GB"/>
        </w:rPr>
        <w:t xml:space="preserve"> </w:t>
      </w:r>
      <w:r>
        <w:rPr>
          <w:iCs/>
          <w:lang w:val="en-US" w:eastAsia="en-GB"/>
        </w:rPr>
        <w:t>contributes to</w:t>
      </w:r>
      <w:r w:rsidRPr="00D7399B">
        <w:rPr>
          <w:iCs/>
          <w:lang w:val="en-US" w:eastAsia="en-GB"/>
        </w:rPr>
        <w:t xml:space="preserve"> the </w:t>
      </w:r>
      <w:r w:rsidRPr="0004679B">
        <w:rPr>
          <w:b/>
          <w:iCs/>
          <w:lang w:val="en-US" w:eastAsia="en-GB"/>
        </w:rPr>
        <w:t xml:space="preserve">ongoing process of further development </w:t>
      </w:r>
      <w:r>
        <w:rPr>
          <w:b/>
          <w:iCs/>
          <w:lang w:val="en-US" w:eastAsia="en-GB"/>
        </w:rPr>
        <w:t xml:space="preserve">and improvement </w:t>
      </w:r>
      <w:r w:rsidRPr="0004679B">
        <w:rPr>
          <w:b/>
          <w:iCs/>
          <w:lang w:val="en-US" w:eastAsia="en-GB"/>
        </w:rPr>
        <w:t>of the Georgia</w:t>
      </w:r>
      <w:r w:rsidR="00261D4D">
        <w:rPr>
          <w:b/>
          <w:iCs/>
          <w:lang w:val="en-US" w:eastAsia="en-GB"/>
        </w:rPr>
        <w:t>n National Qualifications Framework (NQF)</w:t>
      </w:r>
      <w:r>
        <w:rPr>
          <w:iCs/>
          <w:lang w:val="en-US" w:eastAsia="en-GB"/>
        </w:rPr>
        <w:t xml:space="preserve">. </w:t>
      </w:r>
    </w:p>
    <w:p w14:paraId="41EFC3D8" w14:textId="5BFEB3E7" w:rsidR="00423F5D" w:rsidRDefault="00423F5D" w:rsidP="00423F5D">
      <w:pPr>
        <w:rPr>
          <w:iCs/>
          <w:lang w:val="en-US" w:eastAsia="en-GB"/>
        </w:rPr>
      </w:pPr>
      <w:r>
        <w:rPr>
          <w:iCs/>
          <w:lang w:val="en-US" w:eastAsia="en-GB"/>
        </w:rPr>
        <w:t xml:space="preserve">Thematic focus of the workshop relates to the core </w:t>
      </w:r>
      <w:r w:rsidR="000B505F">
        <w:rPr>
          <w:iCs/>
          <w:lang w:val="en-US" w:eastAsia="en-GB"/>
        </w:rPr>
        <w:t>aspects</w:t>
      </w:r>
      <w:r>
        <w:rPr>
          <w:iCs/>
          <w:lang w:val="en-US" w:eastAsia="en-GB"/>
        </w:rPr>
        <w:t xml:space="preserve"> of </w:t>
      </w:r>
      <w:r w:rsidR="000B505F">
        <w:rPr>
          <w:iCs/>
          <w:lang w:val="en-US" w:eastAsia="en-GB"/>
        </w:rPr>
        <w:t xml:space="preserve">functionning of </w:t>
      </w:r>
      <w:r>
        <w:rPr>
          <w:iCs/>
          <w:lang w:val="en-US" w:eastAsia="en-GB"/>
        </w:rPr>
        <w:t xml:space="preserve">any NQF: </w:t>
      </w:r>
      <w:r>
        <w:rPr>
          <w:b/>
          <w:iCs/>
          <w:lang w:val="en-US" w:eastAsia="en-GB"/>
        </w:rPr>
        <w:t xml:space="preserve">levelling and </w:t>
      </w:r>
      <w:r w:rsidRPr="00E26457">
        <w:rPr>
          <w:b/>
          <w:iCs/>
          <w:lang w:val="en-US" w:eastAsia="en-GB"/>
        </w:rPr>
        <w:t>inclusion and qualifications in the NQF</w:t>
      </w:r>
      <w:r>
        <w:rPr>
          <w:b/>
          <w:iCs/>
          <w:lang w:val="en-US" w:eastAsia="en-GB"/>
        </w:rPr>
        <w:t xml:space="preserve">. </w:t>
      </w:r>
      <w:r w:rsidRPr="0004679B">
        <w:rPr>
          <w:iCs/>
          <w:lang w:val="en-US" w:eastAsia="en-GB"/>
        </w:rPr>
        <w:t xml:space="preserve">The workshop </w:t>
      </w:r>
      <w:r>
        <w:rPr>
          <w:iCs/>
          <w:lang w:val="en-US" w:eastAsia="en-GB"/>
        </w:rPr>
        <w:t xml:space="preserve">will provide an opportunity to explore </w:t>
      </w:r>
      <w:r w:rsidRPr="0004679B">
        <w:rPr>
          <w:b/>
          <w:iCs/>
          <w:lang w:val="en-US" w:eastAsia="en-GB"/>
        </w:rPr>
        <w:t>practices,</w:t>
      </w:r>
      <w:r>
        <w:rPr>
          <w:iCs/>
          <w:lang w:val="en-US" w:eastAsia="en-GB"/>
        </w:rPr>
        <w:t xml:space="preserve"> </w:t>
      </w:r>
      <w:r>
        <w:rPr>
          <w:b/>
          <w:iCs/>
          <w:lang w:val="en-US" w:eastAsia="en-GB"/>
        </w:rPr>
        <w:t xml:space="preserve">methodologies, quality assurance and organisation of </w:t>
      </w:r>
      <w:r w:rsidR="000B505F">
        <w:rPr>
          <w:b/>
          <w:iCs/>
          <w:lang w:val="en-US" w:eastAsia="en-GB"/>
        </w:rPr>
        <w:t>levelling and inclusion of qualifications in the NQF</w:t>
      </w:r>
      <w:r w:rsidRPr="00D7399B">
        <w:rPr>
          <w:iCs/>
          <w:lang w:val="en-US" w:eastAsia="en-GB"/>
        </w:rPr>
        <w:t xml:space="preserve">. </w:t>
      </w:r>
    </w:p>
    <w:p w14:paraId="5DEB4A37" w14:textId="77777777" w:rsidR="00423F5D" w:rsidRPr="00D7399B" w:rsidRDefault="00423F5D" w:rsidP="00423F5D">
      <w:pPr>
        <w:rPr>
          <w:bCs/>
        </w:rPr>
      </w:pPr>
      <w:r w:rsidRPr="00D7399B">
        <w:rPr>
          <w:bCs/>
        </w:rPr>
        <w:t>The content of this capacity building workshop will be based on current good practice</w:t>
      </w:r>
      <w:r>
        <w:rPr>
          <w:bCs/>
        </w:rPr>
        <w:t>s</w:t>
      </w:r>
      <w:r w:rsidRPr="00D7399B">
        <w:rPr>
          <w:bCs/>
        </w:rPr>
        <w:t xml:space="preserve"> and new developments </w:t>
      </w:r>
      <w:r>
        <w:rPr>
          <w:bCs/>
        </w:rPr>
        <w:t xml:space="preserve">in the </w:t>
      </w:r>
      <w:r w:rsidRPr="00D7399B">
        <w:rPr>
          <w:iCs/>
          <w:lang w:val="en-US" w:eastAsia="en-GB"/>
        </w:rPr>
        <w:t xml:space="preserve">countries </w:t>
      </w:r>
      <w:r>
        <w:rPr>
          <w:iCs/>
          <w:lang w:val="en-US" w:eastAsia="en-GB"/>
        </w:rPr>
        <w:t xml:space="preserve">with mature qualifications frameworks (e.g. </w:t>
      </w:r>
      <w:r w:rsidRPr="00D7399B">
        <w:rPr>
          <w:iCs/>
          <w:lang w:val="en-US" w:eastAsia="en-GB"/>
        </w:rPr>
        <w:t>Ireland, Scotland, France), but also from count</w:t>
      </w:r>
      <w:r>
        <w:rPr>
          <w:iCs/>
          <w:lang w:val="en-US" w:eastAsia="en-GB"/>
        </w:rPr>
        <w:t xml:space="preserve">ries with more recent and dynamic implementation of their NQF </w:t>
      </w:r>
      <w:r w:rsidRPr="00D7399B">
        <w:rPr>
          <w:iCs/>
          <w:lang w:val="en-US" w:eastAsia="en-GB"/>
        </w:rPr>
        <w:t>(</w:t>
      </w:r>
      <w:r>
        <w:rPr>
          <w:iCs/>
          <w:lang w:val="en-US" w:eastAsia="en-GB"/>
        </w:rPr>
        <w:t xml:space="preserve">e.g. </w:t>
      </w:r>
      <w:r w:rsidRPr="00D7399B">
        <w:rPr>
          <w:iCs/>
          <w:lang w:val="en-US" w:eastAsia="en-GB"/>
        </w:rPr>
        <w:t>Poland, Croatia, Czech Republic)</w:t>
      </w:r>
      <w:r>
        <w:rPr>
          <w:iCs/>
          <w:lang w:val="en-US" w:eastAsia="en-GB"/>
        </w:rPr>
        <w:t xml:space="preserve">. </w:t>
      </w:r>
    </w:p>
    <w:p w14:paraId="268B129F" w14:textId="25141967" w:rsidR="00423F5D" w:rsidRDefault="00423F5D" w:rsidP="00423F5D">
      <w:pPr>
        <w:rPr>
          <w:bCs/>
          <w:color w:val="002060"/>
        </w:rPr>
      </w:pPr>
      <w:r w:rsidRPr="00D7399B">
        <w:rPr>
          <w:bCs/>
        </w:rPr>
        <w:t xml:space="preserve">The preliminary results of the </w:t>
      </w:r>
      <w:r>
        <w:rPr>
          <w:bCs/>
        </w:rPr>
        <w:t>b</w:t>
      </w:r>
      <w:r w:rsidRPr="00D7399B">
        <w:rPr>
          <w:bCs/>
        </w:rPr>
        <w:t xml:space="preserve">aseline analysis and the </w:t>
      </w:r>
      <w:r>
        <w:rPr>
          <w:bCs/>
        </w:rPr>
        <w:t>i</w:t>
      </w:r>
      <w:r w:rsidRPr="00D7399B">
        <w:rPr>
          <w:bCs/>
        </w:rPr>
        <w:t xml:space="preserve">nventory of qualifications </w:t>
      </w:r>
      <w:r w:rsidR="00B23659">
        <w:rPr>
          <w:bCs/>
        </w:rPr>
        <w:t xml:space="preserve">carried out in Georgia, in close cooperation between National Centre for Educational Quality Enhancement and ETF </w:t>
      </w:r>
      <w:r w:rsidRPr="00D7399B">
        <w:rPr>
          <w:bCs/>
        </w:rPr>
        <w:t xml:space="preserve">will be presented and used to back the reflection on current strengths and challenges, and </w:t>
      </w:r>
      <w:r>
        <w:rPr>
          <w:bCs/>
        </w:rPr>
        <w:t xml:space="preserve">further steps in the </w:t>
      </w:r>
      <w:r w:rsidR="00B23659">
        <w:rPr>
          <w:bCs/>
        </w:rPr>
        <w:t>implementation</w:t>
      </w:r>
      <w:r w:rsidR="00B23659">
        <w:rPr>
          <w:bCs/>
          <w:color w:val="002060"/>
        </w:rPr>
        <w:t xml:space="preserve"> of the reformed </w:t>
      </w:r>
      <w:r w:rsidR="00B23659">
        <w:rPr>
          <w:bCs/>
        </w:rPr>
        <w:t>NQF.</w:t>
      </w:r>
    </w:p>
    <w:p w14:paraId="364A2E92" w14:textId="55488DF7" w:rsidR="00423F5D" w:rsidRPr="00D7399B" w:rsidRDefault="00423F5D" w:rsidP="00423F5D">
      <w:pPr>
        <w:rPr>
          <w:iCs/>
          <w:lang w:val="en-US" w:eastAsia="en-GB"/>
        </w:rPr>
      </w:pPr>
      <w:r>
        <w:rPr>
          <w:iCs/>
          <w:lang w:val="en-US" w:eastAsia="en-GB"/>
        </w:rPr>
        <w:t>To stimulate active participation</w:t>
      </w:r>
      <w:r w:rsidR="00B23659">
        <w:rPr>
          <w:iCs/>
          <w:lang w:val="en-US" w:eastAsia="en-GB"/>
        </w:rPr>
        <w:t xml:space="preserve"> and </w:t>
      </w:r>
      <w:r w:rsidR="000B505F">
        <w:rPr>
          <w:iCs/>
          <w:lang w:val="en-US" w:eastAsia="en-GB"/>
        </w:rPr>
        <w:t xml:space="preserve">reaching </w:t>
      </w:r>
      <w:r w:rsidR="00B23659">
        <w:rPr>
          <w:iCs/>
          <w:lang w:val="en-US" w:eastAsia="en-GB"/>
        </w:rPr>
        <w:t>useful conclusions</w:t>
      </w:r>
      <w:r>
        <w:rPr>
          <w:iCs/>
          <w:lang w:val="en-US" w:eastAsia="en-GB"/>
        </w:rPr>
        <w:t xml:space="preserve">, </w:t>
      </w:r>
      <w:r>
        <w:rPr>
          <w:bCs/>
        </w:rPr>
        <w:t>t</w:t>
      </w:r>
      <w:r w:rsidRPr="00D7399B">
        <w:rPr>
          <w:bCs/>
        </w:rPr>
        <w:t xml:space="preserve">he workshop will combine learning and knowledge-sharing </w:t>
      </w:r>
      <w:r>
        <w:rPr>
          <w:bCs/>
        </w:rPr>
        <w:t xml:space="preserve">on international good practice, </w:t>
      </w:r>
      <w:r w:rsidRPr="00D7399B">
        <w:rPr>
          <w:bCs/>
        </w:rPr>
        <w:t xml:space="preserve">with debate and reflection </w:t>
      </w:r>
      <w:r>
        <w:rPr>
          <w:bCs/>
        </w:rPr>
        <w:t xml:space="preserve">on the </w:t>
      </w:r>
      <w:r w:rsidRPr="00D7399B">
        <w:rPr>
          <w:bCs/>
        </w:rPr>
        <w:t>perspectives</w:t>
      </w:r>
      <w:r>
        <w:rPr>
          <w:bCs/>
        </w:rPr>
        <w:t xml:space="preserve"> of the Georgian NQF</w:t>
      </w:r>
      <w:r w:rsidRPr="00D7399B">
        <w:rPr>
          <w:bCs/>
        </w:rPr>
        <w:t xml:space="preserve">, </w:t>
      </w:r>
      <w:r w:rsidR="00B23659">
        <w:rPr>
          <w:bCs/>
        </w:rPr>
        <w:t xml:space="preserve">including elements of a revised </w:t>
      </w:r>
      <w:r w:rsidRPr="00D7399B">
        <w:rPr>
          <w:bCs/>
        </w:rPr>
        <w:t xml:space="preserve">roadmap for </w:t>
      </w:r>
      <w:r w:rsidR="00B23659">
        <w:rPr>
          <w:bCs/>
        </w:rPr>
        <w:t>the reformed NQF</w:t>
      </w:r>
      <w:r>
        <w:rPr>
          <w:bCs/>
        </w:rPr>
        <w:t>.</w:t>
      </w:r>
    </w:p>
    <w:p w14:paraId="2C9E3A98" w14:textId="10BD1C34" w:rsidR="00423F5D" w:rsidRPr="00B23659" w:rsidRDefault="00423F5D" w:rsidP="00423F5D">
      <w:pPr>
        <w:rPr>
          <w:b/>
          <w:bCs/>
          <w:u w:val="single"/>
        </w:rPr>
      </w:pPr>
      <w:r w:rsidRPr="00B23659">
        <w:rPr>
          <w:b/>
          <w:bCs/>
          <w:u w:val="single"/>
        </w:rPr>
        <w:t xml:space="preserve">Context and opportunities for more effective NQFs  </w:t>
      </w:r>
    </w:p>
    <w:p w14:paraId="6A9BEF71" w14:textId="5B7B2FE5" w:rsidR="00D16E9B" w:rsidRPr="00B23659" w:rsidRDefault="00D16E9B" w:rsidP="00D16E9B">
      <w:pPr>
        <w:rPr>
          <w:iCs/>
          <w:lang w:eastAsia="en-GB"/>
        </w:rPr>
      </w:pPr>
      <w:r w:rsidRPr="00B23659">
        <w:rPr>
          <w:iCs/>
          <w:lang w:eastAsia="en-GB"/>
        </w:rPr>
        <w:lastRenderedPageBreak/>
        <w:t xml:space="preserve">The landscape of qualifications evolves rapidly in the world and in Georgia alike, under pressure of the rapidly changing economy, </w:t>
      </w:r>
      <w:r w:rsidR="00B23659" w:rsidRPr="00B23659">
        <w:rPr>
          <w:iCs/>
          <w:lang w:eastAsia="en-GB"/>
        </w:rPr>
        <w:t xml:space="preserve">digitisation, </w:t>
      </w:r>
      <w:r w:rsidRPr="00B23659">
        <w:rPr>
          <w:iCs/>
          <w:lang w:eastAsia="en-GB"/>
        </w:rPr>
        <w:t xml:space="preserve">innovation, demographics and other global trends. Formal education and training system awards only a part of the qualifications with currency in the labour market and demanded by diverse social groups. Professional and sectoral associations, international corporations, civic organisations and a number of state bodies are active in developing and awarding new and often important qualifications for the </w:t>
      </w:r>
      <w:r w:rsidR="000B505F">
        <w:rPr>
          <w:iCs/>
          <w:lang w:eastAsia="en-GB"/>
        </w:rPr>
        <w:t xml:space="preserve">society and the </w:t>
      </w:r>
      <w:r w:rsidRPr="00B23659">
        <w:rPr>
          <w:iCs/>
          <w:lang w:eastAsia="en-GB"/>
        </w:rPr>
        <w:t>world of work.</w:t>
      </w:r>
    </w:p>
    <w:p w14:paraId="5F8B3E7B" w14:textId="28936838" w:rsidR="00520181" w:rsidRPr="00B23659" w:rsidRDefault="00E65767" w:rsidP="00E65767">
      <w:pPr>
        <w:rPr>
          <w:iCs/>
          <w:lang w:eastAsia="en-GB"/>
        </w:rPr>
      </w:pPr>
      <w:r w:rsidRPr="00B23659">
        <w:rPr>
          <w:iCs/>
          <w:lang w:eastAsia="en-GB"/>
        </w:rPr>
        <w:t>The Georgian NQF is at a crossroads of its evolution, and it can develop into a compre</w:t>
      </w:r>
      <w:r w:rsidR="00C25151" w:rsidRPr="00B23659">
        <w:rPr>
          <w:iCs/>
          <w:lang w:eastAsia="en-GB"/>
        </w:rPr>
        <w:t xml:space="preserve">hensive instrument for good and </w:t>
      </w:r>
      <w:r w:rsidRPr="00B23659">
        <w:rPr>
          <w:iCs/>
          <w:lang w:eastAsia="en-GB"/>
        </w:rPr>
        <w:t>transparent quali</w:t>
      </w:r>
      <w:r w:rsidR="00C25151" w:rsidRPr="00B23659">
        <w:rPr>
          <w:iCs/>
          <w:lang w:eastAsia="en-GB"/>
        </w:rPr>
        <w:t xml:space="preserve">fications, </w:t>
      </w:r>
      <w:r w:rsidR="00B75267" w:rsidRPr="00B23659">
        <w:rPr>
          <w:iCs/>
          <w:lang w:eastAsia="en-GB"/>
        </w:rPr>
        <w:t xml:space="preserve">pertinent for LLL and the labour market and </w:t>
      </w:r>
      <w:r w:rsidR="00C25151" w:rsidRPr="00B23659">
        <w:rPr>
          <w:iCs/>
          <w:lang w:eastAsia="en-GB"/>
        </w:rPr>
        <w:t>delivering benefits for learners, work</w:t>
      </w:r>
      <w:r w:rsidR="00996BF6" w:rsidRPr="00B23659">
        <w:rPr>
          <w:iCs/>
          <w:lang w:eastAsia="en-GB"/>
        </w:rPr>
        <w:t>ers, employers and institutions (education and training, employment).</w:t>
      </w:r>
      <w:r w:rsidR="00520181" w:rsidRPr="00B23659">
        <w:rPr>
          <w:iCs/>
          <w:lang w:eastAsia="en-GB"/>
        </w:rPr>
        <w:t xml:space="preserve"> In this perspective the NQF </w:t>
      </w:r>
      <w:r w:rsidR="00B75267" w:rsidRPr="00B23659">
        <w:rPr>
          <w:iCs/>
          <w:lang w:eastAsia="en-GB"/>
        </w:rPr>
        <w:t>can be</w:t>
      </w:r>
      <w:r w:rsidR="00520181" w:rsidRPr="00B23659">
        <w:rPr>
          <w:iCs/>
          <w:lang w:eastAsia="en-GB"/>
        </w:rPr>
        <w:t xml:space="preserve"> an important policy reform driver.</w:t>
      </w:r>
    </w:p>
    <w:p w14:paraId="5A0EB38E" w14:textId="21A149DF" w:rsidR="00E65767" w:rsidRPr="00B23659" w:rsidRDefault="00E65767" w:rsidP="00E65767">
      <w:pPr>
        <w:rPr>
          <w:iCs/>
          <w:lang w:eastAsia="en-GB"/>
        </w:rPr>
      </w:pPr>
      <w:r w:rsidRPr="00B23659">
        <w:rPr>
          <w:iCs/>
          <w:lang w:eastAsia="en-GB"/>
        </w:rPr>
        <w:t>The NQF alone is not a panacea for all issues and challenges that LLL systems face and are called to address. But world experiences show that NQFs do help. Effectively functioning NQFs, supported by a coherent and relevant set of tools, methods, and adequate information for the wider users’ groups do contribute to reform the panorama of qualifications, to include all relevant types of qualifications from varied forms of learning, which eventually has benefits for the citizens, for employment and LLL.</w:t>
      </w:r>
    </w:p>
    <w:p w14:paraId="410C5C74" w14:textId="714C9078" w:rsidR="00F451B9" w:rsidRPr="00B23659" w:rsidRDefault="00E65767" w:rsidP="00624570">
      <w:pPr>
        <w:rPr>
          <w:iCs/>
          <w:lang w:eastAsia="en-GB"/>
        </w:rPr>
      </w:pPr>
      <w:r w:rsidRPr="00B23659">
        <w:rPr>
          <w:iCs/>
          <w:lang w:eastAsia="en-GB"/>
        </w:rPr>
        <w:t xml:space="preserve">The GQF was originally adopted by ministerial decree in 2010, and is currently in a phase of reform, aiming to improve </w:t>
      </w:r>
      <w:r w:rsidR="00C25151" w:rsidRPr="00B23659">
        <w:rPr>
          <w:iCs/>
          <w:lang w:eastAsia="en-GB"/>
        </w:rPr>
        <w:t>the structural coherence of the framework, compatibility with the EQF and the quality of qualifications; and also to move to better involvement</w:t>
      </w:r>
      <w:r w:rsidRPr="00B23659">
        <w:rPr>
          <w:iCs/>
          <w:lang w:eastAsia="en-GB"/>
        </w:rPr>
        <w:t xml:space="preserve"> of </w:t>
      </w:r>
      <w:r w:rsidR="00624570" w:rsidRPr="00B23659">
        <w:rPr>
          <w:iCs/>
          <w:lang w:eastAsia="en-GB"/>
        </w:rPr>
        <w:t xml:space="preserve">stakeholders and </w:t>
      </w:r>
      <w:r w:rsidRPr="00B23659">
        <w:rPr>
          <w:iCs/>
          <w:lang w:eastAsia="en-GB"/>
        </w:rPr>
        <w:t xml:space="preserve">socio-economic partners </w:t>
      </w:r>
      <w:r w:rsidR="00C25151" w:rsidRPr="00B23659">
        <w:rPr>
          <w:iCs/>
          <w:lang w:eastAsia="en-GB"/>
        </w:rPr>
        <w:t xml:space="preserve">in </w:t>
      </w:r>
      <w:r w:rsidR="00624570" w:rsidRPr="00B23659">
        <w:rPr>
          <w:iCs/>
          <w:lang w:eastAsia="en-GB"/>
        </w:rPr>
        <w:t>quality assuring the NQF and its qualifications.</w:t>
      </w:r>
    </w:p>
    <w:p w14:paraId="214F31B9" w14:textId="51EDFDC5" w:rsidR="00624570" w:rsidRDefault="00624570" w:rsidP="00624570">
      <w:pPr>
        <w:rPr>
          <w:iCs/>
          <w:lang w:eastAsia="en-GB"/>
        </w:rPr>
      </w:pPr>
      <w:r w:rsidRPr="00B23659">
        <w:rPr>
          <w:iCs/>
          <w:lang w:eastAsia="en-GB"/>
        </w:rPr>
        <w:t xml:space="preserve">Georgia has the ambition to compare its NQF with the EQF in a medium-term perspective, in accordance with the </w:t>
      </w:r>
      <w:r w:rsidR="00996BF6" w:rsidRPr="00B23659">
        <w:rPr>
          <w:iCs/>
          <w:lang w:eastAsia="en-GB"/>
        </w:rPr>
        <w:t>EU-Georgia Association Agreement, as well as with the newly adopted (22/05/2017) Council Recommendation on the EQF for LLL and repealing the EQF Recommendation of 2008</w:t>
      </w:r>
      <w:r w:rsidR="00996BF6" w:rsidRPr="00B23659">
        <w:rPr>
          <w:rStyle w:val="FootnoteReference"/>
          <w:iCs/>
          <w:lang w:eastAsia="en-GB"/>
        </w:rPr>
        <w:footnoteReference w:id="1"/>
      </w:r>
      <w:r w:rsidR="00996BF6" w:rsidRPr="00B23659">
        <w:rPr>
          <w:iCs/>
          <w:lang w:eastAsia="en-GB"/>
        </w:rPr>
        <w:t>.</w:t>
      </w:r>
    </w:p>
    <w:p w14:paraId="3DD1D13D" w14:textId="3554DAE4" w:rsidR="00E8290F" w:rsidRPr="00B23659" w:rsidRDefault="00E8290F" w:rsidP="00624570">
      <w:pPr>
        <w:rPr>
          <w:iCs/>
          <w:lang w:eastAsia="en-GB"/>
        </w:rPr>
      </w:pPr>
      <w:r>
        <w:rPr>
          <w:iCs/>
          <w:lang w:eastAsia="en-GB"/>
        </w:rPr>
        <w:t>Participants of the workshop represent relevant Ministries and public agencies, employers organisations, education and training providers of various types and experts.</w:t>
      </w:r>
    </w:p>
    <w:p w14:paraId="24228945" w14:textId="77777777" w:rsidR="00A0603D" w:rsidRDefault="00A0603D" w:rsidP="006C319D">
      <w:pPr>
        <w:rPr>
          <w:b/>
          <w:iCs/>
          <w:color w:val="000000" w:themeColor="text1"/>
          <w:sz w:val="24"/>
          <w:szCs w:val="24"/>
          <w:u w:val="single"/>
          <w:lang w:eastAsia="en-GB"/>
        </w:rPr>
      </w:pPr>
    </w:p>
    <w:p w14:paraId="596BD11D" w14:textId="2B7A0598" w:rsidR="0004679B" w:rsidRPr="00A12E9D" w:rsidRDefault="0070331E" w:rsidP="0070331E">
      <w:pPr>
        <w:jc w:val="center"/>
        <w:rPr>
          <w:b/>
          <w:iCs/>
          <w:color w:val="0000FF"/>
          <w:sz w:val="24"/>
          <w:szCs w:val="24"/>
          <w:u w:val="single"/>
          <w:lang w:eastAsia="en-GB"/>
        </w:rPr>
      </w:pPr>
      <w:r>
        <w:rPr>
          <w:b/>
          <w:iCs/>
          <w:color w:val="0000FF"/>
          <w:sz w:val="24"/>
          <w:szCs w:val="24"/>
          <w:u w:val="single"/>
          <w:lang w:eastAsia="en-GB"/>
        </w:rPr>
        <w:t>Agenda</w:t>
      </w:r>
    </w:p>
    <w:p w14:paraId="17550C60" w14:textId="77777777" w:rsidR="006C319D" w:rsidRPr="00E8290F" w:rsidRDefault="006C319D" w:rsidP="006C319D">
      <w:pPr>
        <w:rPr>
          <w:b/>
          <w:iCs/>
          <w:color w:val="0000FF"/>
          <w:sz w:val="24"/>
          <w:szCs w:val="24"/>
          <w:lang w:eastAsia="en-GB"/>
        </w:rPr>
      </w:pPr>
      <w:r w:rsidRPr="00E8290F">
        <w:rPr>
          <w:b/>
          <w:iCs/>
          <w:color w:val="0000FF"/>
          <w:sz w:val="24"/>
          <w:szCs w:val="24"/>
          <w:u w:val="single"/>
          <w:lang w:eastAsia="en-GB"/>
        </w:rPr>
        <w:t>Day 1</w:t>
      </w:r>
      <w:r w:rsidRPr="00E8290F">
        <w:rPr>
          <w:b/>
          <w:iCs/>
          <w:color w:val="0000FF"/>
          <w:sz w:val="24"/>
          <w:szCs w:val="24"/>
          <w:lang w:eastAsia="en-GB"/>
        </w:rPr>
        <w:t>: Monday, 23 October 2017</w:t>
      </w:r>
    </w:p>
    <w:p w14:paraId="34C8756C" w14:textId="3E21468E" w:rsidR="006C319D" w:rsidRDefault="006C319D" w:rsidP="006C319D">
      <w:pPr>
        <w:rPr>
          <w:iCs/>
          <w:color w:val="000000" w:themeColor="text1"/>
          <w:lang w:eastAsia="en-GB"/>
        </w:rPr>
      </w:pPr>
      <w:r w:rsidRPr="00A0603D">
        <w:rPr>
          <w:b/>
          <w:iCs/>
          <w:color w:val="000000" w:themeColor="text1"/>
          <w:u w:val="single"/>
          <w:lang w:eastAsia="en-GB"/>
        </w:rPr>
        <w:t>Focus of the day</w:t>
      </w:r>
      <w:r w:rsidRPr="0026456D">
        <w:rPr>
          <w:iCs/>
          <w:color w:val="000000" w:themeColor="text1"/>
          <w:lang w:eastAsia="en-GB"/>
        </w:rPr>
        <w:t xml:space="preserve">: </w:t>
      </w:r>
      <w:r w:rsidR="00A0603D">
        <w:rPr>
          <w:iCs/>
          <w:color w:val="000000" w:themeColor="text1"/>
          <w:lang w:eastAsia="en-GB"/>
        </w:rPr>
        <w:t xml:space="preserve">NQFs and their main benefits in increasingly diverse societies and changing economies; </w:t>
      </w:r>
      <w:r w:rsidRPr="0026456D">
        <w:rPr>
          <w:iCs/>
          <w:color w:val="000000" w:themeColor="text1"/>
          <w:lang w:eastAsia="en-GB"/>
        </w:rPr>
        <w:t xml:space="preserve">inclusion </w:t>
      </w:r>
      <w:r>
        <w:rPr>
          <w:iCs/>
          <w:color w:val="000000" w:themeColor="text1"/>
          <w:lang w:eastAsia="en-GB"/>
        </w:rPr>
        <w:t xml:space="preserve">of </w:t>
      </w:r>
      <w:r w:rsidRPr="0026456D">
        <w:rPr>
          <w:iCs/>
          <w:color w:val="000000" w:themeColor="text1"/>
          <w:lang w:eastAsia="en-GB"/>
        </w:rPr>
        <w:t>different typ</w:t>
      </w:r>
      <w:r>
        <w:rPr>
          <w:iCs/>
          <w:color w:val="000000" w:themeColor="text1"/>
          <w:lang w:eastAsia="en-GB"/>
        </w:rPr>
        <w:t xml:space="preserve">es of qualifications in the NQF; </w:t>
      </w:r>
      <w:r w:rsidRPr="0026456D">
        <w:rPr>
          <w:iCs/>
          <w:color w:val="000000" w:themeColor="text1"/>
          <w:lang w:eastAsia="en-GB"/>
        </w:rPr>
        <w:t xml:space="preserve">levelling </w:t>
      </w:r>
      <w:r>
        <w:rPr>
          <w:iCs/>
          <w:color w:val="000000" w:themeColor="text1"/>
          <w:lang w:eastAsia="en-GB"/>
        </w:rPr>
        <w:t>of existing and new qualifications, quality assurance of levelling, functioning of qualifications registries, involving key stakeholders. Comparing</w:t>
      </w:r>
      <w:r w:rsidRPr="0026456D">
        <w:rPr>
          <w:iCs/>
          <w:color w:val="000000" w:themeColor="text1"/>
          <w:lang w:eastAsia="en-GB"/>
        </w:rPr>
        <w:t xml:space="preserve"> practices </w:t>
      </w:r>
      <w:r>
        <w:rPr>
          <w:iCs/>
          <w:color w:val="000000" w:themeColor="text1"/>
          <w:lang w:eastAsia="en-GB"/>
        </w:rPr>
        <w:t xml:space="preserve">and solutions </w:t>
      </w:r>
      <w:r w:rsidRPr="0026456D">
        <w:rPr>
          <w:iCs/>
          <w:color w:val="000000" w:themeColor="text1"/>
          <w:lang w:eastAsia="en-GB"/>
        </w:rPr>
        <w:t xml:space="preserve">in </w:t>
      </w:r>
      <w:r>
        <w:rPr>
          <w:iCs/>
          <w:color w:val="000000" w:themeColor="text1"/>
          <w:lang w:eastAsia="en-GB"/>
        </w:rPr>
        <w:t xml:space="preserve">different European countries. </w:t>
      </w:r>
    </w:p>
    <w:p w14:paraId="094D9312" w14:textId="38CD9C67" w:rsidR="006C319D" w:rsidRPr="009C1A2E" w:rsidRDefault="006C319D" w:rsidP="006C319D">
      <w:pPr>
        <w:rPr>
          <w:i/>
          <w:iCs/>
          <w:color w:val="000000" w:themeColor="text1"/>
          <w:lang w:eastAsia="en-GB"/>
        </w:rPr>
      </w:pPr>
      <w:r w:rsidRPr="009C1A2E">
        <w:rPr>
          <w:i/>
          <w:iCs/>
          <w:color w:val="000000" w:themeColor="text1"/>
          <w:lang w:eastAsia="en-GB"/>
        </w:rPr>
        <w:t xml:space="preserve">Chair: </w:t>
      </w:r>
      <w:r w:rsidR="009C1A2E" w:rsidRPr="009C1A2E">
        <w:rPr>
          <w:i/>
          <w:iCs/>
          <w:color w:val="000000" w:themeColor="text1"/>
          <w:lang w:eastAsia="en-GB"/>
        </w:rPr>
        <w:t>Nino Berelidze and Eduarda Castel-</w:t>
      </w:r>
      <w:r w:rsidRPr="009C1A2E">
        <w:rPr>
          <w:i/>
          <w:iCs/>
          <w:color w:val="000000" w:themeColor="text1"/>
          <w:lang w:eastAsia="en-GB"/>
        </w:rPr>
        <w:t>Branco</w:t>
      </w:r>
      <w:r w:rsidR="009C1A2E" w:rsidRPr="009C1A2E">
        <w:rPr>
          <w:i/>
          <w:iCs/>
          <w:color w:val="000000" w:themeColor="text1"/>
          <w:lang w:eastAsia="en-GB"/>
        </w:rPr>
        <w:t xml:space="preserve"> </w:t>
      </w:r>
      <w:r w:rsidRPr="009C1A2E">
        <w:rPr>
          <w:i/>
          <w:iCs/>
          <w:color w:val="000000" w:themeColor="text1"/>
          <w:lang w:eastAsia="en-GB"/>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261"/>
      </w:tblGrid>
      <w:tr w:rsidR="006C319D" w:rsidRPr="00924238" w14:paraId="1A74AF47" w14:textId="77777777" w:rsidTr="0004679B">
        <w:tc>
          <w:tcPr>
            <w:tcW w:w="1951" w:type="dxa"/>
            <w:vAlign w:val="center"/>
          </w:tcPr>
          <w:p w14:paraId="000FBD0F" w14:textId="77777777" w:rsidR="006C319D" w:rsidRPr="00924238" w:rsidRDefault="006C319D" w:rsidP="0004679B">
            <w:pPr>
              <w:pStyle w:val="BodyText"/>
              <w:rPr>
                <w:color w:val="auto"/>
              </w:rPr>
            </w:pPr>
            <w:r w:rsidRPr="00924238">
              <w:rPr>
                <w:color w:val="auto"/>
              </w:rPr>
              <w:t>09.00 - 09.30</w:t>
            </w:r>
          </w:p>
        </w:tc>
        <w:tc>
          <w:tcPr>
            <w:tcW w:w="7261" w:type="dxa"/>
            <w:vAlign w:val="center"/>
          </w:tcPr>
          <w:p w14:paraId="55FE5E4E" w14:textId="615438AA" w:rsidR="006C319D" w:rsidRPr="00924238" w:rsidRDefault="006C319D" w:rsidP="0004679B">
            <w:pPr>
              <w:pStyle w:val="BodyText"/>
              <w:rPr>
                <w:b/>
                <w:color w:val="auto"/>
              </w:rPr>
            </w:pPr>
            <w:r w:rsidRPr="00924238">
              <w:rPr>
                <w:b/>
                <w:color w:val="auto"/>
              </w:rPr>
              <w:br/>
              <w:t>Registration of participants. Welcome coffee</w:t>
            </w:r>
          </w:p>
        </w:tc>
      </w:tr>
      <w:tr w:rsidR="006C319D" w:rsidRPr="00924238" w14:paraId="2EC4CACA" w14:textId="77777777" w:rsidTr="0004679B">
        <w:tc>
          <w:tcPr>
            <w:tcW w:w="1951" w:type="dxa"/>
            <w:vAlign w:val="center"/>
          </w:tcPr>
          <w:p w14:paraId="09750193" w14:textId="77777777" w:rsidR="006C319D" w:rsidRPr="00924238" w:rsidRDefault="006C319D" w:rsidP="0004679B">
            <w:pPr>
              <w:pStyle w:val="BodyText"/>
              <w:rPr>
                <w:color w:val="auto"/>
              </w:rPr>
            </w:pPr>
            <w:r w:rsidRPr="00924238">
              <w:rPr>
                <w:color w:val="auto"/>
              </w:rPr>
              <w:t>09.30 - 09.45</w:t>
            </w:r>
          </w:p>
        </w:tc>
        <w:tc>
          <w:tcPr>
            <w:tcW w:w="7261" w:type="dxa"/>
            <w:vAlign w:val="center"/>
          </w:tcPr>
          <w:p w14:paraId="6ED1ED89" w14:textId="24DA2F45" w:rsidR="009C1A2E" w:rsidRPr="00924238" w:rsidRDefault="006C319D" w:rsidP="0004679B">
            <w:pPr>
              <w:pStyle w:val="BodyText"/>
              <w:rPr>
                <w:b/>
                <w:color w:val="auto"/>
              </w:rPr>
            </w:pPr>
            <w:r w:rsidRPr="00924238">
              <w:rPr>
                <w:b/>
                <w:color w:val="auto"/>
              </w:rPr>
              <w:br/>
              <w:t>Opening and presenting aims of the workshop</w:t>
            </w:r>
          </w:p>
          <w:p w14:paraId="31102602" w14:textId="044A57F2" w:rsidR="006C319D" w:rsidRPr="00924238" w:rsidRDefault="006C319D" w:rsidP="0004679B">
            <w:pPr>
              <w:pStyle w:val="BodyText"/>
              <w:rPr>
                <w:i/>
                <w:color w:val="auto"/>
              </w:rPr>
            </w:pPr>
            <w:r w:rsidRPr="00924238">
              <w:rPr>
                <w:i/>
                <w:color w:val="auto"/>
              </w:rPr>
              <w:t>Representative</w:t>
            </w:r>
            <w:r w:rsidR="00912F2A">
              <w:rPr>
                <w:i/>
                <w:color w:val="auto"/>
              </w:rPr>
              <w:t>s</w:t>
            </w:r>
            <w:r w:rsidRPr="00924238">
              <w:rPr>
                <w:i/>
                <w:color w:val="auto"/>
              </w:rPr>
              <w:t xml:space="preserve"> of the</w:t>
            </w:r>
            <w:r w:rsidR="00E8290F">
              <w:rPr>
                <w:i/>
                <w:color w:val="auto"/>
              </w:rPr>
              <w:t xml:space="preserve"> Ministry of Education and Science and of the</w:t>
            </w:r>
            <w:r w:rsidRPr="00924238">
              <w:rPr>
                <w:i/>
                <w:color w:val="auto"/>
              </w:rPr>
              <w:t xml:space="preserve"> National Centre for Education Quality Enhancement (NCEQE)</w:t>
            </w:r>
            <w:r w:rsidRPr="00924238">
              <w:rPr>
                <w:i/>
                <w:color w:val="auto"/>
              </w:rPr>
              <w:br/>
              <w:t>Eduarda Castel Branco, European Training Foundation</w:t>
            </w:r>
          </w:p>
          <w:p w14:paraId="538EF7C9" w14:textId="77777777" w:rsidR="006C319D" w:rsidRPr="00924238" w:rsidRDefault="006C319D" w:rsidP="0004679B">
            <w:pPr>
              <w:pStyle w:val="BodyText"/>
              <w:rPr>
                <w:b/>
                <w:color w:val="auto"/>
              </w:rPr>
            </w:pPr>
          </w:p>
        </w:tc>
      </w:tr>
      <w:tr w:rsidR="006C319D" w:rsidRPr="00924238" w14:paraId="46352997" w14:textId="77777777" w:rsidTr="0004679B">
        <w:tc>
          <w:tcPr>
            <w:tcW w:w="1951" w:type="dxa"/>
            <w:vAlign w:val="center"/>
          </w:tcPr>
          <w:p w14:paraId="4EA46905" w14:textId="4849B965" w:rsidR="006C319D" w:rsidRPr="00924238" w:rsidRDefault="004663B9" w:rsidP="0004679B">
            <w:pPr>
              <w:pStyle w:val="ETFBodyText"/>
              <w:rPr>
                <w:szCs w:val="20"/>
              </w:rPr>
            </w:pPr>
            <w:r>
              <w:rPr>
                <w:szCs w:val="20"/>
              </w:rPr>
              <w:t>09.45 – 10.30</w:t>
            </w:r>
          </w:p>
        </w:tc>
        <w:tc>
          <w:tcPr>
            <w:tcW w:w="7261" w:type="dxa"/>
            <w:vAlign w:val="center"/>
          </w:tcPr>
          <w:p w14:paraId="112506FB" w14:textId="54899031" w:rsidR="00585D79" w:rsidRPr="00585D79" w:rsidRDefault="00585D79" w:rsidP="0004679B">
            <w:pPr>
              <w:pStyle w:val="BodyText"/>
              <w:rPr>
                <w:b/>
                <w:color w:val="auto"/>
                <w:u w:val="single"/>
              </w:rPr>
            </w:pPr>
            <w:r w:rsidRPr="00585D79">
              <w:rPr>
                <w:b/>
                <w:color w:val="auto"/>
                <w:u w:val="single"/>
              </w:rPr>
              <w:t>Session 1:</w:t>
            </w:r>
          </w:p>
          <w:p w14:paraId="3C6D8CCE" w14:textId="77777777" w:rsidR="00585D79" w:rsidRDefault="00585D79" w:rsidP="0004679B">
            <w:pPr>
              <w:pStyle w:val="BodyText"/>
              <w:rPr>
                <w:b/>
                <w:color w:val="auto"/>
              </w:rPr>
            </w:pPr>
          </w:p>
          <w:p w14:paraId="6C147CF1" w14:textId="7887CFCB" w:rsidR="006C319D" w:rsidRDefault="006C319D" w:rsidP="0004679B">
            <w:pPr>
              <w:pStyle w:val="BodyText"/>
              <w:rPr>
                <w:b/>
                <w:color w:val="auto"/>
              </w:rPr>
            </w:pPr>
            <w:r w:rsidRPr="00924238">
              <w:rPr>
                <w:b/>
                <w:color w:val="auto"/>
              </w:rPr>
              <w:t>Developing and implementing the re</w:t>
            </w:r>
            <w:r w:rsidR="00924238">
              <w:rPr>
                <w:b/>
                <w:color w:val="auto"/>
              </w:rPr>
              <w:t>formed N</w:t>
            </w:r>
            <w:r w:rsidRPr="00924238">
              <w:rPr>
                <w:b/>
                <w:color w:val="auto"/>
              </w:rPr>
              <w:t>QF</w:t>
            </w:r>
            <w:r w:rsidR="004663B9">
              <w:rPr>
                <w:b/>
                <w:color w:val="auto"/>
              </w:rPr>
              <w:t xml:space="preserve"> in Georgia</w:t>
            </w:r>
            <w:r w:rsidR="00924238">
              <w:rPr>
                <w:b/>
                <w:color w:val="auto"/>
              </w:rPr>
              <w:t xml:space="preserve"> and</w:t>
            </w:r>
            <w:r w:rsidRPr="00924238">
              <w:rPr>
                <w:b/>
                <w:color w:val="auto"/>
              </w:rPr>
              <w:t xml:space="preserve"> taking account of relevant international developments and practice.</w:t>
            </w:r>
          </w:p>
          <w:p w14:paraId="1FA6B052" w14:textId="1EDD2162" w:rsidR="00924238" w:rsidRDefault="004663B9" w:rsidP="0004679B">
            <w:pPr>
              <w:pStyle w:val="BodyText"/>
              <w:rPr>
                <w:b/>
                <w:color w:val="auto"/>
              </w:rPr>
            </w:pPr>
            <w:r>
              <w:rPr>
                <w:b/>
                <w:color w:val="auto"/>
              </w:rPr>
              <w:t>New perspectives from</w:t>
            </w:r>
            <w:r w:rsidR="00924238">
              <w:rPr>
                <w:b/>
                <w:color w:val="auto"/>
              </w:rPr>
              <w:t xml:space="preserve"> the European Qualifications Framework (EQF)</w:t>
            </w:r>
            <w:r>
              <w:rPr>
                <w:b/>
                <w:color w:val="auto"/>
              </w:rPr>
              <w:t xml:space="preserve"> </w:t>
            </w:r>
            <w:r w:rsidR="00E8290F">
              <w:rPr>
                <w:b/>
                <w:color w:val="auto"/>
              </w:rPr>
              <w:t xml:space="preserve">- </w:t>
            </w:r>
            <w:r w:rsidR="00CF2727">
              <w:rPr>
                <w:b/>
                <w:color w:val="auto"/>
              </w:rPr>
              <w:t>how can they relate with the ongoing reform of the NQF in Georgia.</w:t>
            </w:r>
          </w:p>
          <w:p w14:paraId="3AE53105" w14:textId="77777777" w:rsidR="00CF2727" w:rsidRPr="00924238" w:rsidRDefault="00CF2727" w:rsidP="0004679B">
            <w:pPr>
              <w:pStyle w:val="BodyText"/>
              <w:rPr>
                <w:b/>
                <w:color w:val="auto"/>
              </w:rPr>
            </w:pPr>
          </w:p>
          <w:p w14:paraId="6F47E7DD" w14:textId="0D6D6C75" w:rsidR="006C319D" w:rsidRPr="00924238" w:rsidRDefault="006C319D" w:rsidP="0004679B">
            <w:pPr>
              <w:pStyle w:val="BodyText"/>
              <w:rPr>
                <w:i/>
                <w:color w:val="auto"/>
              </w:rPr>
            </w:pPr>
            <w:r w:rsidRPr="00924238">
              <w:rPr>
                <w:i/>
                <w:color w:val="auto"/>
                <w:u w:val="single"/>
              </w:rPr>
              <w:t>Speakers:</w:t>
            </w:r>
            <w:r w:rsidRPr="00924238">
              <w:rPr>
                <w:i/>
                <w:color w:val="auto"/>
              </w:rPr>
              <w:t xml:space="preserve"> </w:t>
            </w:r>
            <w:r w:rsidR="00924238">
              <w:rPr>
                <w:i/>
                <w:color w:val="auto"/>
              </w:rPr>
              <w:t>Nino Berelidze</w:t>
            </w:r>
            <w:r w:rsidRPr="00924238">
              <w:rPr>
                <w:i/>
                <w:color w:val="auto"/>
              </w:rPr>
              <w:t xml:space="preserve"> (NCEQE)</w:t>
            </w:r>
            <w:r w:rsidR="00924238">
              <w:rPr>
                <w:i/>
                <w:color w:val="auto"/>
              </w:rPr>
              <w:t>, Eduarda Castel-</w:t>
            </w:r>
            <w:r w:rsidRPr="00924238">
              <w:rPr>
                <w:i/>
                <w:color w:val="auto"/>
              </w:rPr>
              <w:t>Branco (ETF).</w:t>
            </w:r>
          </w:p>
          <w:p w14:paraId="3496EED0" w14:textId="77777777" w:rsidR="006C319D" w:rsidRPr="00924238" w:rsidRDefault="006C319D" w:rsidP="0004679B">
            <w:pPr>
              <w:pStyle w:val="BodyText"/>
              <w:rPr>
                <w:i/>
                <w:color w:val="auto"/>
              </w:rPr>
            </w:pPr>
          </w:p>
          <w:p w14:paraId="1FD892CB" w14:textId="77777777" w:rsidR="00924238" w:rsidRPr="00A12E9D" w:rsidRDefault="00924238" w:rsidP="00924238">
            <w:pPr>
              <w:pStyle w:val="BodyText"/>
              <w:rPr>
                <w:color w:val="auto"/>
                <w:u w:val="single"/>
              </w:rPr>
            </w:pPr>
            <w:r w:rsidRPr="00A12E9D">
              <w:rPr>
                <w:color w:val="auto"/>
                <w:u w:val="single"/>
              </w:rPr>
              <w:t>Main topics:</w:t>
            </w:r>
            <w:r w:rsidR="006C319D" w:rsidRPr="00A12E9D">
              <w:rPr>
                <w:color w:val="auto"/>
                <w:u w:val="single"/>
              </w:rPr>
              <w:t xml:space="preserve"> </w:t>
            </w:r>
          </w:p>
          <w:p w14:paraId="3A056B39" w14:textId="55353BB1" w:rsidR="00924238" w:rsidRDefault="00924238" w:rsidP="00924238">
            <w:pPr>
              <w:pStyle w:val="BodyText"/>
              <w:numPr>
                <w:ilvl w:val="0"/>
                <w:numId w:val="38"/>
              </w:numPr>
              <w:rPr>
                <w:color w:val="auto"/>
              </w:rPr>
            </w:pPr>
            <w:r>
              <w:rPr>
                <w:color w:val="auto"/>
              </w:rPr>
              <w:t xml:space="preserve">The reform of the NQF, links with wider reforms in education and training. </w:t>
            </w:r>
            <w:r w:rsidR="00A12E9D">
              <w:rPr>
                <w:color w:val="auto"/>
              </w:rPr>
              <w:t>Main novelties for the Georgian NQF agenda.</w:t>
            </w:r>
          </w:p>
          <w:p w14:paraId="5F8B5BD5" w14:textId="51BF8EFB" w:rsidR="00CF2727" w:rsidRDefault="00924238" w:rsidP="00924238">
            <w:pPr>
              <w:pStyle w:val="BodyText"/>
              <w:numPr>
                <w:ilvl w:val="0"/>
                <w:numId w:val="38"/>
              </w:numPr>
              <w:rPr>
                <w:color w:val="auto"/>
              </w:rPr>
            </w:pPr>
            <w:r>
              <w:rPr>
                <w:color w:val="auto"/>
              </w:rPr>
              <w:t>The</w:t>
            </w:r>
            <w:r w:rsidRPr="00924238">
              <w:rPr>
                <w:color w:val="auto"/>
              </w:rPr>
              <w:t xml:space="preserve"> New S</w:t>
            </w:r>
            <w:r>
              <w:rPr>
                <w:color w:val="auto"/>
              </w:rPr>
              <w:t>kills Agenda for Europe and new perspective</w:t>
            </w:r>
            <w:r w:rsidR="00585D79">
              <w:rPr>
                <w:color w:val="auto"/>
              </w:rPr>
              <w:t>s</w:t>
            </w:r>
            <w:r w:rsidR="006C319D" w:rsidRPr="00924238">
              <w:rPr>
                <w:color w:val="auto"/>
              </w:rPr>
              <w:t xml:space="preserve"> </w:t>
            </w:r>
            <w:r>
              <w:rPr>
                <w:color w:val="auto"/>
              </w:rPr>
              <w:t>from the</w:t>
            </w:r>
            <w:r w:rsidR="006C319D" w:rsidRPr="00924238">
              <w:rPr>
                <w:color w:val="auto"/>
              </w:rPr>
              <w:t xml:space="preserve"> EQF Coun</w:t>
            </w:r>
            <w:r w:rsidR="00CF2727">
              <w:rPr>
                <w:color w:val="auto"/>
              </w:rPr>
              <w:t xml:space="preserve">cil Recomendation of 22 May. </w:t>
            </w:r>
          </w:p>
          <w:p w14:paraId="44813443" w14:textId="77777777" w:rsidR="006C319D" w:rsidRDefault="006C319D" w:rsidP="0004679B">
            <w:pPr>
              <w:pStyle w:val="BodyText"/>
              <w:rPr>
                <w:color w:val="00B050"/>
              </w:rPr>
            </w:pPr>
          </w:p>
          <w:p w14:paraId="62B7F4BF" w14:textId="2BBEC2B6" w:rsidR="004663B9" w:rsidRPr="004663B9" w:rsidRDefault="004663B9" w:rsidP="0004679B">
            <w:pPr>
              <w:pStyle w:val="BodyText"/>
              <w:rPr>
                <w:color w:val="auto"/>
              </w:rPr>
            </w:pPr>
            <w:r w:rsidRPr="004663B9">
              <w:rPr>
                <w:color w:val="auto"/>
              </w:rPr>
              <w:t>Presentation and questions.</w:t>
            </w:r>
          </w:p>
        </w:tc>
      </w:tr>
      <w:tr w:rsidR="006C319D" w:rsidRPr="00924238" w14:paraId="321B4F42" w14:textId="77777777" w:rsidTr="0004679B">
        <w:tc>
          <w:tcPr>
            <w:tcW w:w="1951" w:type="dxa"/>
            <w:vAlign w:val="center"/>
          </w:tcPr>
          <w:p w14:paraId="00895668" w14:textId="180CE6DB" w:rsidR="006C319D" w:rsidRPr="00924238" w:rsidRDefault="004663B9" w:rsidP="0004679B">
            <w:pPr>
              <w:pStyle w:val="BodyText"/>
              <w:rPr>
                <w:color w:val="auto"/>
              </w:rPr>
            </w:pPr>
            <w:r>
              <w:rPr>
                <w:color w:val="auto"/>
              </w:rPr>
              <w:lastRenderedPageBreak/>
              <w:t>10.30</w:t>
            </w:r>
            <w:r w:rsidR="00CF2727">
              <w:rPr>
                <w:color w:val="auto"/>
              </w:rPr>
              <w:t xml:space="preserve"> – 11.30</w:t>
            </w:r>
          </w:p>
          <w:p w14:paraId="2FC49160" w14:textId="77777777" w:rsidR="006C319D" w:rsidRPr="00924238" w:rsidRDefault="006C319D" w:rsidP="0004679B">
            <w:pPr>
              <w:pStyle w:val="BodyText"/>
              <w:rPr>
                <w:color w:val="auto"/>
              </w:rPr>
            </w:pPr>
          </w:p>
        </w:tc>
        <w:tc>
          <w:tcPr>
            <w:tcW w:w="7261" w:type="dxa"/>
            <w:vAlign w:val="center"/>
          </w:tcPr>
          <w:p w14:paraId="3CDD0C59" w14:textId="47017B92" w:rsidR="00585D79" w:rsidRDefault="006C319D" w:rsidP="0004679B">
            <w:pPr>
              <w:pStyle w:val="BodyText"/>
              <w:rPr>
                <w:b/>
                <w:color w:val="auto"/>
              </w:rPr>
            </w:pPr>
            <w:r w:rsidRPr="00924238">
              <w:rPr>
                <w:b/>
                <w:color w:val="auto"/>
              </w:rPr>
              <w:br/>
            </w:r>
            <w:r w:rsidR="00585D79" w:rsidRPr="00585D79">
              <w:rPr>
                <w:b/>
                <w:color w:val="auto"/>
                <w:u w:val="single"/>
              </w:rPr>
              <w:t>Session 2</w:t>
            </w:r>
            <w:r w:rsidR="00585D79">
              <w:rPr>
                <w:b/>
                <w:color w:val="auto"/>
              </w:rPr>
              <w:t>:</w:t>
            </w:r>
          </w:p>
          <w:p w14:paraId="57FC4006" w14:textId="6CF5933A" w:rsidR="00CF2727" w:rsidRDefault="00CF2727" w:rsidP="0004679B">
            <w:pPr>
              <w:pStyle w:val="BodyText"/>
              <w:rPr>
                <w:b/>
                <w:color w:val="auto"/>
              </w:rPr>
            </w:pPr>
            <w:r>
              <w:rPr>
                <w:b/>
                <w:color w:val="auto"/>
              </w:rPr>
              <w:t xml:space="preserve">Changing </w:t>
            </w:r>
            <w:r w:rsidR="00585D79">
              <w:rPr>
                <w:b/>
                <w:color w:val="auto"/>
              </w:rPr>
              <w:t xml:space="preserve">skills and </w:t>
            </w:r>
            <w:r>
              <w:rPr>
                <w:b/>
                <w:color w:val="auto"/>
              </w:rPr>
              <w:t xml:space="preserve">qualifications for changing societies and economies. What can </w:t>
            </w:r>
            <w:r w:rsidR="00976F64">
              <w:rPr>
                <w:b/>
                <w:color w:val="auto"/>
              </w:rPr>
              <w:t xml:space="preserve">the </w:t>
            </w:r>
            <w:r w:rsidR="00585D79">
              <w:rPr>
                <w:b/>
                <w:color w:val="auto"/>
              </w:rPr>
              <w:t>NQF deliver and how</w:t>
            </w:r>
            <w:r>
              <w:rPr>
                <w:b/>
                <w:color w:val="auto"/>
              </w:rPr>
              <w:t>?</w:t>
            </w:r>
          </w:p>
          <w:p w14:paraId="2309CF31" w14:textId="0CD3F033" w:rsidR="006C319D" w:rsidRPr="00924238" w:rsidRDefault="00A12E9D" w:rsidP="0004679B">
            <w:pPr>
              <w:pStyle w:val="BodyText"/>
              <w:rPr>
                <w:b/>
                <w:color w:val="auto"/>
              </w:rPr>
            </w:pPr>
            <w:r>
              <w:rPr>
                <w:b/>
                <w:color w:val="auto"/>
              </w:rPr>
              <w:t>Fulfill</w:t>
            </w:r>
            <w:r w:rsidR="00585D79">
              <w:rPr>
                <w:b/>
                <w:color w:val="auto"/>
              </w:rPr>
              <w:t>ing the core functions of NQFs: i</w:t>
            </w:r>
            <w:r w:rsidR="006C319D" w:rsidRPr="00924238">
              <w:rPr>
                <w:b/>
                <w:color w:val="auto"/>
              </w:rPr>
              <w:t xml:space="preserve">ncluding and levelling qualifications in NQF – practices and solutions used in different European countries. </w:t>
            </w:r>
          </w:p>
          <w:p w14:paraId="4A5E5C6F" w14:textId="77777777" w:rsidR="006C319D" w:rsidRPr="00924238" w:rsidRDefault="006C319D" w:rsidP="0004679B">
            <w:pPr>
              <w:pStyle w:val="BodyText"/>
              <w:rPr>
                <w:b/>
                <w:color w:val="auto"/>
              </w:rPr>
            </w:pPr>
          </w:p>
          <w:p w14:paraId="210CF76A" w14:textId="1BF070C0" w:rsidR="006C319D" w:rsidRPr="00924238" w:rsidRDefault="00A12E9D" w:rsidP="0004679B">
            <w:pPr>
              <w:pStyle w:val="BodyText"/>
              <w:rPr>
                <w:i/>
                <w:color w:val="auto"/>
                <w:u w:val="single"/>
              </w:rPr>
            </w:pPr>
            <w:r w:rsidRPr="00A12E9D">
              <w:rPr>
                <w:i/>
                <w:color w:val="auto"/>
                <w:u w:val="single"/>
              </w:rPr>
              <w:t>Speaker</w:t>
            </w:r>
            <w:r w:rsidR="006C319D" w:rsidRPr="00924238">
              <w:rPr>
                <w:i/>
                <w:color w:val="auto"/>
              </w:rPr>
              <w:t>: Horacy Dębowski</w:t>
            </w:r>
            <w:r>
              <w:rPr>
                <w:i/>
                <w:color w:val="auto"/>
              </w:rPr>
              <w:t xml:space="preserve"> – expert of ETF team.</w:t>
            </w:r>
          </w:p>
          <w:p w14:paraId="097C5AA7" w14:textId="77777777" w:rsidR="006C319D" w:rsidRPr="00924238" w:rsidRDefault="006C319D" w:rsidP="0004679B">
            <w:pPr>
              <w:pStyle w:val="BodyText"/>
              <w:rPr>
                <w:color w:val="auto"/>
              </w:rPr>
            </w:pPr>
          </w:p>
          <w:p w14:paraId="02AE748A" w14:textId="77777777" w:rsidR="006C319D" w:rsidRPr="00924238" w:rsidRDefault="006C319D" w:rsidP="0004679B">
            <w:pPr>
              <w:pStyle w:val="BodyText"/>
              <w:rPr>
                <w:color w:val="auto"/>
                <w:u w:val="single"/>
              </w:rPr>
            </w:pPr>
            <w:r w:rsidRPr="00924238">
              <w:rPr>
                <w:color w:val="auto"/>
                <w:u w:val="single"/>
              </w:rPr>
              <w:t>Main topics:</w:t>
            </w:r>
          </w:p>
          <w:p w14:paraId="48DB62BF" w14:textId="77777777" w:rsidR="00555A16" w:rsidRDefault="00837368" w:rsidP="00837368">
            <w:pPr>
              <w:pStyle w:val="BodyText"/>
              <w:numPr>
                <w:ilvl w:val="0"/>
                <w:numId w:val="36"/>
              </w:numPr>
              <w:rPr>
                <w:color w:val="auto"/>
              </w:rPr>
            </w:pPr>
            <w:r>
              <w:rPr>
                <w:color w:val="auto"/>
              </w:rPr>
              <w:t xml:space="preserve">Changing economies, technologies and forms of work - changing panorama of </w:t>
            </w:r>
            <w:r w:rsidR="00555A16">
              <w:rPr>
                <w:color w:val="auto"/>
              </w:rPr>
              <w:t xml:space="preserve">skills and </w:t>
            </w:r>
            <w:r>
              <w:rPr>
                <w:color w:val="auto"/>
              </w:rPr>
              <w:t xml:space="preserve">qualifications: new developments and opportunities for comprehensive and inclusive NQFs. </w:t>
            </w:r>
          </w:p>
          <w:p w14:paraId="7E34CCD8" w14:textId="2368182C" w:rsidR="00837368" w:rsidRPr="00976F64" w:rsidRDefault="00837368" w:rsidP="00837368">
            <w:pPr>
              <w:pStyle w:val="BodyText"/>
              <w:numPr>
                <w:ilvl w:val="0"/>
                <w:numId w:val="36"/>
              </w:numPr>
              <w:rPr>
                <w:color w:val="auto"/>
              </w:rPr>
            </w:pPr>
            <w:r>
              <w:rPr>
                <w:color w:val="auto"/>
              </w:rPr>
              <w:t xml:space="preserve">New types of qualifications with currency for the society and economy. Alternative </w:t>
            </w:r>
            <w:r w:rsidR="00555A16">
              <w:rPr>
                <w:color w:val="auto"/>
              </w:rPr>
              <w:t xml:space="preserve">and flexible </w:t>
            </w:r>
            <w:r>
              <w:rPr>
                <w:color w:val="auto"/>
              </w:rPr>
              <w:t xml:space="preserve">pathways to acquire qualifications. </w:t>
            </w:r>
          </w:p>
          <w:p w14:paraId="706E050F" w14:textId="27D0F639" w:rsidR="00A12E9D" w:rsidRPr="00924238" w:rsidRDefault="00A12E9D" w:rsidP="00A12E9D">
            <w:pPr>
              <w:pStyle w:val="BodyText"/>
              <w:numPr>
                <w:ilvl w:val="0"/>
                <w:numId w:val="36"/>
              </w:numPr>
              <w:rPr>
                <w:color w:val="auto"/>
              </w:rPr>
            </w:pPr>
            <w:r w:rsidRPr="00924238">
              <w:rPr>
                <w:color w:val="auto"/>
              </w:rPr>
              <w:t>What are the aims o</w:t>
            </w:r>
            <w:r w:rsidR="004663B9">
              <w:rPr>
                <w:color w:val="auto"/>
              </w:rPr>
              <w:t xml:space="preserve">f NQFs </w:t>
            </w:r>
            <w:r w:rsidR="00CF2727">
              <w:rPr>
                <w:color w:val="auto"/>
              </w:rPr>
              <w:t>in different countries? Reform and</w:t>
            </w:r>
            <w:r w:rsidR="004663B9">
              <w:rPr>
                <w:color w:val="auto"/>
              </w:rPr>
              <w:t xml:space="preserve"> communication purposes.</w:t>
            </w:r>
          </w:p>
          <w:p w14:paraId="29C3F6F2" w14:textId="3F53D17F" w:rsidR="00CF2727" w:rsidRDefault="00CF2727" w:rsidP="004663B9">
            <w:pPr>
              <w:pStyle w:val="BodyText"/>
              <w:numPr>
                <w:ilvl w:val="0"/>
                <w:numId w:val="36"/>
              </w:numPr>
              <w:rPr>
                <w:color w:val="auto"/>
              </w:rPr>
            </w:pPr>
            <w:r>
              <w:rPr>
                <w:color w:val="auto"/>
              </w:rPr>
              <w:t xml:space="preserve">Effective NQF processes: governance, stakeholders, main roles. </w:t>
            </w:r>
          </w:p>
          <w:p w14:paraId="1BCDD3BC" w14:textId="57C6FF1D" w:rsidR="00A12E9D" w:rsidRPr="00CF2727" w:rsidRDefault="00CF2727" w:rsidP="00CF2727">
            <w:pPr>
              <w:pStyle w:val="BodyText"/>
              <w:numPr>
                <w:ilvl w:val="0"/>
                <w:numId w:val="36"/>
              </w:numPr>
              <w:rPr>
                <w:color w:val="auto"/>
              </w:rPr>
            </w:pPr>
            <w:r>
              <w:rPr>
                <w:color w:val="auto"/>
              </w:rPr>
              <w:t>Levelling and inclusion of qualifications in NQFs: scope / type</w:t>
            </w:r>
            <w:r w:rsidR="00976F64">
              <w:rPr>
                <w:color w:val="auto"/>
              </w:rPr>
              <w:t xml:space="preserve">s of qualifications; requirements to qualifications; processes and organisation; </w:t>
            </w:r>
            <w:r>
              <w:rPr>
                <w:color w:val="auto"/>
              </w:rPr>
              <w:t>methodologies and instruments.</w:t>
            </w:r>
          </w:p>
          <w:p w14:paraId="5E081AAE" w14:textId="3238012E" w:rsidR="006C319D" w:rsidRPr="00924238" w:rsidRDefault="00CF2727" w:rsidP="006C319D">
            <w:pPr>
              <w:pStyle w:val="BodyText"/>
              <w:numPr>
                <w:ilvl w:val="0"/>
                <w:numId w:val="36"/>
              </w:numPr>
              <w:rPr>
                <w:color w:val="auto"/>
              </w:rPr>
            </w:pPr>
            <w:r>
              <w:rPr>
                <w:color w:val="auto"/>
              </w:rPr>
              <w:t>Is the inclusion of qualifications in the NQF a technical or rather a social (</w:t>
            </w:r>
            <w:r w:rsidR="00976F64">
              <w:rPr>
                <w:color w:val="auto"/>
              </w:rPr>
              <w:t>political) matter? Dilemmas, options and solutions.</w:t>
            </w:r>
          </w:p>
          <w:p w14:paraId="16D91B47" w14:textId="77777777" w:rsidR="00A12E9D" w:rsidRDefault="00A12E9D" w:rsidP="0004679B">
            <w:pPr>
              <w:pStyle w:val="BodyText"/>
              <w:rPr>
                <w:color w:val="00B050"/>
              </w:rPr>
            </w:pPr>
          </w:p>
          <w:p w14:paraId="6344A9AF" w14:textId="7323688B" w:rsidR="00A12E9D" w:rsidRPr="00A12E9D" w:rsidRDefault="00A12E9D" w:rsidP="0004679B">
            <w:pPr>
              <w:pStyle w:val="BodyText"/>
              <w:rPr>
                <w:color w:val="auto"/>
              </w:rPr>
            </w:pPr>
            <w:r w:rsidRPr="00A12E9D">
              <w:rPr>
                <w:color w:val="auto"/>
              </w:rPr>
              <w:t>With references to experiences from countries with ma</w:t>
            </w:r>
            <w:r w:rsidR="000B505F">
              <w:rPr>
                <w:color w:val="auto"/>
              </w:rPr>
              <w:t xml:space="preserve">ture qualifications frameworks </w:t>
            </w:r>
            <w:r w:rsidRPr="00A12E9D">
              <w:rPr>
                <w:color w:val="auto"/>
              </w:rPr>
              <w:t>and countries with recent NQF experience</w:t>
            </w:r>
            <w:r w:rsidR="000B505F">
              <w:rPr>
                <w:color w:val="auto"/>
              </w:rPr>
              <w:t>.</w:t>
            </w:r>
          </w:p>
          <w:p w14:paraId="741EADFF" w14:textId="77777777" w:rsidR="00A12E9D" w:rsidRPr="00924238" w:rsidRDefault="00A12E9D" w:rsidP="0004679B">
            <w:pPr>
              <w:pStyle w:val="BodyText"/>
              <w:rPr>
                <w:color w:val="auto"/>
              </w:rPr>
            </w:pPr>
          </w:p>
          <w:p w14:paraId="7495CE61" w14:textId="1218D8EF" w:rsidR="006C319D" w:rsidRPr="00D064D2" w:rsidRDefault="006C319D" w:rsidP="0004679B">
            <w:pPr>
              <w:pStyle w:val="BodyText"/>
              <w:rPr>
                <w:i/>
                <w:color w:val="auto"/>
              </w:rPr>
            </w:pPr>
            <w:r w:rsidRPr="00A12E9D">
              <w:rPr>
                <w:i/>
                <w:color w:val="auto"/>
              </w:rPr>
              <w:t>Presentation and discussion</w:t>
            </w:r>
            <w:r w:rsidR="00D064D2">
              <w:rPr>
                <w:i/>
                <w:color w:val="auto"/>
              </w:rPr>
              <w:t xml:space="preserve">. </w:t>
            </w:r>
          </w:p>
        </w:tc>
      </w:tr>
      <w:tr w:rsidR="006C319D" w:rsidRPr="00924238" w14:paraId="4F4C1EE6" w14:textId="77777777" w:rsidTr="0004679B">
        <w:tc>
          <w:tcPr>
            <w:tcW w:w="1951" w:type="dxa"/>
            <w:vAlign w:val="center"/>
          </w:tcPr>
          <w:p w14:paraId="5CBC5FBB" w14:textId="7958A0A1" w:rsidR="006C319D" w:rsidRPr="00924238" w:rsidRDefault="00CF2727" w:rsidP="0004679B">
            <w:pPr>
              <w:pStyle w:val="BodyText"/>
              <w:rPr>
                <w:color w:val="auto"/>
              </w:rPr>
            </w:pPr>
            <w:r>
              <w:rPr>
                <w:color w:val="auto"/>
              </w:rPr>
              <w:t>11.30 – 11</w:t>
            </w:r>
            <w:r w:rsidR="004663B9">
              <w:rPr>
                <w:color w:val="auto"/>
              </w:rPr>
              <w:t>.</w:t>
            </w:r>
            <w:r>
              <w:rPr>
                <w:color w:val="auto"/>
              </w:rPr>
              <w:t>45</w:t>
            </w:r>
          </w:p>
        </w:tc>
        <w:tc>
          <w:tcPr>
            <w:tcW w:w="7261" w:type="dxa"/>
            <w:vAlign w:val="center"/>
          </w:tcPr>
          <w:p w14:paraId="41B17116" w14:textId="05E6BB34" w:rsidR="0013483A" w:rsidRPr="00924238" w:rsidRDefault="006C319D" w:rsidP="0004679B">
            <w:pPr>
              <w:pStyle w:val="BodyText"/>
              <w:rPr>
                <w:color w:val="auto"/>
              </w:rPr>
            </w:pPr>
            <w:r w:rsidRPr="00924238">
              <w:rPr>
                <w:color w:val="auto"/>
              </w:rPr>
              <w:br/>
              <w:t>Coffee brea</w:t>
            </w:r>
            <w:r w:rsidR="0013483A">
              <w:rPr>
                <w:color w:val="auto"/>
              </w:rPr>
              <w:t>k</w:t>
            </w:r>
          </w:p>
        </w:tc>
      </w:tr>
      <w:tr w:rsidR="006C319D" w:rsidRPr="00924238" w14:paraId="17E6A623" w14:textId="77777777" w:rsidTr="0004679B">
        <w:tc>
          <w:tcPr>
            <w:tcW w:w="1951" w:type="dxa"/>
            <w:vAlign w:val="center"/>
          </w:tcPr>
          <w:p w14:paraId="26179F88" w14:textId="77777777" w:rsidR="0013483A" w:rsidRDefault="0013483A" w:rsidP="0004679B">
            <w:pPr>
              <w:pStyle w:val="BodyText"/>
              <w:rPr>
                <w:color w:val="auto"/>
              </w:rPr>
            </w:pPr>
          </w:p>
          <w:p w14:paraId="364A4974" w14:textId="00ACE571" w:rsidR="006C319D" w:rsidRPr="00924238" w:rsidRDefault="00914A26" w:rsidP="0004679B">
            <w:pPr>
              <w:pStyle w:val="BodyText"/>
              <w:rPr>
                <w:color w:val="auto"/>
              </w:rPr>
            </w:pPr>
            <w:r>
              <w:rPr>
                <w:color w:val="auto"/>
              </w:rPr>
              <w:t>12:00 – 13</w:t>
            </w:r>
            <w:r w:rsidR="00CF2727">
              <w:rPr>
                <w:color w:val="auto"/>
              </w:rPr>
              <w:t>:</w:t>
            </w:r>
            <w:r w:rsidR="00E44E52">
              <w:rPr>
                <w:color w:val="auto"/>
              </w:rPr>
              <w:t>0</w:t>
            </w:r>
            <w:r>
              <w:rPr>
                <w:color w:val="auto"/>
              </w:rPr>
              <w:t>0</w:t>
            </w:r>
          </w:p>
        </w:tc>
        <w:tc>
          <w:tcPr>
            <w:tcW w:w="7261" w:type="dxa"/>
            <w:vAlign w:val="center"/>
          </w:tcPr>
          <w:p w14:paraId="5AF0B032" w14:textId="77777777" w:rsidR="006C319D" w:rsidRPr="00924238" w:rsidRDefault="006C319D" w:rsidP="0004679B">
            <w:pPr>
              <w:pStyle w:val="BodyText"/>
              <w:rPr>
                <w:b/>
                <w:color w:val="auto"/>
              </w:rPr>
            </w:pPr>
          </w:p>
          <w:p w14:paraId="20F003D1" w14:textId="77777777" w:rsidR="00585D79" w:rsidRDefault="00585D79" w:rsidP="0004679B">
            <w:pPr>
              <w:pStyle w:val="BodyText"/>
              <w:rPr>
                <w:b/>
                <w:color w:val="auto"/>
              </w:rPr>
            </w:pPr>
            <w:r w:rsidRPr="00585D79">
              <w:rPr>
                <w:b/>
                <w:color w:val="auto"/>
                <w:u w:val="single"/>
              </w:rPr>
              <w:t>Session 3</w:t>
            </w:r>
            <w:r>
              <w:rPr>
                <w:b/>
                <w:color w:val="auto"/>
              </w:rPr>
              <w:t>:</w:t>
            </w:r>
          </w:p>
          <w:p w14:paraId="3E60AE29" w14:textId="71B2B909" w:rsidR="006C319D" w:rsidRPr="00924238" w:rsidRDefault="004663B9" w:rsidP="0004679B">
            <w:pPr>
              <w:pStyle w:val="BodyText"/>
              <w:rPr>
                <w:i/>
                <w:color w:val="auto"/>
              </w:rPr>
            </w:pPr>
            <w:r>
              <w:rPr>
                <w:b/>
                <w:color w:val="auto"/>
              </w:rPr>
              <w:t>Quality assur</w:t>
            </w:r>
            <w:r w:rsidR="00CF2727">
              <w:rPr>
                <w:b/>
                <w:color w:val="auto"/>
              </w:rPr>
              <w:t>ance</w:t>
            </w:r>
            <w:r w:rsidR="00914A26">
              <w:rPr>
                <w:b/>
                <w:color w:val="auto"/>
              </w:rPr>
              <w:t xml:space="preserve"> of qualifications and NQFs </w:t>
            </w:r>
            <w:r w:rsidR="00585D79">
              <w:rPr>
                <w:b/>
                <w:color w:val="auto"/>
              </w:rPr>
              <w:t>- a</w:t>
            </w:r>
            <w:r w:rsidR="00CF2727">
              <w:rPr>
                <w:b/>
                <w:color w:val="auto"/>
              </w:rPr>
              <w:t>dding value, not red tape.</w:t>
            </w:r>
          </w:p>
          <w:p w14:paraId="08C129D1" w14:textId="77777777" w:rsidR="0013483A" w:rsidRDefault="0013483A" w:rsidP="0013483A">
            <w:pPr>
              <w:pStyle w:val="BodyText"/>
              <w:rPr>
                <w:i/>
                <w:color w:val="auto"/>
                <w:u w:val="single"/>
              </w:rPr>
            </w:pPr>
          </w:p>
          <w:p w14:paraId="6AA2F5EB" w14:textId="77777777" w:rsidR="0013483A" w:rsidRPr="00924238" w:rsidRDefault="0013483A" w:rsidP="0013483A">
            <w:pPr>
              <w:pStyle w:val="BodyText"/>
              <w:rPr>
                <w:i/>
                <w:color w:val="auto"/>
              </w:rPr>
            </w:pPr>
            <w:r w:rsidRPr="0013483A">
              <w:rPr>
                <w:i/>
                <w:color w:val="auto"/>
                <w:u w:val="single"/>
              </w:rPr>
              <w:t>Speakers</w:t>
            </w:r>
            <w:r w:rsidRPr="00924238">
              <w:rPr>
                <w:i/>
                <w:color w:val="auto"/>
              </w:rPr>
              <w:t xml:space="preserve">: </w:t>
            </w:r>
            <w:r>
              <w:rPr>
                <w:i/>
                <w:color w:val="auto"/>
              </w:rPr>
              <w:t xml:space="preserve">Jean-Marc Castejon and </w:t>
            </w:r>
            <w:r w:rsidRPr="00924238">
              <w:rPr>
                <w:i/>
                <w:color w:val="auto"/>
              </w:rPr>
              <w:t xml:space="preserve">Horacy Dębowski </w:t>
            </w:r>
          </w:p>
          <w:p w14:paraId="1E062839" w14:textId="77777777" w:rsidR="006C319D" w:rsidRPr="00924238" w:rsidRDefault="006C319D" w:rsidP="0004679B">
            <w:pPr>
              <w:pStyle w:val="BodyText"/>
              <w:rPr>
                <w:i/>
                <w:color w:val="auto"/>
              </w:rPr>
            </w:pPr>
          </w:p>
          <w:p w14:paraId="65AAD18F" w14:textId="1C1E8CC8" w:rsidR="006C319D" w:rsidRPr="00976F64" w:rsidRDefault="00976F64" w:rsidP="00976F64">
            <w:pPr>
              <w:pStyle w:val="BodyText"/>
              <w:rPr>
                <w:color w:val="auto"/>
                <w:u w:val="single"/>
              </w:rPr>
            </w:pPr>
            <w:r>
              <w:rPr>
                <w:color w:val="auto"/>
                <w:u w:val="single"/>
              </w:rPr>
              <w:t>Main topics</w:t>
            </w:r>
            <w:r w:rsidR="006C319D" w:rsidRPr="00924238">
              <w:rPr>
                <w:color w:val="auto"/>
                <w:u w:val="single"/>
              </w:rPr>
              <w:t>:</w:t>
            </w:r>
          </w:p>
          <w:p w14:paraId="54AF3085" w14:textId="5FE53635" w:rsidR="00914A26" w:rsidRDefault="00914A26" w:rsidP="00914A26">
            <w:pPr>
              <w:pStyle w:val="BodyText"/>
              <w:numPr>
                <w:ilvl w:val="0"/>
                <w:numId w:val="36"/>
              </w:numPr>
              <w:rPr>
                <w:color w:val="auto"/>
              </w:rPr>
            </w:pPr>
            <w:r>
              <w:rPr>
                <w:color w:val="auto"/>
              </w:rPr>
              <w:t>Quality assurance of qualifications and the NQF: a framework, an instrument, a mindset.</w:t>
            </w:r>
          </w:p>
          <w:p w14:paraId="5B0B82F6" w14:textId="4CD5C7E9" w:rsidR="00976F64" w:rsidRDefault="00976F64" w:rsidP="006C319D">
            <w:pPr>
              <w:pStyle w:val="BodyText"/>
              <w:numPr>
                <w:ilvl w:val="0"/>
                <w:numId w:val="36"/>
              </w:numPr>
              <w:rPr>
                <w:color w:val="auto"/>
              </w:rPr>
            </w:pPr>
            <w:r>
              <w:rPr>
                <w:color w:val="auto"/>
              </w:rPr>
              <w:t xml:space="preserve">Generalisation of the learning outcomes approach with the learner at the centre. Impacts on the qualifications system, </w:t>
            </w:r>
            <w:r w:rsidR="00585D79">
              <w:rPr>
                <w:color w:val="auto"/>
              </w:rPr>
              <w:t>on learning</w:t>
            </w:r>
            <w:r>
              <w:rPr>
                <w:color w:val="auto"/>
              </w:rPr>
              <w:t xml:space="preserve"> </w:t>
            </w:r>
            <w:r w:rsidR="00914A26">
              <w:rPr>
                <w:color w:val="auto"/>
              </w:rPr>
              <w:t xml:space="preserve">and on </w:t>
            </w:r>
            <w:r>
              <w:rPr>
                <w:color w:val="auto"/>
              </w:rPr>
              <w:t xml:space="preserve">assessment </w:t>
            </w:r>
            <w:r w:rsidR="00914A26">
              <w:rPr>
                <w:color w:val="auto"/>
              </w:rPr>
              <w:t xml:space="preserve">and certification </w:t>
            </w:r>
            <w:r>
              <w:rPr>
                <w:color w:val="auto"/>
              </w:rPr>
              <w:t>of learners.</w:t>
            </w:r>
          </w:p>
          <w:p w14:paraId="47EB59C6" w14:textId="48FA67BB" w:rsidR="00976F64" w:rsidRDefault="00976F64" w:rsidP="00976F64">
            <w:pPr>
              <w:pStyle w:val="BodyText"/>
              <w:numPr>
                <w:ilvl w:val="0"/>
                <w:numId w:val="36"/>
              </w:numPr>
              <w:rPr>
                <w:color w:val="auto"/>
              </w:rPr>
            </w:pPr>
            <w:r w:rsidRPr="00976F64">
              <w:rPr>
                <w:color w:val="auto"/>
              </w:rPr>
              <w:t>C</w:t>
            </w:r>
            <w:r>
              <w:rPr>
                <w:color w:val="auto"/>
              </w:rPr>
              <w:t>an existing quality assurance</w:t>
            </w:r>
            <w:r w:rsidRPr="00976F64">
              <w:rPr>
                <w:color w:val="auto"/>
              </w:rPr>
              <w:t xml:space="preserve"> arra</w:t>
            </w:r>
            <w:r>
              <w:rPr>
                <w:color w:val="auto"/>
              </w:rPr>
              <w:t>ngements support the shift to learning outcomes and also the levelling of qualifications</w:t>
            </w:r>
            <w:r w:rsidRPr="00976F64">
              <w:rPr>
                <w:color w:val="auto"/>
              </w:rPr>
              <w:t>?</w:t>
            </w:r>
            <w:r w:rsidR="00914A26">
              <w:rPr>
                <w:color w:val="auto"/>
              </w:rPr>
              <w:t xml:space="preserve"> Dilemmas and new orientations.</w:t>
            </w:r>
          </w:p>
          <w:p w14:paraId="31F99D13" w14:textId="500B9F45" w:rsidR="00196277" w:rsidRDefault="00196277" w:rsidP="00976F64">
            <w:pPr>
              <w:pStyle w:val="BodyText"/>
              <w:numPr>
                <w:ilvl w:val="0"/>
                <w:numId w:val="36"/>
              </w:numPr>
              <w:rPr>
                <w:color w:val="auto"/>
              </w:rPr>
            </w:pPr>
            <w:r>
              <w:rPr>
                <w:color w:val="auto"/>
              </w:rPr>
              <w:t>How can Quality assurance contribute to better outcomes in the labour market and in lifelong learning.</w:t>
            </w:r>
          </w:p>
          <w:p w14:paraId="29039477" w14:textId="77777777" w:rsidR="00585D79" w:rsidRDefault="00585D79" w:rsidP="00585D79">
            <w:pPr>
              <w:pStyle w:val="BodyText"/>
              <w:rPr>
                <w:color w:val="auto"/>
              </w:rPr>
            </w:pPr>
          </w:p>
          <w:p w14:paraId="40631E2B" w14:textId="096369C8" w:rsidR="00585D79" w:rsidRDefault="00585D79" w:rsidP="00585D79">
            <w:pPr>
              <w:pStyle w:val="BodyText"/>
              <w:rPr>
                <w:color w:val="auto"/>
              </w:rPr>
            </w:pPr>
            <w:r>
              <w:rPr>
                <w:color w:val="auto"/>
              </w:rPr>
              <w:t>With reference to experiences and approaches from the EU and other regions.</w:t>
            </w:r>
          </w:p>
          <w:p w14:paraId="487DA9C4" w14:textId="76D6F549" w:rsidR="006C319D" w:rsidRPr="00924238" w:rsidRDefault="006C319D" w:rsidP="0013483A">
            <w:pPr>
              <w:pStyle w:val="BodyText"/>
              <w:rPr>
                <w:color w:val="00B050"/>
              </w:rPr>
            </w:pPr>
          </w:p>
        </w:tc>
      </w:tr>
      <w:tr w:rsidR="00914A26" w:rsidRPr="00924238" w14:paraId="40AA8885" w14:textId="77777777" w:rsidTr="0004679B">
        <w:tc>
          <w:tcPr>
            <w:tcW w:w="1951" w:type="dxa"/>
            <w:tcBorders>
              <w:bottom w:val="single" w:sz="4" w:space="0" w:color="auto"/>
            </w:tcBorders>
            <w:vAlign w:val="center"/>
          </w:tcPr>
          <w:p w14:paraId="41EF6102" w14:textId="32CF2984" w:rsidR="00914A26" w:rsidRDefault="00914A26" w:rsidP="0004679B">
            <w:pPr>
              <w:pStyle w:val="BodyText"/>
              <w:rPr>
                <w:color w:val="auto"/>
              </w:rPr>
            </w:pPr>
            <w:r>
              <w:rPr>
                <w:color w:val="auto"/>
              </w:rPr>
              <w:lastRenderedPageBreak/>
              <w:t>13.00 – 14.00</w:t>
            </w:r>
          </w:p>
        </w:tc>
        <w:tc>
          <w:tcPr>
            <w:tcW w:w="7261" w:type="dxa"/>
            <w:tcBorders>
              <w:bottom w:val="single" w:sz="4" w:space="0" w:color="auto"/>
            </w:tcBorders>
            <w:vAlign w:val="center"/>
          </w:tcPr>
          <w:p w14:paraId="62CC8CCB" w14:textId="77777777" w:rsidR="00914A26" w:rsidRDefault="00914A26" w:rsidP="0004679B">
            <w:pPr>
              <w:pStyle w:val="BodyText"/>
              <w:rPr>
                <w:b/>
                <w:color w:val="auto"/>
              </w:rPr>
            </w:pPr>
          </w:p>
          <w:p w14:paraId="211D6B2D" w14:textId="70E30C99" w:rsidR="00914A26" w:rsidRDefault="00914A26" w:rsidP="0004679B">
            <w:pPr>
              <w:pStyle w:val="BodyText"/>
              <w:rPr>
                <w:b/>
                <w:color w:val="auto"/>
              </w:rPr>
            </w:pPr>
            <w:r>
              <w:rPr>
                <w:b/>
                <w:color w:val="auto"/>
              </w:rPr>
              <w:t xml:space="preserve">Lunch break on site – </w:t>
            </w:r>
            <w:r w:rsidR="00196277">
              <w:rPr>
                <w:b/>
                <w:color w:val="auto"/>
              </w:rPr>
              <w:t>Citrus</w:t>
            </w:r>
            <w:r>
              <w:rPr>
                <w:b/>
                <w:color w:val="auto"/>
              </w:rPr>
              <w:t xml:space="preserve"> Hotel</w:t>
            </w:r>
          </w:p>
          <w:p w14:paraId="17696092" w14:textId="77777777" w:rsidR="00914A26" w:rsidRPr="00924238" w:rsidRDefault="00914A26" w:rsidP="0004679B">
            <w:pPr>
              <w:pStyle w:val="BodyText"/>
              <w:rPr>
                <w:b/>
                <w:color w:val="auto"/>
              </w:rPr>
            </w:pPr>
          </w:p>
        </w:tc>
      </w:tr>
      <w:tr w:rsidR="006C319D" w:rsidRPr="00924238" w14:paraId="1B8A9316" w14:textId="77777777" w:rsidTr="00585D79">
        <w:tc>
          <w:tcPr>
            <w:tcW w:w="1951" w:type="dxa"/>
            <w:vAlign w:val="center"/>
          </w:tcPr>
          <w:p w14:paraId="06804FB4" w14:textId="00A55C24" w:rsidR="006C319D" w:rsidRPr="00924238" w:rsidRDefault="00914A26" w:rsidP="0004679B">
            <w:pPr>
              <w:pStyle w:val="BodyText"/>
              <w:rPr>
                <w:color w:val="auto"/>
              </w:rPr>
            </w:pPr>
            <w:r>
              <w:rPr>
                <w:color w:val="auto"/>
              </w:rPr>
              <w:t>14:00 – 15</w:t>
            </w:r>
            <w:r w:rsidR="006C319D" w:rsidRPr="00924238">
              <w:rPr>
                <w:color w:val="auto"/>
              </w:rPr>
              <w:t>:00</w:t>
            </w:r>
          </w:p>
        </w:tc>
        <w:tc>
          <w:tcPr>
            <w:tcW w:w="7261" w:type="dxa"/>
            <w:vAlign w:val="center"/>
          </w:tcPr>
          <w:p w14:paraId="037E6EB5" w14:textId="77777777" w:rsidR="006C319D" w:rsidRPr="00924238" w:rsidRDefault="006C319D" w:rsidP="0004679B">
            <w:pPr>
              <w:pStyle w:val="BodyText"/>
              <w:rPr>
                <w:b/>
                <w:color w:val="auto"/>
              </w:rPr>
            </w:pPr>
          </w:p>
          <w:p w14:paraId="50787675" w14:textId="77777777" w:rsidR="00585D79" w:rsidRDefault="00585D79" w:rsidP="00914A26">
            <w:pPr>
              <w:pStyle w:val="BodyText"/>
              <w:rPr>
                <w:b/>
                <w:color w:val="auto"/>
              </w:rPr>
            </w:pPr>
            <w:r w:rsidRPr="00585D79">
              <w:rPr>
                <w:b/>
                <w:color w:val="auto"/>
                <w:u w:val="single"/>
              </w:rPr>
              <w:t>Session 4</w:t>
            </w:r>
            <w:r>
              <w:rPr>
                <w:b/>
                <w:color w:val="auto"/>
              </w:rPr>
              <w:t xml:space="preserve">: </w:t>
            </w:r>
          </w:p>
          <w:p w14:paraId="76829099" w14:textId="179D27AB" w:rsidR="00914A26" w:rsidRPr="00914A26" w:rsidRDefault="00914A26" w:rsidP="00914A26">
            <w:pPr>
              <w:pStyle w:val="BodyText"/>
              <w:rPr>
                <w:b/>
                <w:color w:val="auto"/>
              </w:rPr>
            </w:pPr>
            <w:r w:rsidRPr="00914A26">
              <w:rPr>
                <w:b/>
                <w:color w:val="auto"/>
              </w:rPr>
              <w:t>NQF instruments: registers and databases of qualifications</w:t>
            </w:r>
          </w:p>
          <w:p w14:paraId="09F2467B" w14:textId="77777777" w:rsidR="00914A26" w:rsidRPr="00914A26" w:rsidRDefault="00914A26" w:rsidP="00914A26">
            <w:pPr>
              <w:pStyle w:val="BodyText"/>
              <w:rPr>
                <w:color w:val="auto"/>
              </w:rPr>
            </w:pPr>
          </w:p>
          <w:p w14:paraId="7A864FE0" w14:textId="7A1F9056" w:rsidR="00914A26" w:rsidRPr="0013483A" w:rsidRDefault="00914A26" w:rsidP="00914A26">
            <w:pPr>
              <w:pStyle w:val="BodyText"/>
              <w:rPr>
                <w:b/>
                <w:i/>
                <w:color w:val="auto"/>
                <w:lang w:val="en-US"/>
              </w:rPr>
            </w:pPr>
            <w:r w:rsidRPr="0013483A">
              <w:rPr>
                <w:i/>
                <w:color w:val="auto"/>
                <w:u w:val="single"/>
              </w:rPr>
              <w:t>Speaker</w:t>
            </w:r>
            <w:r w:rsidRPr="0013483A">
              <w:rPr>
                <w:i/>
                <w:color w:val="auto"/>
                <w:lang w:val="en-US"/>
              </w:rPr>
              <w:t>:</w:t>
            </w:r>
            <w:r w:rsidR="0013483A">
              <w:rPr>
                <w:b/>
                <w:i/>
                <w:color w:val="auto"/>
                <w:lang w:val="en-US"/>
              </w:rPr>
              <w:t xml:space="preserve"> </w:t>
            </w:r>
            <w:r w:rsidRPr="00914A26">
              <w:rPr>
                <w:i/>
                <w:color w:val="auto"/>
              </w:rPr>
              <w:t xml:space="preserve">Horacy Dębowski </w:t>
            </w:r>
          </w:p>
          <w:p w14:paraId="2FC285E1" w14:textId="2A9477B7" w:rsidR="00914A26" w:rsidRPr="00914A26" w:rsidRDefault="00914A26" w:rsidP="00914A26">
            <w:pPr>
              <w:pStyle w:val="BodyText"/>
              <w:rPr>
                <w:color w:val="auto"/>
                <w:u w:val="single"/>
              </w:rPr>
            </w:pPr>
            <w:r w:rsidRPr="00914A26">
              <w:rPr>
                <w:color w:val="auto"/>
                <w:u w:val="single"/>
              </w:rPr>
              <w:br/>
            </w:r>
            <w:r>
              <w:rPr>
                <w:color w:val="auto"/>
                <w:u w:val="single"/>
              </w:rPr>
              <w:t>Main t</w:t>
            </w:r>
            <w:r w:rsidRPr="00914A26">
              <w:rPr>
                <w:color w:val="auto"/>
                <w:u w:val="single"/>
              </w:rPr>
              <w:t>opics:</w:t>
            </w:r>
          </w:p>
          <w:p w14:paraId="5496CC79" w14:textId="22929FD3" w:rsidR="00914A26" w:rsidRPr="00914A26" w:rsidRDefault="0078602A" w:rsidP="00914A26">
            <w:pPr>
              <w:pStyle w:val="BodyText"/>
              <w:numPr>
                <w:ilvl w:val="0"/>
                <w:numId w:val="36"/>
              </w:numPr>
              <w:rPr>
                <w:color w:val="auto"/>
              </w:rPr>
            </w:pPr>
            <w:r>
              <w:rPr>
                <w:color w:val="auto"/>
              </w:rPr>
              <w:t>What functions might be fulfille</w:t>
            </w:r>
            <w:r w:rsidR="00914A26" w:rsidRPr="00914A26">
              <w:rPr>
                <w:color w:val="auto"/>
              </w:rPr>
              <w:t xml:space="preserve">d by </w:t>
            </w:r>
            <w:r w:rsidR="00124426">
              <w:rPr>
                <w:color w:val="auto"/>
              </w:rPr>
              <w:t xml:space="preserve">the </w:t>
            </w:r>
            <w:r w:rsidR="00914A26">
              <w:rPr>
                <w:color w:val="auto"/>
              </w:rPr>
              <w:t>NQF register</w:t>
            </w:r>
            <w:r w:rsidR="00914A26" w:rsidRPr="00914A26">
              <w:rPr>
                <w:color w:val="auto"/>
              </w:rPr>
              <w:t xml:space="preserve"> </w:t>
            </w:r>
            <w:r w:rsidR="00914A26">
              <w:rPr>
                <w:color w:val="auto"/>
              </w:rPr>
              <w:t>with</w:t>
            </w:r>
            <w:r w:rsidR="00914A26" w:rsidRPr="00914A26">
              <w:rPr>
                <w:color w:val="auto"/>
              </w:rPr>
              <w:t xml:space="preserve">in </w:t>
            </w:r>
            <w:r w:rsidR="00914A26">
              <w:rPr>
                <w:color w:val="auto"/>
              </w:rPr>
              <w:t xml:space="preserve">a </w:t>
            </w:r>
            <w:r w:rsidR="00914A26" w:rsidRPr="00914A26">
              <w:rPr>
                <w:color w:val="auto"/>
              </w:rPr>
              <w:t xml:space="preserve">qualifications system? </w:t>
            </w:r>
            <w:r>
              <w:rPr>
                <w:color w:val="auto"/>
              </w:rPr>
              <w:t>Which benefits for users?</w:t>
            </w:r>
          </w:p>
          <w:p w14:paraId="7DBA92A6" w14:textId="77777777" w:rsidR="00585D79" w:rsidRDefault="00914A26" w:rsidP="00914A26">
            <w:pPr>
              <w:pStyle w:val="BodyText"/>
              <w:numPr>
                <w:ilvl w:val="0"/>
                <w:numId w:val="36"/>
              </w:numPr>
              <w:rPr>
                <w:color w:val="auto"/>
              </w:rPr>
            </w:pPr>
            <w:r w:rsidRPr="00914A26">
              <w:rPr>
                <w:color w:val="auto"/>
              </w:rPr>
              <w:t xml:space="preserve">What types of qualifications </w:t>
            </w:r>
            <w:r>
              <w:rPr>
                <w:color w:val="auto"/>
              </w:rPr>
              <w:t>can be contained in the</w:t>
            </w:r>
            <w:r w:rsidR="00585D79">
              <w:rPr>
                <w:color w:val="auto"/>
              </w:rPr>
              <w:t xml:space="preserve"> NQF register?</w:t>
            </w:r>
          </w:p>
          <w:p w14:paraId="382F1F97" w14:textId="30D530B6" w:rsidR="00914A26" w:rsidRPr="00914A26" w:rsidRDefault="00180EC2" w:rsidP="00914A26">
            <w:pPr>
              <w:pStyle w:val="BodyText"/>
              <w:numPr>
                <w:ilvl w:val="0"/>
                <w:numId w:val="36"/>
              </w:numPr>
              <w:rPr>
                <w:color w:val="auto"/>
              </w:rPr>
            </w:pPr>
            <w:r>
              <w:rPr>
                <w:color w:val="auto"/>
              </w:rPr>
              <w:t>Links / r</w:t>
            </w:r>
            <w:r w:rsidR="00914A26" w:rsidRPr="00914A26">
              <w:rPr>
                <w:color w:val="auto"/>
              </w:rPr>
              <w:t>elation of NQF register with other registries functioning in a qualifications system?</w:t>
            </w:r>
          </w:p>
          <w:p w14:paraId="5EC09F37" w14:textId="41517FB4" w:rsidR="00585D79" w:rsidRPr="00914A26" w:rsidRDefault="00585D79" w:rsidP="00585D79">
            <w:pPr>
              <w:pStyle w:val="BodyText"/>
              <w:numPr>
                <w:ilvl w:val="0"/>
                <w:numId w:val="36"/>
              </w:numPr>
              <w:rPr>
                <w:color w:val="auto"/>
              </w:rPr>
            </w:pPr>
            <w:r>
              <w:rPr>
                <w:color w:val="auto"/>
              </w:rPr>
              <w:t>G</w:t>
            </w:r>
            <w:r w:rsidRPr="00914A26">
              <w:rPr>
                <w:color w:val="auto"/>
              </w:rPr>
              <w:t>overnance, administration and financing</w:t>
            </w:r>
            <w:r>
              <w:rPr>
                <w:color w:val="auto"/>
              </w:rPr>
              <w:t xml:space="preserve"> of registers</w:t>
            </w:r>
            <w:r w:rsidRPr="00914A26">
              <w:rPr>
                <w:color w:val="auto"/>
              </w:rPr>
              <w:t xml:space="preserve"> </w:t>
            </w:r>
            <w:r>
              <w:rPr>
                <w:color w:val="auto"/>
              </w:rPr>
              <w:t>of qualifications</w:t>
            </w:r>
            <w:r w:rsidR="002C5F8F">
              <w:rPr>
                <w:color w:val="auto"/>
              </w:rPr>
              <w:t>. Indispensable technical and human resources to develop, maintain and monitoror the use of registers of qualifications.</w:t>
            </w:r>
          </w:p>
          <w:p w14:paraId="02DBB156" w14:textId="45DDDB3F" w:rsidR="00914A26" w:rsidRPr="00914A26" w:rsidRDefault="00914A26" w:rsidP="00914A26">
            <w:pPr>
              <w:pStyle w:val="BodyText"/>
              <w:numPr>
                <w:ilvl w:val="0"/>
                <w:numId w:val="36"/>
              </w:numPr>
              <w:rPr>
                <w:color w:val="auto"/>
              </w:rPr>
            </w:pPr>
            <w:r w:rsidRPr="00914A26">
              <w:rPr>
                <w:color w:val="auto"/>
              </w:rPr>
              <w:t xml:space="preserve">How </w:t>
            </w:r>
            <w:r w:rsidR="00180EC2">
              <w:rPr>
                <w:color w:val="auto"/>
              </w:rPr>
              <w:t xml:space="preserve">is the content of </w:t>
            </w:r>
            <w:r w:rsidR="00585D79">
              <w:rPr>
                <w:color w:val="auto"/>
              </w:rPr>
              <w:t xml:space="preserve">the </w:t>
            </w:r>
            <w:r w:rsidR="00180EC2">
              <w:rPr>
                <w:color w:val="auto"/>
              </w:rPr>
              <w:t xml:space="preserve">NQF register </w:t>
            </w:r>
            <w:r w:rsidRPr="00914A26">
              <w:rPr>
                <w:color w:val="auto"/>
              </w:rPr>
              <w:t>communicated to wider public –</w:t>
            </w:r>
            <w:r w:rsidR="00180EC2">
              <w:rPr>
                <w:color w:val="auto"/>
              </w:rPr>
              <w:t xml:space="preserve">webportals, </w:t>
            </w:r>
            <w:r w:rsidRPr="00914A26">
              <w:rPr>
                <w:color w:val="auto"/>
              </w:rPr>
              <w:t xml:space="preserve">internet platforms, </w:t>
            </w:r>
            <w:r w:rsidR="00180EC2">
              <w:rPr>
                <w:color w:val="auto"/>
              </w:rPr>
              <w:t>others.</w:t>
            </w:r>
          </w:p>
          <w:p w14:paraId="3DD4A7AD" w14:textId="5F03696A" w:rsidR="00914A26" w:rsidRDefault="00585D79" w:rsidP="00914A26">
            <w:pPr>
              <w:pStyle w:val="BodyText"/>
              <w:rPr>
                <w:color w:val="auto"/>
              </w:rPr>
            </w:pPr>
            <w:r>
              <w:rPr>
                <w:color w:val="auto"/>
              </w:rPr>
              <w:br/>
              <w:t>With reference to experiences, registers and new developments in countries with mature and new qualifications frameworks.</w:t>
            </w:r>
          </w:p>
          <w:p w14:paraId="4DA24C45" w14:textId="77777777" w:rsidR="00585D79" w:rsidRPr="00914A26" w:rsidRDefault="00585D79" w:rsidP="00914A26">
            <w:pPr>
              <w:pStyle w:val="BodyText"/>
              <w:rPr>
                <w:color w:val="auto"/>
              </w:rPr>
            </w:pPr>
          </w:p>
          <w:p w14:paraId="223165A0" w14:textId="77777777" w:rsidR="00914A26" w:rsidRPr="00914A26" w:rsidRDefault="00914A26" w:rsidP="00914A26">
            <w:pPr>
              <w:pStyle w:val="BodyText"/>
              <w:rPr>
                <w:color w:val="auto"/>
              </w:rPr>
            </w:pPr>
            <w:r w:rsidRPr="00914A26">
              <w:rPr>
                <w:color w:val="auto"/>
              </w:rPr>
              <w:t>Presentation and discussion</w:t>
            </w:r>
          </w:p>
          <w:p w14:paraId="07EC9E89" w14:textId="77777777" w:rsidR="006C319D" w:rsidRPr="00924238" w:rsidRDefault="006C319D" w:rsidP="0004679B">
            <w:pPr>
              <w:pStyle w:val="BodyText"/>
              <w:rPr>
                <w:b/>
                <w:color w:val="auto"/>
              </w:rPr>
            </w:pPr>
          </w:p>
        </w:tc>
      </w:tr>
      <w:tr w:rsidR="00585D79" w:rsidRPr="00924238" w14:paraId="7F18B8A3" w14:textId="77777777" w:rsidTr="0004679B">
        <w:tc>
          <w:tcPr>
            <w:tcW w:w="1951" w:type="dxa"/>
            <w:tcBorders>
              <w:bottom w:val="single" w:sz="4" w:space="0" w:color="auto"/>
            </w:tcBorders>
            <w:vAlign w:val="center"/>
          </w:tcPr>
          <w:p w14:paraId="4E7876F8" w14:textId="1D63CDEF" w:rsidR="00585D79" w:rsidRDefault="00585D79" w:rsidP="0004679B">
            <w:pPr>
              <w:pStyle w:val="BodyText"/>
              <w:rPr>
                <w:color w:val="auto"/>
              </w:rPr>
            </w:pPr>
            <w:r>
              <w:rPr>
                <w:color w:val="auto"/>
              </w:rPr>
              <w:t>15.00 –</w:t>
            </w:r>
            <w:r w:rsidR="002C5F8F">
              <w:rPr>
                <w:color w:val="auto"/>
              </w:rPr>
              <w:t xml:space="preserve"> 16.30</w:t>
            </w:r>
          </w:p>
        </w:tc>
        <w:tc>
          <w:tcPr>
            <w:tcW w:w="7261" w:type="dxa"/>
            <w:tcBorders>
              <w:bottom w:val="single" w:sz="4" w:space="0" w:color="auto"/>
            </w:tcBorders>
            <w:vAlign w:val="center"/>
          </w:tcPr>
          <w:p w14:paraId="66604DB0" w14:textId="0DA4B265" w:rsidR="0078602A" w:rsidRDefault="0078602A" w:rsidP="00585D79">
            <w:pPr>
              <w:pStyle w:val="BodyText"/>
              <w:rPr>
                <w:b/>
                <w:color w:val="auto"/>
                <w:u w:val="single"/>
              </w:rPr>
            </w:pPr>
            <w:r w:rsidRPr="0078602A">
              <w:rPr>
                <w:b/>
                <w:color w:val="auto"/>
                <w:u w:val="single"/>
              </w:rPr>
              <w:t xml:space="preserve">Session 5: </w:t>
            </w:r>
            <w:r>
              <w:rPr>
                <w:b/>
                <w:color w:val="auto"/>
                <w:u w:val="single"/>
              </w:rPr>
              <w:t>Practical session in 2 working groups</w:t>
            </w:r>
          </w:p>
          <w:p w14:paraId="3CD0BA5D" w14:textId="77777777" w:rsidR="0078602A" w:rsidRPr="0078602A" w:rsidRDefault="0078602A" w:rsidP="00585D79">
            <w:pPr>
              <w:pStyle w:val="BodyText"/>
              <w:rPr>
                <w:b/>
                <w:color w:val="auto"/>
                <w:u w:val="single"/>
              </w:rPr>
            </w:pPr>
          </w:p>
          <w:p w14:paraId="4C9A2308" w14:textId="77777777" w:rsidR="006C5D2A" w:rsidRDefault="00585D79" w:rsidP="00585D79">
            <w:pPr>
              <w:pStyle w:val="BodyText"/>
              <w:rPr>
                <w:b/>
                <w:color w:val="auto"/>
              </w:rPr>
            </w:pPr>
            <w:r w:rsidRPr="00585D79">
              <w:rPr>
                <w:b/>
                <w:color w:val="auto"/>
              </w:rPr>
              <w:t xml:space="preserve">Including different types of qualifications in the NQF in the context of qualifications system in Georgia. </w:t>
            </w:r>
          </w:p>
          <w:p w14:paraId="60C604E1" w14:textId="77777777" w:rsidR="006C5D2A" w:rsidRDefault="006C5D2A" w:rsidP="00585D79">
            <w:pPr>
              <w:pStyle w:val="BodyText"/>
              <w:rPr>
                <w:b/>
                <w:color w:val="auto"/>
              </w:rPr>
            </w:pPr>
          </w:p>
          <w:p w14:paraId="586344FA" w14:textId="073D2BC9" w:rsidR="00585D79" w:rsidRPr="006C5D2A" w:rsidRDefault="006C5D2A" w:rsidP="006C5D2A">
            <w:pPr>
              <w:spacing w:after="200" w:line="276" w:lineRule="auto"/>
              <w:rPr>
                <w:i/>
                <w:iCs/>
                <w:color w:val="000000" w:themeColor="text1"/>
                <w:u w:val="single"/>
                <w:lang w:eastAsia="en-GB"/>
              </w:rPr>
            </w:pPr>
            <w:r w:rsidRPr="006C5D2A">
              <w:rPr>
                <w:i/>
                <w:iCs/>
                <w:color w:val="000000" w:themeColor="text1"/>
                <w:u w:val="single"/>
                <w:lang w:eastAsia="en-GB"/>
              </w:rPr>
              <w:t xml:space="preserve">Organised in parallel working groups. </w:t>
            </w:r>
            <w:r w:rsidR="00585D79" w:rsidRPr="00585D79">
              <w:rPr>
                <w:b/>
              </w:rPr>
              <w:br/>
            </w:r>
            <w:r w:rsidR="00585D79" w:rsidRPr="00585D79">
              <w:rPr>
                <w:i/>
              </w:rPr>
              <w:lastRenderedPageBreak/>
              <w:t xml:space="preserve">After a short introductory presentation, participants will work in small </w:t>
            </w:r>
            <w:r>
              <w:rPr>
                <w:i/>
              </w:rPr>
              <w:t>groups. Outcomes of groups work (answers, comments, suggestions)</w:t>
            </w:r>
            <w:r w:rsidR="00585D79" w:rsidRPr="00585D79">
              <w:rPr>
                <w:i/>
              </w:rPr>
              <w:t xml:space="preserve"> will be jointly discussed on </w:t>
            </w:r>
            <w:r>
              <w:rPr>
                <w:i/>
              </w:rPr>
              <w:t>day 2.</w:t>
            </w:r>
          </w:p>
          <w:p w14:paraId="5EBF6115" w14:textId="1CDF6C8C" w:rsidR="00585D79" w:rsidRPr="00585D79" w:rsidRDefault="000B505F" w:rsidP="00585D79">
            <w:pPr>
              <w:pStyle w:val="BodyText"/>
              <w:rPr>
                <w:color w:val="auto"/>
                <w:u w:val="single"/>
              </w:rPr>
            </w:pPr>
            <w:r>
              <w:rPr>
                <w:color w:val="auto"/>
                <w:u w:val="single"/>
              </w:rPr>
              <w:t>Guiding q</w:t>
            </w:r>
            <w:r w:rsidR="00585D79" w:rsidRPr="00585D79">
              <w:rPr>
                <w:color w:val="auto"/>
                <w:u w:val="single"/>
              </w:rPr>
              <w:t>uestions:</w:t>
            </w:r>
          </w:p>
          <w:p w14:paraId="57735C0D" w14:textId="53264A32" w:rsidR="0078602A" w:rsidRDefault="0078602A" w:rsidP="00585D79">
            <w:pPr>
              <w:pStyle w:val="BodyText"/>
              <w:numPr>
                <w:ilvl w:val="0"/>
                <w:numId w:val="36"/>
              </w:numPr>
              <w:rPr>
                <w:color w:val="auto"/>
              </w:rPr>
            </w:pPr>
            <w:r>
              <w:rPr>
                <w:color w:val="auto"/>
              </w:rPr>
              <w:t xml:space="preserve">What </w:t>
            </w:r>
            <w:r w:rsidR="003F0979">
              <w:rPr>
                <w:color w:val="auto"/>
              </w:rPr>
              <w:t>are the most interesting examples and solutions from other countries that we discussed today?</w:t>
            </w:r>
            <w:r w:rsidR="002C5F8F">
              <w:rPr>
                <w:color w:val="auto"/>
              </w:rPr>
              <w:t xml:space="preserve"> From these experiences and cases, what can we use for the Georgian NQF and qualifications?</w:t>
            </w:r>
          </w:p>
          <w:p w14:paraId="6E9D036A" w14:textId="1898F059" w:rsidR="002C5F8F" w:rsidRDefault="002C5F8F" w:rsidP="00585D79">
            <w:pPr>
              <w:pStyle w:val="BodyText"/>
              <w:numPr>
                <w:ilvl w:val="0"/>
                <w:numId w:val="36"/>
              </w:numPr>
              <w:rPr>
                <w:color w:val="auto"/>
              </w:rPr>
            </w:pPr>
            <w:r>
              <w:rPr>
                <w:color w:val="auto"/>
              </w:rPr>
              <w:t>What the main strengths and challenges of the Georgian NQF and its qualifications (all key aspects: legal-regulatory base, governance and involvement of stakeholders, instruments, analysis and monitoring).</w:t>
            </w:r>
          </w:p>
          <w:p w14:paraId="6EFC5557" w14:textId="15D34DE7" w:rsidR="00585D79" w:rsidRPr="00585D79" w:rsidRDefault="00585D79" w:rsidP="00585D79">
            <w:pPr>
              <w:pStyle w:val="BodyText"/>
              <w:numPr>
                <w:ilvl w:val="0"/>
                <w:numId w:val="36"/>
              </w:numPr>
              <w:rPr>
                <w:color w:val="auto"/>
              </w:rPr>
            </w:pPr>
            <w:r w:rsidRPr="00585D79">
              <w:rPr>
                <w:color w:val="auto"/>
              </w:rPr>
              <w:t>What types of qualifications might be included in the GQF? What is the rational</w:t>
            </w:r>
            <w:r w:rsidR="0078602A">
              <w:rPr>
                <w:color w:val="auto"/>
              </w:rPr>
              <w:t>e</w:t>
            </w:r>
            <w:r w:rsidRPr="00585D79">
              <w:rPr>
                <w:color w:val="auto"/>
              </w:rPr>
              <w:t xml:space="preserve"> for </w:t>
            </w:r>
            <w:r w:rsidR="0078602A">
              <w:rPr>
                <w:color w:val="auto"/>
              </w:rPr>
              <w:t xml:space="preserve">the </w:t>
            </w:r>
            <w:r w:rsidRPr="00585D79">
              <w:rPr>
                <w:color w:val="auto"/>
              </w:rPr>
              <w:t xml:space="preserve">adopted solutions? Are these solutions adequate to the role envisaged for GQF? </w:t>
            </w:r>
          </w:p>
          <w:p w14:paraId="6162EE54" w14:textId="025C8065" w:rsidR="00585D79" w:rsidRPr="00585D79" w:rsidRDefault="00585D79" w:rsidP="00585D79">
            <w:pPr>
              <w:pStyle w:val="BodyText"/>
              <w:numPr>
                <w:ilvl w:val="0"/>
                <w:numId w:val="36"/>
              </w:numPr>
              <w:rPr>
                <w:color w:val="auto"/>
              </w:rPr>
            </w:pPr>
            <w:r w:rsidRPr="00585D79">
              <w:rPr>
                <w:color w:val="auto"/>
              </w:rPr>
              <w:t xml:space="preserve">Is it possible to include qualifications in the GQF which are awarded outside formal education system? What might be the </w:t>
            </w:r>
            <w:r w:rsidR="0078602A">
              <w:rPr>
                <w:color w:val="auto"/>
              </w:rPr>
              <w:t xml:space="preserve">benefit and </w:t>
            </w:r>
            <w:r w:rsidRPr="00585D79">
              <w:rPr>
                <w:color w:val="auto"/>
              </w:rPr>
              <w:t xml:space="preserve">added value of including these qualifications in the NQF? </w:t>
            </w:r>
          </w:p>
          <w:p w14:paraId="2B5DF2F2" w14:textId="0C4C8526" w:rsidR="00585D79" w:rsidRPr="00585D79" w:rsidRDefault="00604822" w:rsidP="00585D79">
            <w:pPr>
              <w:pStyle w:val="BodyText"/>
              <w:numPr>
                <w:ilvl w:val="0"/>
                <w:numId w:val="36"/>
              </w:numPr>
              <w:rPr>
                <w:color w:val="auto"/>
              </w:rPr>
            </w:pPr>
            <w:r>
              <w:rPr>
                <w:color w:val="auto"/>
              </w:rPr>
              <w:t xml:space="preserve">What are the key requirements for qualifications to be included in NQF? </w:t>
            </w:r>
            <w:r w:rsidR="00585D79" w:rsidRPr="00585D79">
              <w:rPr>
                <w:color w:val="auto"/>
              </w:rPr>
              <w:t xml:space="preserve">How to assess that existing qualifications fulfil NQF and EQF requirements? What </w:t>
            </w:r>
            <w:r>
              <w:rPr>
                <w:color w:val="auto"/>
              </w:rPr>
              <w:t>methods and instruments</w:t>
            </w:r>
            <w:r w:rsidR="00585D79" w:rsidRPr="00585D79">
              <w:rPr>
                <w:color w:val="auto"/>
              </w:rPr>
              <w:t xml:space="preserve"> might be used in this process?</w:t>
            </w:r>
          </w:p>
          <w:p w14:paraId="4E3DED01" w14:textId="47940341" w:rsidR="00585D79" w:rsidRPr="00585D79" w:rsidRDefault="00585D79" w:rsidP="00585D79">
            <w:pPr>
              <w:pStyle w:val="BodyText"/>
              <w:numPr>
                <w:ilvl w:val="0"/>
                <w:numId w:val="36"/>
              </w:numPr>
              <w:rPr>
                <w:color w:val="auto"/>
              </w:rPr>
            </w:pPr>
            <w:r w:rsidRPr="00585D79">
              <w:rPr>
                <w:color w:val="auto"/>
              </w:rPr>
              <w:t xml:space="preserve">What are key </w:t>
            </w:r>
            <w:r w:rsidR="00604822">
              <w:rPr>
                <w:color w:val="auto"/>
              </w:rPr>
              <w:t>steps / elements</w:t>
            </w:r>
            <w:r w:rsidRPr="00585D79">
              <w:rPr>
                <w:color w:val="auto"/>
              </w:rPr>
              <w:t xml:space="preserve"> of the process of including qualifications in the NQF? </w:t>
            </w:r>
          </w:p>
          <w:p w14:paraId="38BA16F5" w14:textId="3E493D1B" w:rsidR="00585D79" w:rsidRPr="00585D79" w:rsidRDefault="0078602A" w:rsidP="00585D79">
            <w:pPr>
              <w:pStyle w:val="BodyText"/>
              <w:numPr>
                <w:ilvl w:val="0"/>
                <w:numId w:val="36"/>
              </w:numPr>
              <w:rPr>
                <w:color w:val="auto"/>
              </w:rPr>
            </w:pPr>
            <w:r>
              <w:rPr>
                <w:color w:val="auto"/>
              </w:rPr>
              <w:t>Who</w:t>
            </w:r>
            <w:r w:rsidR="00585D79" w:rsidRPr="00585D79">
              <w:rPr>
                <w:color w:val="auto"/>
              </w:rPr>
              <w:t xml:space="preserve"> are the key actors involved in process of inclusion and level</w:t>
            </w:r>
            <w:r w:rsidR="002C5F8F">
              <w:rPr>
                <w:color w:val="auto"/>
              </w:rPr>
              <w:t>l</w:t>
            </w:r>
            <w:r w:rsidR="00585D79" w:rsidRPr="00585D79">
              <w:rPr>
                <w:color w:val="auto"/>
              </w:rPr>
              <w:t xml:space="preserve">ing of qualifications in Georgia? </w:t>
            </w:r>
          </w:p>
          <w:p w14:paraId="560F7571" w14:textId="77777777" w:rsidR="00585D79" w:rsidRPr="00585D79" w:rsidRDefault="00585D79" w:rsidP="00585D79">
            <w:pPr>
              <w:pStyle w:val="BodyText"/>
              <w:rPr>
                <w:i/>
                <w:color w:val="auto"/>
              </w:rPr>
            </w:pPr>
          </w:p>
          <w:p w14:paraId="7E78E5E7" w14:textId="756DEA8C" w:rsidR="00585D79" w:rsidRPr="00E8290F" w:rsidRDefault="00585D79" w:rsidP="0004679B">
            <w:pPr>
              <w:pStyle w:val="BodyText"/>
              <w:rPr>
                <w:i/>
                <w:color w:val="auto"/>
              </w:rPr>
            </w:pPr>
            <w:r w:rsidRPr="0013483A">
              <w:rPr>
                <w:i/>
                <w:color w:val="auto"/>
                <w:u w:val="single"/>
              </w:rPr>
              <w:t>Facilitator</w:t>
            </w:r>
            <w:r w:rsidR="00E8290F" w:rsidRPr="0013483A">
              <w:rPr>
                <w:i/>
                <w:color w:val="auto"/>
                <w:u w:val="single"/>
              </w:rPr>
              <w:t>s</w:t>
            </w:r>
            <w:r w:rsidRPr="00585D79">
              <w:rPr>
                <w:i/>
                <w:color w:val="auto"/>
              </w:rPr>
              <w:t>: Horacy Dębowski</w:t>
            </w:r>
            <w:r w:rsidR="0013483A">
              <w:rPr>
                <w:i/>
                <w:color w:val="auto"/>
              </w:rPr>
              <w:t>, Ani Kitiashvili</w:t>
            </w:r>
            <w:r w:rsidRPr="00585D79">
              <w:rPr>
                <w:i/>
                <w:color w:val="auto"/>
              </w:rPr>
              <w:t xml:space="preserve"> </w:t>
            </w:r>
            <w:r w:rsidR="00FB0DBA">
              <w:rPr>
                <w:i/>
                <w:color w:val="auto"/>
              </w:rPr>
              <w:t>and Keti Panchulidze</w:t>
            </w:r>
          </w:p>
        </w:tc>
      </w:tr>
    </w:tbl>
    <w:p w14:paraId="4137131A" w14:textId="2E8A607F" w:rsidR="006C319D" w:rsidRDefault="006C319D" w:rsidP="006C319D">
      <w:pPr>
        <w:pStyle w:val="BodyText"/>
        <w:rPr>
          <w:b/>
          <w:color w:val="66BED6" w:themeColor="accent2"/>
        </w:rPr>
      </w:pPr>
    </w:p>
    <w:p w14:paraId="6F8E92C9" w14:textId="77777777" w:rsidR="00E8290F" w:rsidRPr="00924238" w:rsidRDefault="00E8290F" w:rsidP="006C319D">
      <w:pPr>
        <w:pStyle w:val="BodyText"/>
        <w:rPr>
          <w:b/>
          <w:color w:val="66BED6" w:themeColor="accent2"/>
        </w:rPr>
      </w:pPr>
    </w:p>
    <w:p w14:paraId="78E495CC" w14:textId="77777777" w:rsidR="006C319D" w:rsidRPr="00E8290F" w:rsidRDefault="006C319D" w:rsidP="006C319D">
      <w:pPr>
        <w:rPr>
          <w:b/>
          <w:iCs/>
          <w:color w:val="0000FF"/>
          <w:sz w:val="24"/>
          <w:szCs w:val="24"/>
          <w:lang w:eastAsia="en-GB"/>
        </w:rPr>
      </w:pPr>
      <w:r w:rsidRPr="00E8290F">
        <w:rPr>
          <w:b/>
          <w:iCs/>
          <w:color w:val="0000FF"/>
          <w:sz w:val="24"/>
          <w:szCs w:val="24"/>
          <w:lang w:eastAsia="en-GB"/>
        </w:rPr>
        <w:t>Day 2: Tuesday, 24 October 2017</w:t>
      </w:r>
    </w:p>
    <w:p w14:paraId="7453ACA4" w14:textId="7CA2692E" w:rsidR="006C319D" w:rsidRPr="000B505F" w:rsidRDefault="006C319D" w:rsidP="006C319D">
      <w:r w:rsidRPr="000B505F">
        <w:rPr>
          <w:b/>
          <w:iCs/>
          <w:color w:val="000000" w:themeColor="text1"/>
          <w:u w:val="single"/>
          <w:lang w:eastAsia="en-GB"/>
        </w:rPr>
        <w:t>Focus of the day:</w:t>
      </w:r>
      <w:r w:rsidRPr="0026456D">
        <w:rPr>
          <w:iCs/>
          <w:color w:val="000000" w:themeColor="text1"/>
          <w:lang w:eastAsia="en-GB"/>
        </w:rPr>
        <w:t xml:space="preserve"> </w:t>
      </w:r>
      <w:r w:rsidRPr="000B505F">
        <w:t>Discussing further development and implementation of NQF in Georgia. Identifying challenges, priorities and elements of a roadmap for the implementation of the GQF.</w:t>
      </w:r>
      <w:r w:rsidR="00FC4A3D" w:rsidRPr="000B505F">
        <w:t xml:space="preserve"> Involving key stakeholders, including labour market representatives, in the process of developing, implementing and functioning of NQF.</w:t>
      </w:r>
    </w:p>
    <w:p w14:paraId="7929563B" w14:textId="413FDC1E" w:rsidR="006C319D" w:rsidRPr="006C5D2A" w:rsidRDefault="006C319D" w:rsidP="006C319D">
      <w:pPr>
        <w:rPr>
          <w:b/>
          <w:iCs/>
          <w:color w:val="000000" w:themeColor="text1"/>
          <w:lang w:eastAsia="en-GB"/>
        </w:rPr>
      </w:pPr>
      <w:r w:rsidRPr="00FC4A3D">
        <w:rPr>
          <w:b/>
          <w:iCs/>
          <w:color w:val="000000" w:themeColor="text1"/>
          <w:u w:val="single"/>
          <w:lang w:eastAsia="en-GB"/>
        </w:rPr>
        <w:t>Chair</w:t>
      </w:r>
      <w:r w:rsidR="006C5D2A">
        <w:rPr>
          <w:b/>
          <w:iCs/>
          <w:color w:val="000000" w:themeColor="text1"/>
          <w:lang w:eastAsia="en-GB"/>
        </w:rPr>
        <w:t xml:space="preserve">: </w:t>
      </w:r>
      <w:r w:rsidR="00B161A7">
        <w:rPr>
          <w:b/>
          <w:iCs/>
          <w:color w:val="000000" w:themeColor="text1"/>
          <w:lang w:eastAsia="en-GB"/>
        </w:rPr>
        <w:t>Marina Zhvania and Eduarda Castel-Branco</w:t>
      </w:r>
      <w:r w:rsidR="006C5D2A">
        <w:rPr>
          <w:b/>
          <w:iCs/>
          <w:color w:val="000000" w:themeColor="text1"/>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261"/>
      </w:tblGrid>
      <w:tr w:rsidR="006C319D" w:rsidRPr="00FC4A3D" w14:paraId="1C03EE6D" w14:textId="77777777" w:rsidTr="0004679B">
        <w:tc>
          <w:tcPr>
            <w:tcW w:w="1951" w:type="dxa"/>
            <w:vAlign w:val="center"/>
          </w:tcPr>
          <w:p w14:paraId="41DE0DC5" w14:textId="77777777" w:rsidR="006C319D" w:rsidRPr="00FC4A3D" w:rsidRDefault="006C319D" w:rsidP="0004679B">
            <w:pPr>
              <w:pStyle w:val="BodyText"/>
              <w:rPr>
                <w:color w:val="auto"/>
              </w:rPr>
            </w:pPr>
            <w:r w:rsidRPr="00FC4A3D">
              <w:rPr>
                <w:color w:val="auto"/>
              </w:rPr>
              <w:t>09.00 - 09.30</w:t>
            </w:r>
          </w:p>
        </w:tc>
        <w:tc>
          <w:tcPr>
            <w:tcW w:w="7261" w:type="dxa"/>
            <w:vAlign w:val="center"/>
          </w:tcPr>
          <w:p w14:paraId="7EC30D9D" w14:textId="77777777" w:rsidR="006C319D" w:rsidRPr="00FC4A3D" w:rsidRDefault="006C319D" w:rsidP="0004679B">
            <w:pPr>
              <w:pStyle w:val="BodyText"/>
              <w:rPr>
                <w:b/>
                <w:color w:val="auto"/>
              </w:rPr>
            </w:pPr>
            <w:r w:rsidRPr="00FC4A3D">
              <w:rPr>
                <w:b/>
                <w:color w:val="auto"/>
              </w:rPr>
              <w:br/>
              <w:t>Welcome coffee</w:t>
            </w:r>
          </w:p>
          <w:p w14:paraId="1BEE3214" w14:textId="77777777" w:rsidR="006C319D" w:rsidRPr="00FC4A3D" w:rsidRDefault="006C319D" w:rsidP="0004679B">
            <w:pPr>
              <w:pStyle w:val="BodyText"/>
              <w:rPr>
                <w:b/>
                <w:color w:val="auto"/>
              </w:rPr>
            </w:pPr>
          </w:p>
        </w:tc>
      </w:tr>
      <w:tr w:rsidR="006C319D" w:rsidRPr="0026456D" w14:paraId="705282E5" w14:textId="77777777" w:rsidTr="0004679B">
        <w:tc>
          <w:tcPr>
            <w:tcW w:w="1951" w:type="dxa"/>
            <w:vAlign w:val="center"/>
          </w:tcPr>
          <w:p w14:paraId="5DDE982C" w14:textId="642BBBC7" w:rsidR="006C319D" w:rsidRPr="002C5F8F" w:rsidRDefault="006C319D" w:rsidP="0004679B">
            <w:pPr>
              <w:pStyle w:val="BodyText"/>
              <w:rPr>
                <w:color w:val="auto"/>
              </w:rPr>
            </w:pPr>
            <w:r w:rsidRPr="002C5F8F">
              <w:rPr>
                <w:color w:val="auto"/>
              </w:rPr>
              <w:t>09.30 - 10.</w:t>
            </w:r>
            <w:r w:rsidR="00E65803">
              <w:rPr>
                <w:color w:val="auto"/>
              </w:rPr>
              <w:t>00</w:t>
            </w:r>
          </w:p>
        </w:tc>
        <w:tc>
          <w:tcPr>
            <w:tcW w:w="7261" w:type="dxa"/>
            <w:vAlign w:val="center"/>
          </w:tcPr>
          <w:p w14:paraId="3F80C240" w14:textId="35B19CCD" w:rsidR="006C319D" w:rsidRPr="002C5F8F" w:rsidRDefault="006C319D" w:rsidP="0004679B">
            <w:pPr>
              <w:pStyle w:val="BodyText"/>
              <w:rPr>
                <w:iCs/>
                <w:color w:val="auto"/>
                <w:lang w:eastAsia="en-GB"/>
              </w:rPr>
            </w:pPr>
            <w:r w:rsidRPr="002C5F8F">
              <w:rPr>
                <w:b/>
                <w:color w:val="auto"/>
              </w:rPr>
              <w:br/>
            </w:r>
            <w:r w:rsidR="00B161A7">
              <w:rPr>
                <w:b/>
                <w:iCs/>
                <w:color w:val="000000" w:themeColor="text1"/>
                <w:lang w:eastAsia="en-GB"/>
              </w:rPr>
              <w:t>Recapitulation: s</w:t>
            </w:r>
            <w:r w:rsidRPr="002C5F8F">
              <w:rPr>
                <w:b/>
                <w:iCs/>
                <w:color w:val="000000" w:themeColor="text1"/>
                <w:lang w:eastAsia="en-GB"/>
              </w:rPr>
              <w:t xml:space="preserve">umming-up lessons and relevant practice from NQF international practice discussed on day 1. </w:t>
            </w:r>
            <w:r w:rsidR="00E65803">
              <w:rPr>
                <w:b/>
                <w:iCs/>
                <w:color w:val="000000" w:themeColor="text1"/>
                <w:lang w:eastAsia="en-GB"/>
              </w:rPr>
              <w:t>What are the most relevant messages and practices for Georgia?</w:t>
            </w:r>
            <w:r w:rsidRPr="002C5F8F">
              <w:rPr>
                <w:iCs/>
                <w:color w:val="000000" w:themeColor="text1"/>
                <w:lang w:eastAsia="en-GB"/>
              </w:rPr>
              <w:br/>
            </w:r>
            <w:r w:rsidRPr="002C5F8F">
              <w:rPr>
                <w:i/>
                <w:iCs/>
                <w:color w:val="000000" w:themeColor="text1"/>
                <w:lang w:eastAsia="en-GB"/>
              </w:rPr>
              <w:br/>
            </w:r>
            <w:r w:rsidR="00B161A7">
              <w:rPr>
                <w:i/>
                <w:iCs/>
                <w:color w:val="auto"/>
                <w:lang w:eastAsia="en-GB"/>
              </w:rPr>
              <w:t xml:space="preserve">By: </w:t>
            </w:r>
            <w:r w:rsidRPr="002C5F8F">
              <w:rPr>
                <w:i/>
                <w:iCs/>
                <w:color w:val="auto"/>
                <w:lang w:eastAsia="en-GB"/>
              </w:rPr>
              <w:t>Eduarda Castel Branco,</w:t>
            </w:r>
            <w:r w:rsidRPr="002C5F8F">
              <w:rPr>
                <w:i/>
                <w:iCs/>
                <w:color w:val="000000" w:themeColor="text1"/>
                <w:lang w:eastAsia="en-GB"/>
              </w:rPr>
              <w:t xml:space="preserve"> Horacy Dębowski </w:t>
            </w:r>
          </w:p>
          <w:p w14:paraId="49A8EB2A" w14:textId="77777777" w:rsidR="006C319D" w:rsidRPr="002C5F8F" w:rsidRDefault="006C319D" w:rsidP="0004679B">
            <w:pPr>
              <w:pStyle w:val="BodyText"/>
              <w:rPr>
                <w:b/>
                <w:color w:val="auto"/>
              </w:rPr>
            </w:pPr>
          </w:p>
        </w:tc>
      </w:tr>
      <w:tr w:rsidR="006C319D" w:rsidRPr="00D83703" w14:paraId="44058D40" w14:textId="77777777" w:rsidTr="0004679B">
        <w:tc>
          <w:tcPr>
            <w:tcW w:w="1951" w:type="dxa"/>
            <w:vAlign w:val="center"/>
          </w:tcPr>
          <w:p w14:paraId="287486D3" w14:textId="016FAF61" w:rsidR="006C319D" w:rsidRPr="00E305EE" w:rsidRDefault="00E65803" w:rsidP="0004679B">
            <w:pPr>
              <w:pStyle w:val="ETFBodyText"/>
            </w:pPr>
            <w:r>
              <w:t>10.00</w:t>
            </w:r>
            <w:r w:rsidR="006C319D" w:rsidRPr="00E305EE">
              <w:t xml:space="preserve"> – 11.</w:t>
            </w:r>
            <w:r>
              <w:t>15</w:t>
            </w:r>
          </w:p>
        </w:tc>
        <w:tc>
          <w:tcPr>
            <w:tcW w:w="7261" w:type="dxa"/>
            <w:vAlign w:val="center"/>
          </w:tcPr>
          <w:p w14:paraId="7DA9FFDF" w14:textId="77777777" w:rsidR="00FC4A3D" w:rsidRPr="00FC4A3D" w:rsidRDefault="00FC4A3D" w:rsidP="0004679B">
            <w:pPr>
              <w:spacing w:after="200" w:line="276" w:lineRule="auto"/>
              <w:rPr>
                <w:b/>
                <w:iCs/>
                <w:color w:val="000000" w:themeColor="text1"/>
                <w:u w:val="single"/>
                <w:lang w:eastAsia="en-GB"/>
              </w:rPr>
            </w:pPr>
            <w:r w:rsidRPr="00FC4A3D">
              <w:rPr>
                <w:b/>
                <w:iCs/>
                <w:color w:val="000000" w:themeColor="text1"/>
                <w:u w:val="single"/>
                <w:lang w:eastAsia="en-GB"/>
              </w:rPr>
              <w:t>Session 6:</w:t>
            </w:r>
          </w:p>
          <w:p w14:paraId="56D91496" w14:textId="464D0EAC" w:rsidR="006C319D" w:rsidRPr="00E305EE" w:rsidRDefault="006C319D" w:rsidP="0004679B">
            <w:pPr>
              <w:spacing w:after="200" w:line="276" w:lineRule="auto"/>
              <w:rPr>
                <w:b/>
                <w:iCs/>
                <w:color w:val="000000" w:themeColor="text1"/>
                <w:lang w:eastAsia="en-GB"/>
              </w:rPr>
            </w:pPr>
            <w:r>
              <w:rPr>
                <w:b/>
                <w:iCs/>
                <w:color w:val="000000" w:themeColor="text1"/>
                <w:lang w:eastAsia="en-GB"/>
              </w:rPr>
              <w:lastRenderedPageBreak/>
              <w:t xml:space="preserve">Implementation </w:t>
            </w:r>
            <w:r w:rsidR="000B505F">
              <w:rPr>
                <w:b/>
                <w:iCs/>
                <w:color w:val="000000" w:themeColor="text1"/>
                <w:lang w:eastAsia="en-GB"/>
              </w:rPr>
              <w:t xml:space="preserve">and perspectives </w:t>
            </w:r>
            <w:r>
              <w:rPr>
                <w:b/>
                <w:iCs/>
                <w:color w:val="000000" w:themeColor="text1"/>
                <w:lang w:eastAsia="en-GB"/>
              </w:rPr>
              <w:t xml:space="preserve">of </w:t>
            </w:r>
            <w:r w:rsidR="000B505F">
              <w:rPr>
                <w:b/>
                <w:iCs/>
                <w:color w:val="000000" w:themeColor="text1"/>
                <w:lang w:eastAsia="en-GB"/>
              </w:rPr>
              <w:t xml:space="preserve">the </w:t>
            </w:r>
            <w:r>
              <w:rPr>
                <w:b/>
                <w:iCs/>
                <w:color w:val="000000" w:themeColor="text1"/>
                <w:lang w:eastAsia="en-GB"/>
              </w:rPr>
              <w:t>G</w:t>
            </w:r>
            <w:r w:rsidR="000B505F">
              <w:rPr>
                <w:b/>
                <w:iCs/>
                <w:color w:val="000000" w:themeColor="text1"/>
                <w:lang w:eastAsia="en-GB"/>
              </w:rPr>
              <w:t xml:space="preserve">eorgian National </w:t>
            </w:r>
            <w:r>
              <w:rPr>
                <w:b/>
                <w:iCs/>
                <w:color w:val="000000" w:themeColor="text1"/>
                <w:lang w:eastAsia="en-GB"/>
              </w:rPr>
              <w:t>Q</w:t>
            </w:r>
            <w:r w:rsidR="000B505F">
              <w:rPr>
                <w:b/>
                <w:iCs/>
                <w:color w:val="000000" w:themeColor="text1"/>
                <w:lang w:eastAsia="en-GB"/>
              </w:rPr>
              <w:t xml:space="preserve">ualifications </w:t>
            </w:r>
            <w:r>
              <w:rPr>
                <w:b/>
                <w:iCs/>
                <w:color w:val="000000" w:themeColor="text1"/>
                <w:lang w:eastAsia="en-GB"/>
              </w:rPr>
              <w:t>F</w:t>
            </w:r>
            <w:r w:rsidR="000B505F">
              <w:rPr>
                <w:b/>
                <w:iCs/>
                <w:color w:val="000000" w:themeColor="text1"/>
                <w:lang w:eastAsia="en-GB"/>
              </w:rPr>
              <w:t>ramework</w:t>
            </w:r>
            <w:r>
              <w:rPr>
                <w:b/>
                <w:iCs/>
                <w:color w:val="000000" w:themeColor="text1"/>
                <w:lang w:eastAsia="en-GB"/>
              </w:rPr>
              <w:t xml:space="preserve"> - r</w:t>
            </w:r>
            <w:r w:rsidRPr="00E305EE">
              <w:rPr>
                <w:b/>
                <w:iCs/>
                <w:color w:val="000000" w:themeColor="text1"/>
                <w:lang w:eastAsia="en-GB"/>
              </w:rPr>
              <w:t>esults of the baseline analysis and inventory of qualifications in Georgia</w:t>
            </w:r>
            <w:r>
              <w:rPr>
                <w:b/>
                <w:iCs/>
                <w:color w:val="000000" w:themeColor="text1"/>
                <w:lang w:eastAsia="en-GB"/>
              </w:rPr>
              <w:t xml:space="preserve"> </w:t>
            </w:r>
          </w:p>
          <w:p w14:paraId="60F793FC" w14:textId="2CE0CA0B" w:rsidR="006C319D" w:rsidRPr="002C5F8F" w:rsidRDefault="006C319D" w:rsidP="0004679B">
            <w:pPr>
              <w:pStyle w:val="BodyText"/>
              <w:rPr>
                <w:i/>
                <w:iCs/>
                <w:color w:val="000000" w:themeColor="text1"/>
                <w:lang w:eastAsia="en-GB"/>
              </w:rPr>
            </w:pPr>
            <w:r w:rsidRPr="002C5F8F">
              <w:rPr>
                <w:i/>
                <w:iCs/>
                <w:color w:val="000000" w:themeColor="text1"/>
                <w:u w:val="single"/>
                <w:lang w:eastAsia="en-GB"/>
              </w:rPr>
              <w:t>Speakers:</w:t>
            </w:r>
            <w:r w:rsidR="00FB0DBA">
              <w:rPr>
                <w:i/>
                <w:iCs/>
                <w:color w:val="000000" w:themeColor="text1"/>
                <w:lang w:eastAsia="en-GB"/>
              </w:rPr>
              <w:t xml:space="preserve"> Ani Kitiashvili, Keti</w:t>
            </w:r>
            <w:r w:rsidRPr="002C5F8F">
              <w:rPr>
                <w:i/>
                <w:iCs/>
                <w:color w:val="000000" w:themeColor="text1"/>
                <w:lang w:eastAsia="en-GB"/>
              </w:rPr>
              <w:t xml:space="preserve"> Gurchiani </w:t>
            </w:r>
          </w:p>
          <w:p w14:paraId="14F50E0E" w14:textId="77777777" w:rsidR="006C319D" w:rsidRPr="002C5F8F" w:rsidRDefault="006C319D" w:rsidP="0004679B">
            <w:pPr>
              <w:pStyle w:val="BodyText"/>
              <w:rPr>
                <w:i/>
                <w:iCs/>
                <w:color w:val="000000" w:themeColor="text1"/>
                <w:lang w:eastAsia="en-GB"/>
              </w:rPr>
            </w:pPr>
          </w:p>
          <w:p w14:paraId="1828EAF5" w14:textId="77777777" w:rsidR="006C319D" w:rsidRPr="002C5F8F" w:rsidRDefault="006C319D" w:rsidP="0004679B">
            <w:pPr>
              <w:pStyle w:val="BodyText"/>
              <w:rPr>
                <w:iCs/>
                <w:color w:val="000000" w:themeColor="text1"/>
                <w:u w:val="single"/>
                <w:lang w:eastAsia="en-GB"/>
              </w:rPr>
            </w:pPr>
            <w:r w:rsidRPr="002C5F8F">
              <w:rPr>
                <w:iCs/>
                <w:color w:val="000000" w:themeColor="text1"/>
                <w:u w:val="single"/>
                <w:lang w:eastAsia="en-GB"/>
              </w:rPr>
              <w:t>Main topics:</w:t>
            </w:r>
            <w:r w:rsidRPr="002C5F8F">
              <w:rPr>
                <w:iCs/>
                <w:color w:val="000000" w:themeColor="text1"/>
                <w:u w:val="single"/>
                <w:lang w:eastAsia="en-GB"/>
              </w:rPr>
              <w:br/>
            </w:r>
          </w:p>
          <w:p w14:paraId="74CA717F" w14:textId="67C84AB2" w:rsidR="006C319D" w:rsidRDefault="00503EBD" w:rsidP="006C319D">
            <w:pPr>
              <w:pStyle w:val="BodyText"/>
              <w:numPr>
                <w:ilvl w:val="0"/>
                <w:numId w:val="36"/>
              </w:numPr>
              <w:rPr>
                <w:color w:val="auto"/>
              </w:rPr>
            </w:pPr>
            <w:r>
              <w:rPr>
                <w:color w:val="auto"/>
              </w:rPr>
              <w:t>Georgian N</w:t>
            </w:r>
            <w:r w:rsidR="006C319D" w:rsidRPr="002C5F8F">
              <w:rPr>
                <w:color w:val="auto"/>
              </w:rPr>
              <w:t>QF: visio</w:t>
            </w:r>
            <w:r>
              <w:rPr>
                <w:color w:val="auto"/>
              </w:rPr>
              <w:t>n, objectives and scope</w:t>
            </w:r>
            <w:r w:rsidR="006C319D" w:rsidRPr="002C5F8F">
              <w:rPr>
                <w:color w:val="auto"/>
              </w:rPr>
              <w:t xml:space="preserve">; evolution over time. What are the aims of implementing the NQF? Are these aims fully in line with country’s needs? Is the vision on the NQF shared among stakeholders? </w:t>
            </w:r>
          </w:p>
          <w:p w14:paraId="2F12E418" w14:textId="25B436D0" w:rsidR="00604822" w:rsidRPr="002C5F8F" w:rsidRDefault="00604822" w:rsidP="006C319D">
            <w:pPr>
              <w:pStyle w:val="BodyText"/>
              <w:numPr>
                <w:ilvl w:val="0"/>
                <w:numId w:val="36"/>
              </w:numPr>
              <w:rPr>
                <w:color w:val="auto"/>
              </w:rPr>
            </w:pPr>
            <w:r>
              <w:rPr>
                <w:color w:val="auto"/>
              </w:rPr>
              <w:t>Links of the NQF with relevant recent a</w:t>
            </w:r>
            <w:r w:rsidR="004406DC">
              <w:rPr>
                <w:color w:val="auto"/>
              </w:rPr>
              <w:t>nd ongoing reforms and policies (education and training, mobility and migration, employment and labour market, sectoral development, others).</w:t>
            </w:r>
          </w:p>
          <w:p w14:paraId="157113B2" w14:textId="77777777" w:rsidR="006C319D" w:rsidRDefault="006C319D" w:rsidP="006C319D">
            <w:pPr>
              <w:pStyle w:val="BodyText"/>
              <w:numPr>
                <w:ilvl w:val="0"/>
                <w:numId w:val="36"/>
              </w:numPr>
              <w:rPr>
                <w:color w:val="auto"/>
              </w:rPr>
            </w:pPr>
            <w:r w:rsidRPr="002C5F8F">
              <w:rPr>
                <w:color w:val="auto"/>
              </w:rPr>
              <w:t>Governance of the GQF: main strenghts and weaknesses; options for a better way forward.</w:t>
            </w:r>
          </w:p>
          <w:p w14:paraId="18DFFD87" w14:textId="5D1BC765" w:rsidR="002C5F8F" w:rsidRPr="002C5F8F" w:rsidRDefault="002C5F8F" w:rsidP="006C319D">
            <w:pPr>
              <w:pStyle w:val="BodyText"/>
              <w:numPr>
                <w:ilvl w:val="0"/>
                <w:numId w:val="36"/>
              </w:numPr>
              <w:rPr>
                <w:color w:val="auto"/>
              </w:rPr>
            </w:pPr>
            <w:r>
              <w:rPr>
                <w:color w:val="auto"/>
              </w:rPr>
              <w:t>How do the main NQF concepts and principles apply in practice: level descriptors, primacy of the learning outcomes approach, quality assurance.</w:t>
            </w:r>
          </w:p>
          <w:p w14:paraId="2E0D3F33" w14:textId="6344F7E7" w:rsidR="006C319D" w:rsidRDefault="006C319D" w:rsidP="006C319D">
            <w:pPr>
              <w:pStyle w:val="BodyText"/>
              <w:numPr>
                <w:ilvl w:val="0"/>
                <w:numId w:val="36"/>
              </w:numPr>
              <w:rPr>
                <w:color w:val="auto"/>
              </w:rPr>
            </w:pPr>
            <w:r w:rsidRPr="002C5F8F">
              <w:rPr>
                <w:color w:val="auto"/>
              </w:rPr>
              <w:t xml:space="preserve">Inventory of qualifications in Georgia. </w:t>
            </w:r>
            <w:r w:rsidR="00604822">
              <w:rPr>
                <w:color w:val="auto"/>
              </w:rPr>
              <w:t xml:space="preserve">What </w:t>
            </w:r>
            <w:r w:rsidRPr="002C5F8F">
              <w:rPr>
                <w:color w:val="auto"/>
              </w:rPr>
              <w:t>different types of qualifications are awarded in the Georgian qualifications system?</w:t>
            </w:r>
            <w:r w:rsidR="00604822">
              <w:rPr>
                <w:color w:val="auto"/>
              </w:rPr>
              <w:t xml:space="preserve"> How many qualifications have been included in the NQF? </w:t>
            </w:r>
          </w:p>
          <w:p w14:paraId="054566D0" w14:textId="1711A6C7" w:rsidR="00BD3100" w:rsidRPr="002C5F8F" w:rsidRDefault="00BD3100" w:rsidP="006C319D">
            <w:pPr>
              <w:pStyle w:val="BodyText"/>
              <w:numPr>
                <w:ilvl w:val="0"/>
                <w:numId w:val="36"/>
              </w:numPr>
              <w:rPr>
                <w:color w:val="auto"/>
              </w:rPr>
            </w:pPr>
            <w:r>
              <w:rPr>
                <w:color w:val="auto"/>
              </w:rPr>
              <w:t>Important preliminary findings.</w:t>
            </w:r>
            <w:r w:rsidR="00604822">
              <w:rPr>
                <w:color w:val="auto"/>
              </w:rPr>
              <w:t xml:space="preserve"> </w:t>
            </w:r>
          </w:p>
          <w:p w14:paraId="4D3E4F75" w14:textId="77777777" w:rsidR="006C319D" w:rsidRPr="002C5F8F" w:rsidRDefault="006C319D" w:rsidP="0004679B">
            <w:pPr>
              <w:pStyle w:val="BodyText"/>
              <w:rPr>
                <w:color w:val="auto"/>
              </w:rPr>
            </w:pPr>
          </w:p>
          <w:p w14:paraId="28B1B1FA" w14:textId="0948E22D" w:rsidR="006C319D" w:rsidRPr="00FC4A3D" w:rsidRDefault="00503EBD" w:rsidP="00604822">
            <w:pPr>
              <w:spacing w:after="200" w:line="276" w:lineRule="auto"/>
              <w:rPr>
                <w:iCs/>
                <w:color w:val="000000" w:themeColor="text1"/>
                <w:lang w:eastAsia="en-GB"/>
              </w:rPr>
            </w:pPr>
            <w:r>
              <w:rPr>
                <w:iCs/>
                <w:color w:val="000000" w:themeColor="text1"/>
                <w:lang w:eastAsia="en-GB"/>
              </w:rPr>
              <w:t>Presentation, discussion</w:t>
            </w:r>
            <w:r w:rsidR="006C319D" w:rsidRPr="002C5F8F">
              <w:rPr>
                <w:iCs/>
                <w:color w:val="000000" w:themeColor="text1"/>
                <w:lang w:eastAsia="en-GB"/>
              </w:rPr>
              <w:t xml:space="preserve">. </w:t>
            </w:r>
          </w:p>
        </w:tc>
      </w:tr>
      <w:tr w:rsidR="006C319D" w:rsidRPr="0026456D" w14:paraId="1977BB7F" w14:textId="77777777" w:rsidTr="0004679B">
        <w:tc>
          <w:tcPr>
            <w:tcW w:w="1951" w:type="dxa"/>
            <w:vAlign w:val="center"/>
          </w:tcPr>
          <w:p w14:paraId="2408AA64" w14:textId="5B804CA2" w:rsidR="006C319D" w:rsidRPr="00BE69AE" w:rsidRDefault="00E65803" w:rsidP="0004679B">
            <w:pPr>
              <w:pStyle w:val="BodyText"/>
              <w:rPr>
                <w:b/>
                <w:color w:val="auto"/>
                <w:sz w:val="22"/>
                <w:szCs w:val="28"/>
              </w:rPr>
            </w:pPr>
            <w:r>
              <w:rPr>
                <w:b/>
                <w:color w:val="auto"/>
                <w:sz w:val="22"/>
                <w:szCs w:val="28"/>
              </w:rPr>
              <w:lastRenderedPageBreak/>
              <w:t>11:15 – 11.30</w:t>
            </w:r>
          </w:p>
        </w:tc>
        <w:tc>
          <w:tcPr>
            <w:tcW w:w="7261" w:type="dxa"/>
            <w:vAlign w:val="center"/>
          </w:tcPr>
          <w:p w14:paraId="7B7D8582" w14:textId="77777777" w:rsidR="006C319D" w:rsidRPr="00BE69AE" w:rsidRDefault="006C319D" w:rsidP="0004679B">
            <w:pPr>
              <w:pStyle w:val="BodyText"/>
              <w:rPr>
                <w:b/>
                <w:color w:val="auto"/>
                <w:sz w:val="22"/>
                <w:szCs w:val="28"/>
              </w:rPr>
            </w:pPr>
            <w:r>
              <w:rPr>
                <w:b/>
                <w:color w:val="auto"/>
                <w:sz w:val="22"/>
                <w:szCs w:val="28"/>
              </w:rPr>
              <w:br/>
            </w:r>
            <w:r w:rsidRPr="00BE69AE">
              <w:rPr>
                <w:b/>
                <w:color w:val="auto"/>
                <w:sz w:val="22"/>
                <w:szCs w:val="28"/>
              </w:rPr>
              <w:t>Coffee break</w:t>
            </w:r>
            <w:r>
              <w:rPr>
                <w:b/>
                <w:color w:val="auto"/>
                <w:sz w:val="22"/>
                <w:szCs w:val="28"/>
              </w:rPr>
              <w:br/>
            </w:r>
          </w:p>
        </w:tc>
      </w:tr>
      <w:tr w:rsidR="006C319D" w:rsidRPr="00D83703" w14:paraId="44CE78A7" w14:textId="77777777" w:rsidTr="0004679B">
        <w:tc>
          <w:tcPr>
            <w:tcW w:w="1951" w:type="dxa"/>
            <w:vAlign w:val="center"/>
          </w:tcPr>
          <w:p w14:paraId="2160C6F0" w14:textId="02BC6BF0" w:rsidR="006C319D" w:rsidRDefault="00E65803" w:rsidP="0004679B">
            <w:pPr>
              <w:pStyle w:val="BodyText"/>
              <w:rPr>
                <w:color w:val="auto"/>
                <w:sz w:val="22"/>
                <w:szCs w:val="28"/>
              </w:rPr>
            </w:pPr>
            <w:r>
              <w:rPr>
                <w:color w:val="auto"/>
                <w:sz w:val="22"/>
                <w:szCs w:val="28"/>
              </w:rPr>
              <w:t>11:30 – 13:00</w:t>
            </w:r>
          </w:p>
          <w:p w14:paraId="18BCA9D3" w14:textId="77777777" w:rsidR="006C319D" w:rsidRDefault="006C319D" w:rsidP="0004679B">
            <w:pPr>
              <w:pStyle w:val="BodyText"/>
              <w:rPr>
                <w:color w:val="auto"/>
                <w:sz w:val="22"/>
                <w:szCs w:val="28"/>
              </w:rPr>
            </w:pPr>
          </w:p>
        </w:tc>
        <w:tc>
          <w:tcPr>
            <w:tcW w:w="7261" w:type="dxa"/>
            <w:vAlign w:val="center"/>
          </w:tcPr>
          <w:p w14:paraId="48658A32" w14:textId="77777777" w:rsidR="00FC4A3D" w:rsidRPr="00FC4A3D" w:rsidRDefault="00FC4A3D" w:rsidP="0004679B">
            <w:pPr>
              <w:spacing w:after="200" w:line="276" w:lineRule="auto"/>
              <w:rPr>
                <w:b/>
                <w:iCs/>
                <w:color w:val="000000" w:themeColor="text1"/>
                <w:lang w:eastAsia="en-GB"/>
              </w:rPr>
            </w:pPr>
            <w:r w:rsidRPr="00FC4A3D">
              <w:rPr>
                <w:b/>
                <w:iCs/>
                <w:color w:val="000000" w:themeColor="text1"/>
                <w:u w:val="single"/>
                <w:lang w:eastAsia="en-GB"/>
              </w:rPr>
              <w:t>Session 7</w:t>
            </w:r>
            <w:r w:rsidRPr="00FC4A3D">
              <w:rPr>
                <w:b/>
                <w:iCs/>
                <w:color w:val="000000" w:themeColor="text1"/>
                <w:lang w:eastAsia="en-GB"/>
              </w:rPr>
              <w:t>:</w:t>
            </w:r>
          </w:p>
          <w:p w14:paraId="6BF8B4D7" w14:textId="64C639A2" w:rsidR="006C5D2A" w:rsidRDefault="006C319D" w:rsidP="0004679B">
            <w:pPr>
              <w:spacing w:after="200" w:line="276" w:lineRule="auto"/>
              <w:rPr>
                <w:b/>
                <w:iCs/>
                <w:color w:val="000000" w:themeColor="text1"/>
                <w:lang w:eastAsia="en-GB"/>
              </w:rPr>
            </w:pPr>
            <w:r w:rsidRPr="00FC4A3D">
              <w:rPr>
                <w:b/>
                <w:iCs/>
                <w:color w:val="000000" w:themeColor="text1"/>
                <w:lang w:eastAsia="en-GB"/>
              </w:rPr>
              <w:t xml:space="preserve">Georgian </w:t>
            </w:r>
            <w:r w:rsidR="00E8290F">
              <w:rPr>
                <w:b/>
                <w:iCs/>
                <w:color w:val="000000" w:themeColor="text1"/>
                <w:lang w:eastAsia="en-GB"/>
              </w:rPr>
              <w:t xml:space="preserve">National </w:t>
            </w:r>
            <w:r w:rsidRPr="00FC4A3D">
              <w:rPr>
                <w:b/>
                <w:iCs/>
                <w:color w:val="000000" w:themeColor="text1"/>
                <w:lang w:eastAsia="en-GB"/>
              </w:rPr>
              <w:t>Qualifications Framework and the world of work</w:t>
            </w:r>
            <w:r w:rsidR="006C5D2A">
              <w:rPr>
                <w:b/>
                <w:iCs/>
                <w:color w:val="000000" w:themeColor="text1"/>
                <w:lang w:eastAsia="en-GB"/>
              </w:rPr>
              <w:t xml:space="preserve">. </w:t>
            </w:r>
          </w:p>
          <w:p w14:paraId="19830F0D" w14:textId="0A08B8D3" w:rsidR="006C5D2A" w:rsidRPr="006C5D2A" w:rsidRDefault="006C5D2A" w:rsidP="0004679B">
            <w:pPr>
              <w:spacing w:after="200" w:line="276" w:lineRule="auto"/>
              <w:rPr>
                <w:i/>
                <w:iCs/>
                <w:color w:val="000000" w:themeColor="text1"/>
                <w:u w:val="single"/>
                <w:lang w:eastAsia="en-GB"/>
              </w:rPr>
            </w:pPr>
            <w:r w:rsidRPr="006C5D2A">
              <w:rPr>
                <w:i/>
                <w:iCs/>
                <w:color w:val="000000" w:themeColor="text1"/>
                <w:u w:val="single"/>
                <w:lang w:eastAsia="en-GB"/>
              </w:rPr>
              <w:t xml:space="preserve">Organised in parallel working groups. </w:t>
            </w:r>
          </w:p>
          <w:p w14:paraId="6882C55A" w14:textId="67E74569" w:rsidR="006C319D" w:rsidRDefault="00503EBD" w:rsidP="00604822">
            <w:pPr>
              <w:pStyle w:val="BodyText"/>
              <w:rPr>
                <w:i/>
                <w:color w:val="auto"/>
              </w:rPr>
            </w:pPr>
            <w:r>
              <w:rPr>
                <w:i/>
                <w:color w:val="auto"/>
              </w:rPr>
              <w:t xml:space="preserve">After an </w:t>
            </w:r>
            <w:r w:rsidR="006C319D" w:rsidRPr="00FC4A3D">
              <w:rPr>
                <w:i/>
                <w:color w:val="auto"/>
              </w:rPr>
              <w:t>introductory presentation, participants will work in small groups.Outcomes of groups work: answers, comments, suggestions, will be jointly discussed on the forum of a whole group.</w:t>
            </w:r>
          </w:p>
          <w:p w14:paraId="2E5ECDF3" w14:textId="77777777" w:rsidR="00604822" w:rsidRPr="00604822" w:rsidRDefault="00604822" w:rsidP="00604822">
            <w:pPr>
              <w:pStyle w:val="BodyText"/>
              <w:rPr>
                <w:i/>
                <w:color w:val="auto"/>
              </w:rPr>
            </w:pPr>
          </w:p>
          <w:p w14:paraId="7BD9FEFC" w14:textId="3D3B6E5E" w:rsidR="006C319D" w:rsidRPr="00FC4A3D" w:rsidRDefault="000B505F" w:rsidP="0004679B">
            <w:pPr>
              <w:spacing w:after="200" w:line="276" w:lineRule="auto"/>
              <w:rPr>
                <w:iCs/>
                <w:color w:val="000000" w:themeColor="text1"/>
                <w:u w:val="single"/>
                <w:lang w:eastAsia="en-GB"/>
              </w:rPr>
            </w:pPr>
            <w:r>
              <w:rPr>
                <w:iCs/>
                <w:color w:val="000000" w:themeColor="text1"/>
                <w:u w:val="single"/>
                <w:lang w:eastAsia="en-GB"/>
              </w:rPr>
              <w:t>Guiding q</w:t>
            </w:r>
            <w:r w:rsidR="006C319D" w:rsidRPr="00FC4A3D">
              <w:rPr>
                <w:iCs/>
                <w:color w:val="000000" w:themeColor="text1"/>
                <w:u w:val="single"/>
                <w:lang w:eastAsia="en-GB"/>
              </w:rPr>
              <w:t>uestions:</w:t>
            </w:r>
          </w:p>
          <w:p w14:paraId="7517FBF6" w14:textId="14CC02D6" w:rsidR="006C319D" w:rsidRPr="00FC4A3D" w:rsidRDefault="006C319D" w:rsidP="006C319D">
            <w:pPr>
              <w:pStyle w:val="BodyText"/>
              <w:numPr>
                <w:ilvl w:val="0"/>
                <w:numId w:val="36"/>
              </w:numPr>
              <w:rPr>
                <w:color w:val="auto"/>
              </w:rPr>
            </w:pPr>
            <w:r w:rsidRPr="00FC4A3D">
              <w:rPr>
                <w:color w:val="auto"/>
              </w:rPr>
              <w:t xml:space="preserve">What synergies might occur between NQF and other instruments of labour market </w:t>
            </w:r>
            <w:r w:rsidR="0013483A">
              <w:rPr>
                <w:color w:val="auto"/>
              </w:rPr>
              <w:t xml:space="preserve">and economic development </w:t>
            </w:r>
            <w:r w:rsidRPr="00FC4A3D">
              <w:rPr>
                <w:color w:val="auto"/>
              </w:rPr>
              <w:t xml:space="preserve">policies? </w:t>
            </w:r>
          </w:p>
          <w:p w14:paraId="35F45D45" w14:textId="71957686" w:rsidR="00503EBD" w:rsidRDefault="00503EBD" w:rsidP="006C319D">
            <w:pPr>
              <w:pStyle w:val="BodyText"/>
              <w:numPr>
                <w:ilvl w:val="0"/>
                <w:numId w:val="36"/>
              </w:numPr>
              <w:rPr>
                <w:color w:val="auto"/>
              </w:rPr>
            </w:pPr>
            <w:r w:rsidRPr="00FC4A3D">
              <w:rPr>
                <w:color w:val="auto"/>
              </w:rPr>
              <w:t xml:space="preserve">What labour market problems </w:t>
            </w:r>
            <w:r w:rsidR="0013483A">
              <w:rPr>
                <w:color w:val="auto"/>
              </w:rPr>
              <w:t xml:space="preserve">the </w:t>
            </w:r>
            <w:r w:rsidRPr="00FC4A3D">
              <w:rPr>
                <w:color w:val="auto"/>
              </w:rPr>
              <w:t xml:space="preserve">NQF can and cannot solve? </w:t>
            </w:r>
          </w:p>
          <w:p w14:paraId="3429F44B" w14:textId="273E4234" w:rsidR="006C319D" w:rsidRPr="00FC4A3D" w:rsidRDefault="00E8290F" w:rsidP="006C319D">
            <w:pPr>
              <w:pStyle w:val="BodyText"/>
              <w:numPr>
                <w:ilvl w:val="0"/>
                <w:numId w:val="36"/>
              </w:numPr>
              <w:rPr>
                <w:color w:val="auto"/>
              </w:rPr>
            </w:pPr>
            <w:r>
              <w:rPr>
                <w:color w:val="auto"/>
              </w:rPr>
              <w:t>Is the Georgian N</w:t>
            </w:r>
            <w:r w:rsidR="006C319D" w:rsidRPr="00FC4A3D">
              <w:rPr>
                <w:color w:val="auto"/>
              </w:rPr>
              <w:t xml:space="preserve">QF </w:t>
            </w:r>
            <w:r w:rsidR="0013483A" w:rsidRPr="00FC4A3D">
              <w:rPr>
                <w:color w:val="auto"/>
              </w:rPr>
              <w:t>adequ</w:t>
            </w:r>
            <w:r w:rsidR="0013483A">
              <w:rPr>
                <w:color w:val="auto"/>
              </w:rPr>
              <w:t>a</w:t>
            </w:r>
            <w:r w:rsidR="0013483A" w:rsidRPr="00FC4A3D">
              <w:rPr>
                <w:color w:val="auto"/>
              </w:rPr>
              <w:t xml:space="preserve">tely </w:t>
            </w:r>
            <w:r w:rsidR="006C319D" w:rsidRPr="00FC4A3D">
              <w:rPr>
                <w:color w:val="auto"/>
              </w:rPr>
              <w:t>designed to meet labour market needs in Georgia? What sh</w:t>
            </w:r>
            <w:r>
              <w:rPr>
                <w:color w:val="auto"/>
              </w:rPr>
              <w:t>ould be the added-value of the N</w:t>
            </w:r>
            <w:r w:rsidR="006C319D" w:rsidRPr="00FC4A3D">
              <w:rPr>
                <w:color w:val="auto"/>
              </w:rPr>
              <w:t xml:space="preserve">QF for professional associations, sectors, employers and workers in Georgia? </w:t>
            </w:r>
          </w:p>
          <w:p w14:paraId="488DB8B0" w14:textId="652AA4FC" w:rsidR="006C319D" w:rsidRPr="00FC4A3D" w:rsidRDefault="006C319D" w:rsidP="006C319D">
            <w:pPr>
              <w:pStyle w:val="BodyText"/>
              <w:numPr>
                <w:ilvl w:val="0"/>
                <w:numId w:val="36"/>
              </w:numPr>
              <w:rPr>
                <w:color w:val="auto"/>
              </w:rPr>
            </w:pPr>
            <w:r w:rsidRPr="00FC4A3D">
              <w:rPr>
                <w:color w:val="auto"/>
              </w:rPr>
              <w:t>What are the most relevants labour market stakeholders in the development and implemenation of NQF? Why is it important to involve these stakeholders? How</w:t>
            </w:r>
            <w:r w:rsidR="00E65803">
              <w:rPr>
                <w:color w:val="auto"/>
              </w:rPr>
              <w:t xml:space="preserve"> to better involve stakeholders? What should</w:t>
            </w:r>
            <w:r w:rsidR="00E8290F">
              <w:rPr>
                <w:color w:val="auto"/>
              </w:rPr>
              <w:t xml:space="preserve"> </w:t>
            </w:r>
            <w:r w:rsidR="00E8290F">
              <w:rPr>
                <w:color w:val="auto"/>
              </w:rPr>
              <w:lastRenderedPageBreak/>
              <w:t>the role of sectoral councils and their capacity (human, technical)?</w:t>
            </w:r>
          </w:p>
          <w:p w14:paraId="0C282C1F" w14:textId="77777777" w:rsidR="00503EBD" w:rsidRDefault="00503EBD" w:rsidP="0004679B">
            <w:pPr>
              <w:pStyle w:val="BodyText"/>
              <w:rPr>
                <w:color w:val="auto"/>
              </w:rPr>
            </w:pPr>
          </w:p>
          <w:p w14:paraId="2AD872A6" w14:textId="341584AD" w:rsidR="006C319D" w:rsidRPr="00FC4A3D" w:rsidRDefault="00503EBD" w:rsidP="0004679B">
            <w:pPr>
              <w:pStyle w:val="BodyText"/>
              <w:rPr>
                <w:i/>
                <w:color w:val="auto"/>
              </w:rPr>
            </w:pPr>
            <w:r>
              <w:rPr>
                <w:color w:val="auto"/>
              </w:rPr>
              <w:t xml:space="preserve">Speaker and </w:t>
            </w:r>
            <w:r>
              <w:rPr>
                <w:i/>
                <w:color w:val="auto"/>
              </w:rPr>
              <w:t>f</w:t>
            </w:r>
            <w:r w:rsidR="006C319D" w:rsidRPr="00FC4A3D">
              <w:rPr>
                <w:i/>
                <w:color w:val="auto"/>
              </w:rPr>
              <w:t>acilitator: Horacy Dębowski</w:t>
            </w:r>
          </w:p>
          <w:p w14:paraId="3E685D42" w14:textId="77777777" w:rsidR="006C319D" w:rsidRPr="00FC4A3D" w:rsidRDefault="006C319D" w:rsidP="00503EBD">
            <w:pPr>
              <w:pStyle w:val="BodyText"/>
            </w:pPr>
          </w:p>
        </w:tc>
      </w:tr>
      <w:tr w:rsidR="006C319D" w:rsidRPr="0026456D" w14:paraId="7B1EDB2D" w14:textId="77777777" w:rsidTr="0004679B">
        <w:tc>
          <w:tcPr>
            <w:tcW w:w="1951" w:type="dxa"/>
            <w:vAlign w:val="center"/>
          </w:tcPr>
          <w:p w14:paraId="0274EF5D" w14:textId="2AAD6562" w:rsidR="006C319D" w:rsidRPr="008E5B78" w:rsidRDefault="00E65803" w:rsidP="0004679B">
            <w:pPr>
              <w:pStyle w:val="BodyText"/>
              <w:rPr>
                <w:b/>
                <w:color w:val="auto"/>
                <w:sz w:val="22"/>
                <w:szCs w:val="28"/>
              </w:rPr>
            </w:pPr>
            <w:r>
              <w:rPr>
                <w:b/>
                <w:color w:val="auto"/>
                <w:sz w:val="22"/>
                <w:szCs w:val="28"/>
              </w:rPr>
              <w:lastRenderedPageBreak/>
              <w:t>13:00 – 14:0</w:t>
            </w:r>
            <w:r w:rsidR="006C319D" w:rsidRPr="008E5B78">
              <w:rPr>
                <w:b/>
                <w:color w:val="auto"/>
                <w:sz w:val="22"/>
                <w:szCs w:val="28"/>
              </w:rPr>
              <w:t xml:space="preserve">0 </w:t>
            </w:r>
          </w:p>
        </w:tc>
        <w:tc>
          <w:tcPr>
            <w:tcW w:w="7261" w:type="dxa"/>
            <w:vAlign w:val="center"/>
          </w:tcPr>
          <w:p w14:paraId="5B0F7596" w14:textId="0272569A" w:rsidR="006C319D" w:rsidRPr="00FC4A3D" w:rsidRDefault="006C319D" w:rsidP="00196277">
            <w:pPr>
              <w:pStyle w:val="BodyText"/>
              <w:rPr>
                <w:b/>
                <w:color w:val="auto"/>
              </w:rPr>
            </w:pPr>
            <w:r w:rsidRPr="00FC4A3D">
              <w:rPr>
                <w:b/>
                <w:color w:val="auto"/>
              </w:rPr>
              <w:t>Lunch break</w:t>
            </w:r>
            <w:r w:rsidR="000B505F">
              <w:rPr>
                <w:b/>
                <w:color w:val="auto"/>
              </w:rPr>
              <w:t xml:space="preserve"> on site – </w:t>
            </w:r>
            <w:r w:rsidR="00196277">
              <w:rPr>
                <w:b/>
                <w:color w:val="auto"/>
              </w:rPr>
              <w:t>Citrus</w:t>
            </w:r>
            <w:r w:rsidR="000B505F">
              <w:rPr>
                <w:b/>
                <w:color w:val="auto"/>
              </w:rPr>
              <w:t xml:space="preserve"> Hotel</w:t>
            </w:r>
          </w:p>
        </w:tc>
      </w:tr>
      <w:tr w:rsidR="006C319D" w:rsidRPr="00D83703" w14:paraId="317A9A17" w14:textId="77777777" w:rsidTr="0004679B">
        <w:tc>
          <w:tcPr>
            <w:tcW w:w="1951" w:type="dxa"/>
            <w:tcBorders>
              <w:bottom w:val="single" w:sz="4" w:space="0" w:color="auto"/>
            </w:tcBorders>
            <w:vAlign w:val="center"/>
          </w:tcPr>
          <w:p w14:paraId="69CB3C77" w14:textId="77777777" w:rsidR="006C319D" w:rsidRDefault="006C319D" w:rsidP="0004679B">
            <w:pPr>
              <w:pStyle w:val="BodyText"/>
              <w:rPr>
                <w:color w:val="auto"/>
                <w:sz w:val="22"/>
                <w:szCs w:val="28"/>
              </w:rPr>
            </w:pPr>
          </w:p>
          <w:p w14:paraId="1EB26730" w14:textId="5E008EEE" w:rsidR="00503EBD" w:rsidRDefault="00E65803" w:rsidP="0004679B">
            <w:pPr>
              <w:pStyle w:val="BodyText"/>
              <w:rPr>
                <w:color w:val="auto"/>
                <w:sz w:val="22"/>
                <w:szCs w:val="28"/>
              </w:rPr>
            </w:pPr>
            <w:r>
              <w:rPr>
                <w:color w:val="auto"/>
                <w:sz w:val="22"/>
                <w:szCs w:val="28"/>
              </w:rPr>
              <w:t>14.00 – 14.45</w:t>
            </w:r>
          </w:p>
          <w:p w14:paraId="65351A61" w14:textId="77777777" w:rsidR="006C319D" w:rsidRDefault="006C319D" w:rsidP="006C5D2A">
            <w:pPr>
              <w:pStyle w:val="BodyText"/>
              <w:rPr>
                <w:color w:val="auto"/>
                <w:sz w:val="22"/>
                <w:szCs w:val="28"/>
              </w:rPr>
            </w:pPr>
          </w:p>
        </w:tc>
        <w:tc>
          <w:tcPr>
            <w:tcW w:w="7261" w:type="dxa"/>
            <w:tcBorders>
              <w:bottom w:val="single" w:sz="4" w:space="0" w:color="auto"/>
            </w:tcBorders>
            <w:vAlign w:val="center"/>
          </w:tcPr>
          <w:p w14:paraId="4141E304" w14:textId="77777777" w:rsidR="006C319D" w:rsidRPr="00FC4A3D" w:rsidRDefault="006C319D" w:rsidP="0004679B">
            <w:pPr>
              <w:rPr>
                <w:iCs/>
                <w:color w:val="000000" w:themeColor="text1"/>
                <w:lang w:eastAsia="en-GB"/>
              </w:rPr>
            </w:pPr>
          </w:p>
          <w:p w14:paraId="214B3DB4" w14:textId="77777777" w:rsidR="006C319D" w:rsidRDefault="00E8290F" w:rsidP="006C5D2A">
            <w:pPr>
              <w:pStyle w:val="BodyText"/>
              <w:rPr>
                <w:b/>
                <w:color w:val="auto"/>
              </w:rPr>
            </w:pPr>
            <w:r>
              <w:rPr>
                <w:b/>
                <w:color w:val="auto"/>
              </w:rPr>
              <w:t>The w</w:t>
            </w:r>
            <w:r w:rsidR="006C5D2A" w:rsidRPr="006C5D2A">
              <w:rPr>
                <w:b/>
                <w:color w:val="auto"/>
              </w:rPr>
              <w:t>orking groups present the results from discussion on day 1 and 2</w:t>
            </w:r>
            <w:r>
              <w:rPr>
                <w:b/>
                <w:color w:val="auto"/>
              </w:rPr>
              <w:t xml:space="preserve"> (sessions 5 and 7).</w:t>
            </w:r>
          </w:p>
          <w:p w14:paraId="4E2823BA" w14:textId="77777777" w:rsidR="00E8290F" w:rsidRDefault="00E8290F" w:rsidP="006C5D2A">
            <w:pPr>
              <w:pStyle w:val="BodyText"/>
              <w:rPr>
                <w:b/>
                <w:color w:val="auto"/>
              </w:rPr>
            </w:pPr>
          </w:p>
          <w:p w14:paraId="13B663B9" w14:textId="2E56AC99" w:rsidR="00E8290F" w:rsidRPr="00E8290F" w:rsidRDefault="00E8290F" w:rsidP="006C5D2A">
            <w:pPr>
              <w:pStyle w:val="BodyText"/>
              <w:rPr>
                <w:color w:val="auto"/>
              </w:rPr>
            </w:pPr>
            <w:r w:rsidRPr="00E8290F">
              <w:rPr>
                <w:color w:val="auto"/>
              </w:rPr>
              <w:t>10 – 15</w:t>
            </w:r>
            <w:r>
              <w:rPr>
                <w:color w:val="auto"/>
              </w:rPr>
              <w:t xml:space="preserve"> minutes per working</w:t>
            </w:r>
            <w:r w:rsidRPr="00E8290F">
              <w:rPr>
                <w:color w:val="auto"/>
              </w:rPr>
              <w:t xml:space="preserve"> group</w:t>
            </w:r>
          </w:p>
          <w:p w14:paraId="20F6A73D" w14:textId="358097C5" w:rsidR="00E8290F" w:rsidRPr="006C5D2A" w:rsidRDefault="00E8290F" w:rsidP="006C5D2A">
            <w:pPr>
              <w:pStyle w:val="BodyText"/>
              <w:rPr>
                <w:b/>
                <w:color w:val="auto"/>
              </w:rPr>
            </w:pPr>
          </w:p>
        </w:tc>
      </w:tr>
      <w:tr w:rsidR="006C319D" w:rsidRPr="00D83703" w14:paraId="5B906BA8" w14:textId="77777777" w:rsidTr="0004679B">
        <w:tc>
          <w:tcPr>
            <w:tcW w:w="1951" w:type="dxa"/>
            <w:tcBorders>
              <w:top w:val="single" w:sz="4" w:space="0" w:color="auto"/>
              <w:bottom w:val="single" w:sz="4" w:space="0" w:color="auto"/>
            </w:tcBorders>
            <w:vAlign w:val="center"/>
          </w:tcPr>
          <w:p w14:paraId="7C2861E7" w14:textId="33E44B44" w:rsidR="006C5D2A" w:rsidRDefault="00E65803" w:rsidP="006C5D2A">
            <w:pPr>
              <w:pStyle w:val="BodyText"/>
              <w:rPr>
                <w:color w:val="auto"/>
                <w:sz w:val="22"/>
                <w:szCs w:val="28"/>
              </w:rPr>
            </w:pPr>
            <w:r>
              <w:rPr>
                <w:color w:val="auto"/>
                <w:sz w:val="22"/>
                <w:szCs w:val="28"/>
              </w:rPr>
              <w:t>14:45 – 16:00</w:t>
            </w:r>
            <w:r w:rsidR="006C5D2A">
              <w:rPr>
                <w:color w:val="auto"/>
                <w:sz w:val="22"/>
                <w:szCs w:val="28"/>
              </w:rPr>
              <w:t xml:space="preserve"> </w:t>
            </w:r>
          </w:p>
          <w:p w14:paraId="47763068" w14:textId="34F5C50D" w:rsidR="006C319D" w:rsidRPr="004A179C" w:rsidRDefault="006C319D" w:rsidP="0004679B">
            <w:pPr>
              <w:rPr>
                <w:iCs/>
                <w:color w:val="000000" w:themeColor="text1"/>
                <w:lang w:eastAsia="en-GB"/>
              </w:rPr>
            </w:pPr>
          </w:p>
        </w:tc>
        <w:tc>
          <w:tcPr>
            <w:tcW w:w="7261" w:type="dxa"/>
            <w:tcBorders>
              <w:top w:val="single" w:sz="4" w:space="0" w:color="auto"/>
              <w:bottom w:val="single" w:sz="4" w:space="0" w:color="auto"/>
            </w:tcBorders>
            <w:vAlign w:val="center"/>
          </w:tcPr>
          <w:p w14:paraId="74EF6E9C" w14:textId="77777777" w:rsidR="00E8290F" w:rsidRPr="00E8290F" w:rsidRDefault="00E8290F" w:rsidP="006C5D2A">
            <w:pPr>
              <w:rPr>
                <w:b/>
                <w:iCs/>
                <w:color w:val="000000" w:themeColor="text1"/>
                <w:u w:val="single"/>
                <w:lang w:eastAsia="en-GB"/>
              </w:rPr>
            </w:pPr>
            <w:r w:rsidRPr="00E8290F">
              <w:rPr>
                <w:b/>
                <w:iCs/>
                <w:color w:val="000000" w:themeColor="text1"/>
                <w:u w:val="single"/>
                <w:lang w:eastAsia="en-GB"/>
              </w:rPr>
              <w:t>Session 8:</w:t>
            </w:r>
          </w:p>
          <w:p w14:paraId="008E6718" w14:textId="77777777" w:rsidR="00E8290F" w:rsidRDefault="00E8290F" w:rsidP="006C5D2A">
            <w:pPr>
              <w:rPr>
                <w:b/>
                <w:iCs/>
                <w:color w:val="000000" w:themeColor="text1"/>
                <w:lang w:eastAsia="en-GB"/>
              </w:rPr>
            </w:pPr>
          </w:p>
          <w:p w14:paraId="2727C86E" w14:textId="17965B06" w:rsidR="006C5D2A" w:rsidRPr="00FC4A3D" w:rsidRDefault="006C5D2A" w:rsidP="006C5D2A">
            <w:pPr>
              <w:rPr>
                <w:b/>
                <w:iCs/>
                <w:color w:val="000000" w:themeColor="text1"/>
                <w:lang w:eastAsia="en-GB"/>
              </w:rPr>
            </w:pPr>
            <w:r w:rsidRPr="00FC4A3D">
              <w:rPr>
                <w:b/>
                <w:iCs/>
                <w:color w:val="000000" w:themeColor="text1"/>
                <w:lang w:eastAsia="en-GB"/>
              </w:rPr>
              <w:t xml:space="preserve">Georgian </w:t>
            </w:r>
            <w:r w:rsidR="00E8290F">
              <w:rPr>
                <w:b/>
                <w:iCs/>
                <w:color w:val="000000" w:themeColor="text1"/>
                <w:lang w:eastAsia="en-GB"/>
              </w:rPr>
              <w:t xml:space="preserve">National </w:t>
            </w:r>
            <w:r w:rsidRPr="00FC4A3D">
              <w:rPr>
                <w:b/>
                <w:iCs/>
                <w:color w:val="000000" w:themeColor="text1"/>
                <w:lang w:eastAsia="en-GB"/>
              </w:rPr>
              <w:t xml:space="preserve">Qualifications Framework – </w:t>
            </w:r>
            <w:r w:rsidR="00E8290F">
              <w:rPr>
                <w:b/>
                <w:iCs/>
                <w:color w:val="000000" w:themeColor="text1"/>
                <w:lang w:eastAsia="en-GB"/>
              </w:rPr>
              <w:t>the road ahead</w:t>
            </w:r>
            <w:r w:rsidR="0013483A">
              <w:rPr>
                <w:b/>
                <w:iCs/>
                <w:color w:val="000000" w:themeColor="text1"/>
                <w:lang w:eastAsia="en-GB"/>
              </w:rPr>
              <w:t xml:space="preserve">. </w:t>
            </w:r>
            <w:r w:rsidR="00E8290F">
              <w:rPr>
                <w:b/>
                <w:iCs/>
                <w:color w:val="000000" w:themeColor="text1"/>
                <w:lang w:eastAsia="en-GB"/>
              </w:rPr>
              <w:t>F</w:t>
            </w:r>
            <w:r w:rsidRPr="00FC4A3D">
              <w:rPr>
                <w:b/>
                <w:iCs/>
                <w:color w:val="000000" w:themeColor="text1"/>
                <w:lang w:eastAsia="en-GB"/>
              </w:rPr>
              <w:t xml:space="preserve">urther </w:t>
            </w:r>
            <w:r>
              <w:rPr>
                <w:b/>
                <w:iCs/>
                <w:color w:val="000000" w:themeColor="text1"/>
                <w:lang w:eastAsia="en-GB"/>
              </w:rPr>
              <w:t>development and implementation</w:t>
            </w:r>
          </w:p>
          <w:p w14:paraId="3C40E885" w14:textId="77777777" w:rsidR="006C5D2A" w:rsidRDefault="006C5D2A" w:rsidP="006C5D2A">
            <w:pPr>
              <w:rPr>
                <w:iCs/>
                <w:color w:val="000000" w:themeColor="text1"/>
                <w:lang w:eastAsia="en-GB"/>
              </w:rPr>
            </w:pPr>
          </w:p>
          <w:p w14:paraId="26BB39BB" w14:textId="535A3331" w:rsidR="00E8290F" w:rsidRPr="00E8290F" w:rsidRDefault="00E8290F" w:rsidP="006C5D2A">
            <w:pPr>
              <w:rPr>
                <w:i/>
                <w:iCs/>
                <w:color w:val="000000" w:themeColor="text1"/>
                <w:lang w:eastAsia="en-GB"/>
              </w:rPr>
            </w:pPr>
            <w:r w:rsidRPr="00E8290F">
              <w:rPr>
                <w:i/>
                <w:iCs/>
                <w:color w:val="000000" w:themeColor="text1"/>
                <w:lang w:eastAsia="en-GB"/>
              </w:rPr>
              <w:t>Brief presentation and structured discussion with recommendations from the participants addressed to the relevant public institutions, stakeholders as well as to international organisations.</w:t>
            </w:r>
          </w:p>
          <w:p w14:paraId="77A2930C" w14:textId="77777777" w:rsidR="00E8290F" w:rsidRPr="00FC4A3D" w:rsidRDefault="00E8290F" w:rsidP="006C5D2A">
            <w:pPr>
              <w:rPr>
                <w:iCs/>
                <w:color w:val="000000" w:themeColor="text1"/>
                <w:lang w:eastAsia="en-GB"/>
              </w:rPr>
            </w:pPr>
          </w:p>
          <w:p w14:paraId="212517E0" w14:textId="77777777" w:rsidR="006C5D2A" w:rsidRDefault="006C5D2A" w:rsidP="006C5D2A">
            <w:pPr>
              <w:rPr>
                <w:iCs/>
                <w:color w:val="000000" w:themeColor="text1"/>
                <w:lang w:eastAsia="en-GB"/>
              </w:rPr>
            </w:pPr>
            <w:r w:rsidRPr="00FC4A3D">
              <w:rPr>
                <w:iCs/>
                <w:color w:val="000000" w:themeColor="text1"/>
                <w:u w:val="single"/>
                <w:lang w:eastAsia="en-GB"/>
              </w:rPr>
              <w:t>Main topics</w:t>
            </w:r>
            <w:r w:rsidRPr="00FC4A3D">
              <w:rPr>
                <w:iCs/>
                <w:color w:val="000000" w:themeColor="text1"/>
                <w:lang w:eastAsia="en-GB"/>
              </w:rPr>
              <w:t xml:space="preserve">: </w:t>
            </w:r>
          </w:p>
          <w:p w14:paraId="2711B2E2" w14:textId="77777777" w:rsidR="006C5D2A" w:rsidRPr="00FC4A3D" w:rsidRDefault="006C5D2A" w:rsidP="006C5D2A">
            <w:pPr>
              <w:rPr>
                <w:iCs/>
                <w:color w:val="000000" w:themeColor="text1"/>
                <w:lang w:eastAsia="en-GB"/>
              </w:rPr>
            </w:pPr>
          </w:p>
          <w:p w14:paraId="6D085F04" w14:textId="77777777" w:rsidR="006C5D2A" w:rsidRDefault="006C5D2A" w:rsidP="006C5D2A">
            <w:pPr>
              <w:pStyle w:val="BodyText"/>
              <w:numPr>
                <w:ilvl w:val="0"/>
                <w:numId w:val="36"/>
              </w:numPr>
              <w:rPr>
                <w:color w:val="auto"/>
              </w:rPr>
            </w:pPr>
            <w:r>
              <w:rPr>
                <w:color w:val="auto"/>
              </w:rPr>
              <w:t>Key elements of the road</w:t>
            </w:r>
            <w:r w:rsidRPr="00FC4A3D">
              <w:rPr>
                <w:color w:val="auto"/>
              </w:rPr>
              <w:t xml:space="preserve">map </w:t>
            </w:r>
            <w:r>
              <w:rPr>
                <w:color w:val="auto"/>
              </w:rPr>
              <w:t>for</w:t>
            </w:r>
            <w:r w:rsidRPr="00FC4A3D">
              <w:rPr>
                <w:color w:val="auto"/>
              </w:rPr>
              <w:t xml:space="preserve"> </w:t>
            </w:r>
            <w:r>
              <w:rPr>
                <w:color w:val="auto"/>
              </w:rPr>
              <w:t>N</w:t>
            </w:r>
            <w:r w:rsidRPr="00FC4A3D">
              <w:rPr>
                <w:color w:val="auto"/>
              </w:rPr>
              <w:t xml:space="preserve">QF development and implementation. </w:t>
            </w:r>
          </w:p>
          <w:p w14:paraId="75321143" w14:textId="77777777" w:rsidR="006C5D2A" w:rsidRPr="00FC4A3D" w:rsidRDefault="006C5D2A" w:rsidP="006C5D2A">
            <w:pPr>
              <w:pStyle w:val="BodyText"/>
              <w:numPr>
                <w:ilvl w:val="0"/>
                <w:numId w:val="36"/>
              </w:numPr>
              <w:rPr>
                <w:color w:val="auto"/>
              </w:rPr>
            </w:pPr>
            <w:r w:rsidRPr="00FC4A3D">
              <w:rPr>
                <w:color w:val="auto"/>
              </w:rPr>
              <w:t>Who should be involved in these processes?</w:t>
            </w:r>
          </w:p>
          <w:p w14:paraId="1CCD3E70" w14:textId="7E2EA37B" w:rsidR="006C5D2A" w:rsidRDefault="006C5D2A" w:rsidP="006C5D2A">
            <w:pPr>
              <w:pStyle w:val="BodyText"/>
              <w:numPr>
                <w:ilvl w:val="0"/>
                <w:numId w:val="36"/>
              </w:numPr>
              <w:rPr>
                <w:color w:val="auto"/>
              </w:rPr>
            </w:pPr>
            <w:r w:rsidRPr="00FC4A3D">
              <w:rPr>
                <w:color w:val="auto"/>
              </w:rPr>
              <w:t xml:space="preserve">What are </w:t>
            </w:r>
            <w:r w:rsidR="000B505F">
              <w:rPr>
                <w:color w:val="auto"/>
              </w:rPr>
              <w:t xml:space="preserve">the main </w:t>
            </w:r>
            <w:r w:rsidRPr="00FC4A3D">
              <w:rPr>
                <w:color w:val="auto"/>
              </w:rPr>
              <w:t xml:space="preserve">challenges and priorities to be addressed? </w:t>
            </w:r>
          </w:p>
          <w:p w14:paraId="08E11559" w14:textId="77777777" w:rsidR="006C5D2A" w:rsidRDefault="006C5D2A" w:rsidP="006C5D2A">
            <w:pPr>
              <w:pStyle w:val="BodyText"/>
              <w:numPr>
                <w:ilvl w:val="0"/>
                <w:numId w:val="36"/>
              </w:numPr>
              <w:rPr>
                <w:color w:val="auto"/>
              </w:rPr>
            </w:pPr>
            <w:r>
              <w:rPr>
                <w:color w:val="auto"/>
              </w:rPr>
              <w:t>Main milestones for the short- and medium-term.</w:t>
            </w:r>
          </w:p>
          <w:p w14:paraId="3DFCB5D3" w14:textId="064453D3" w:rsidR="006C5D2A" w:rsidRDefault="006C5D2A" w:rsidP="006C5D2A">
            <w:pPr>
              <w:pStyle w:val="BodyText"/>
              <w:numPr>
                <w:ilvl w:val="0"/>
                <w:numId w:val="36"/>
              </w:numPr>
              <w:rPr>
                <w:color w:val="auto"/>
              </w:rPr>
            </w:pPr>
            <w:r>
              <w:rPr>
                <w:color w:val="auto"/>
              </w:rPr>
              <w:t xml:space="preserve">Resources, </w:t>
            </w:r>
            <w:r w:rsidR="0013483A">
              <w:rPr>
                <w:color w:val="auto"/>
              </w:rPr>
              <w:t>instruments, capacity building, networks.</w:t>
            </w:r>
          </w:p>
          <w:p w14:paraId="22D825DD" w14:textId="77777777" w:rsidR="006C5D2A" w:rsidRPr="00FC4A3D" w:rsidRDefault="006C5D2A" w:rsidP="006C5D2A">
            <w:pPr>
              <w:pStyle w:val="BodyText"/>
              <w:numPr>
                <w:ilvl w:val="0"/>
                <w:numId w:val="36"/>
              </w:numPr>
              <w:rPr>
                <w:color w:val="auto"/>
              </w:rPr>
            </w:pPr>
            <w:r>
              <w:rPr>
                <w:color w:val="auto"/>
              </w:rPr>
              <w:t>Monitoring, analysis, review.</w:t>
            </w:r>
          </w:p>
          <w:p w14:paraId="59314A54" w14:textId="77777777" w:rsidR="006C5D2A" w:rsidRPr="00FC4A3D" w:rsidRDefault="006C5D2A" w:rsidP="006C5D2A">
            <w:pPr>
              <w:pStyle w:val="BodyText"/>
              <w:rPr>
                <w:color w:val="auto"/>
              </w:rPr>
            </w:pPr>
          </w:p>
          <w:p w14:paraId="52FD5773" w14:textId="77777777" w:rsidR="006C5D2A" w:rsidRPr="00FC4A3D" w:rsidRDefault="006C5D2A" w:rsidP="006C5D2A">
            <w:pPr>
              <w:pStyle w:val="BodyText"/>
              <w:rPr>
                <w:i/>
                <w:color w:val="auto"/>
              </w:rPr>
            </w:pPr>
            <w:r w:rsidRPr="00FC4A3D">
              <w:rPr>
                <w:i/>
                <w:color w:val="auto"/>
              </w:rPr>
              <w:t>Session introduced by: representative of NCEQE</w:t>
            </w:r>
            <w:r w:rsidRPr="00FC4A3D">
              <w:rPr>
                <w:i/>
                <w:color w:val="auto"/>
              </w:rPr>
              <w:br/>
              <w:t>Facilitators: Horacy Dębowski, Ani Kitiashvili, Ketevan Gurchiani</w:t>
            </w:r>
          </w:p>
          <w:p w14:paraId="69F79EB5" w14:textId="77777777" w:rsidR="006C319D" w:rsidRPr="00FC4A3D" w:rsidRDefault="006C319D" w:rsidP="0004679B">
            <w:pPr>
              <w:rPr>
                <w:iCs/>
                <w:color w:val="000000" w:themeColor="text1"/>
                <w:lang w:eastAsia="en-GB"/>
              </w:rPr>
            </w:pPr>
          </w:p>
        </w:tc>
      </w:tr>
      <w:tr w:rsidR="006C5D2A" w:rsidRPr="00D83703" w14:paraId="2A1A36D6" w14:textId="77777777" w:rsidTr="0004679B">
        <w:tc>
          <w:tcPr>
            <w:tcW w:w="1951" w:type="dxa"/>
            <w:tcBorders>
              <w:top w:val="single" w:sz="4" w:space="0" w:color="auto"/>
              <w:bottom w:val="single" w:sz="4" w:space="0" w:color="auto"/>
            </w:tcBorders>
            <w:vAlign w:val="center"/>
          </w:tcPr>
          <w:p w14:paraId="4B60132E" w14:textId="32F02494" w:rsidR="006C5D2A" w:rsidRPr="004A179C" w:rsidRDefault="006C5D2A" w:rsidP="0004679B">
            <w:pPr>
              <w:rPr>
                <w:iCs/>
                <w:color w:val="000000" w:themeColor="text1"/>
                <w:lang w:eastAsia="en-GB"/>
              </w:rPr>
            </w:pPr>
            <w:r w:rsidRPr="004A179C">
              <w:rPr>
                <w:iCs/>
                <w:color w:val="000000" w:themeColor="text1"/>
                <w:lang w:eastAsia="en-GB"/>
              </w:rPr>
              <w:t>16:00 – 16:30</w:t>
            </w:r>
          </w:p>
        </w:tc>
        <w:tc>
          <w:tcPr>
            <w:tcW w:w="7261" w:type="dxa"/>
            <w:tcBorders>
              <w:top w:val="single" w:sz="4" w:space="0" w:color="auto"/>
              <w:bottom w:val="single" w:sz="4" w:space="0" w:color="auto"/>
            </w:tcBorders>
            <w:vAlign w:val="center"/>
          </w:tcPr>
          <w:p w14:paraId="466AD09E" w14:textId="151337B1" w:rsidR="00E8290F" w:rsidRDefault="00E8290F" w:rsidP="006C5D2A">
            <w:pPr>
              <w:rPr>
                <w:b/>
                <w:iCs/>
                <w:color w:val="000000" w:themeColor="text1"/>
                <w:lang w:eastAsia="en-GB"/>
              </w:rPr>
            </w:pPr>
            <w:r>
              <w:rPr>
                <w:b/>
                <w:iCs/>
                <w:color w:val="000000" w:themeColor="text1"/>
                <w:lang w:eastAsia="en-GB"/>
              </w:rPr>
              <w:t>Final reflections and main c</w:t>
            </w:r>
            <w:r w:rsidR="006C5D2A" w:rsidRPr="00FC4A3D">
              <w:rPr>
                <w:b/>
                <w:iCs/>
                <w:color w:val="000000" w:themeColor="text1"/>
                <w:lang w:eastAsia="en-GB"/>
              </w:rPr>
              <w:t xml:space="preserve">onclusions. </w:t>
            </w:r>
          </w:p>
          <w:p w14:paraId="0B769CA6" w14:textId="110CF6E6" w:rsidR="006C5D2A" w:rsidRPr="00FC4A3D" w:rsidRDefault="006C5D2A" w:rsidP="006C5D2A">
            <w:pPr>
              <w:rPr>
                <w:iCs/>
                <w:color w:val="000000" w:themeColor="text1"/>
                <w:lang w:eastAsia="en-GB"/>
              </w:rPr>
            </w:pPr>
            <w:r w:rsidRPr="00FC4A3D">
              <w:rPr>
                <w:b/>
                <w:iCs/>
                <w:color w:val="000000" w:themeColor="text1"/>
                <w:lang w:eastAsia="en-GB"/>
              </w:rPr>
              <w:t>Wrap-up of workshop</w:t>
            </w:r>
            <w:r w:rsidR="00E8290F">
              <w:rPr>
                <w:b/>
                <w:iCs/>
                <w:color w:val="000000" w:themeColor="text1"/>
                <w:lang w:eastAsia="en-GB"/>
              </w:rPr>
              <w:t>.</w:t>
            </w:r>
            <w:r w:rsidRPr="00FC4A3D">
              <w:rPr>
                <w:iCs/>
                <w:color w:val="000000" w:themeColor="text1"/>
                <w:lang w:eastAsia="en-GB"/>
              </w:rPr>
              <w:br/>
            </w:r>
          </w:p>
          <w:p w14:paraId="00B0702D" w14:textId="03EE39C3" w:rsidR="006C5D2A" w:rsidRPr="00FC4A3D" w:rsidRDefault="006C5D2A" w:rsidP="006C5D2A">
            <w:pPr>
              <w:rPr>
                <w:i/>
                <w:iCs/>
                <w:color w:val="000000" w:themeColor="text1"/>
                <w:lang w:eastAsia="en-GB"/>
              </w:rPr>
            </w:pPr>
            <w:r w:rsidRPr="00FC4A3D">
              <w:rPr>
                <w:i/>
                <w:iCs/>
                <w:color w:val="000000" w:themeColor="text1"/>
                <w:lang w:eastAsia="en-GB"/>
              </w:rPr>
              <w:t>Representative</w:t>
            </w:r>
            <w:r w:rsidR="00E8290F">
              <w:rPr>
                <w:i/>
                <w:iCs/>
                <w:color w:val="000000" w:themeColor="text1"/>
                <w:lang w:eastAsia="en-GB"/>
              </w:rPr>
              <w:t>s</w:t>
            </w:r>
            <w:r w:rsidRPr="00FC4A3D">
              <w:rPr>
                <w:i/>
                <w:iCs/>
                <w:color w:val="000000" w:themeColor="text1"/>
                <w:lang w:eastAsia="en-GB"/>
              </w:rPr>
              <w:t xml:space="preserve"> of</w:t>
            </w:r>
            <w:r w:rsidR="00E8290F">
              <w:rPr>
                <w:i/>
                <w:iCs/>
                <w:color w:val="000000" w:themeColor="text1"/>
                <w:lang w:eastAsia="en-GB"/>
              </w:rPr>
              <w:t>:</w:t>
            </w:r>
            <w:r w:rsidRPr="00FC4A3D">
              <w:rPr>
                <w:i/>
                <w:iCs/>
                <w:color w:val="000000" w:themeColor="text1"/>
                <w:lang w:eastAsia="en-GB"/>
              </w:rPr>
              <w:t xml:space="preserve"> </w:t>
            </w:r>
            <w:r w:rsidR="00E8290F">
              <w:rPr>
                <w:i/>
                <w:iCs/>
                <w:color w:val="000000" w:themeColor="text1"/>
                <w:lang w:eastAsia="en-GB"/>
              </w:rPr>
              <w:t xml:space="preserve">Ministry of Education and Science, </w:t>
            </w:r>
            <w:r w:rsidR="00E8290F" w:rsidRPr="00FC4A3D">
              <w:rPr>
                <w:i/>
                <w:iCs/>
                <w:color w:val="000000" w:themeColor="text1"/>
                <w:lang w:eastAsia="en-GB"/>
              </w:rPr>
              <w:t>NCEQE</w:t>
            </w:r>
            <w:r w:rsidR="00E65803">
              <w:rPr>
                <w:i/>
                <w:iCs/>
                <w:color w:val="000000" w:themeColor="text1"/>
                <w:lang w:eastAsia="en-GB"/>
              </w:rPr>
              <w:t xml:space="preserve"> and other national stakeholders;</w:t>
            </w:r>
            <w:r w:rsidR="00E8290F">
              <w:rPr>
                <w:i/>
                <w:iCs/>
                <w:color w:val="000000" w:themeColor="text1"/>
                <w:lang w:eastAsia="en-GB"/>
              </w:rPr>
              <w:t xml:space="preserve"> EU Delegation, </w:t>
            </w:r>
            <w:r w:rsidRPr="00FC4A3D">
              <w:rPr>
                <w:i/>
                <w:iCs/>
                <w:color w:val="000000" w:themeColor="text1"/>
                <w:lang w:eastAsia="en-GB"/>
              </w:rPr>
              <w:t>ETF</w:t>
            </w:r>
          </w:p>
          <w:p w14:paraId="3FCCAD1E" w14:textId="77777777" w:rsidR="006C5D2A" w:rsidRPr="00FC4A3D" w:rsidRDefault="006C5D2A" w:rsidP="0004679B">
            <w:pPr>
              <w:rPr>
                <w:b/>
                <w:iCs/>
                <w:color w:val="000000" w:themeColor="text1"/>
                <w:lang w:eastAsia="en-GB"/>
              </w:rPr>
            </w:pPr>
          </w:p>
        </w:tc>
      </w:tr>
      <w:tr w:rsidR="00E65803" w:rsidRPr="00D83703" w14:paraId="7E252DBF" w14:textId="77777777" w:rsidTr="0004679B">
        <w:tc>
          <w:tcPr>
            <w:tcW w:w="1951" w:type="dxa"/>
            <w:tcBorders>
              <w:top w:val="single" w:sz="4" w:space="0" w:color="auto"/>
              <w:bottom w:val="single" w:sz="4" w:space="0" w:color="auto"/>
            </w:tcBorders>
            <w:vAlign w:val="center"/>
          </w:tcPr>
          <w:p w14:paraId="3629F353" w14:textId="4C20CD76" w:rsidR="00E65803" w:rsidRPr="004A179C" w:rsidRDefault="00E65803" w:rsidP="0004679B">
            <w:pPr>
              <w:rPr>
                <w:iCs/>
                <w:color w:val="000000" w:themeColor="text1"/>
                <w:lang w:eastAsia="en-GB"/>
              </w:rPr>
            </w:pPr>
            <w:r>
              <w:rPr>
                <w:iCs/>
                <w:color w:val="000000" w:themeColor="text1"/>
                <w:lang w:eastAsia="en-GB"/>
              </w:rPr>
              <w:t>16.30 – 17.30</w:t>
            </w:r>
          </w:p>
        </w:tc>
        <w:tc>
          <w:tcPr>
            <w:tcW w:w="7261" w:type="dxa"/>
            <w:tcBorders>
              <w:top w:val="single" w:sz="4" w:space="0" w:color="auto"/>
              <w:bottom w:val="single" w:sz="4" w:space="0" w:color="auto"/>
            </w:tcBorders>
            <w:vAlign w:val="center"/>
          </w:tcPr>
          <w:p w14:paraId="3872A90A" w14:textId="77777777" w:rsidR="00E65803" w:rsidRDefault="00E65803" w:rsidP="006C5D2A">
            <w:pPr>
              <w:rPr>
                <w:b/>
                <w:iCs/>
                <w:color w:val="000000" w:themeColor="text1"/>
                <w:lang w:eastAsia="en-GB"/>
              </w:rPr>
            </w:pPr>
          </w:p>
          <w:p w14:paraId="70E7A7A0" w14:textId="77777777" w:rsidR="00E65803" w:rsidRDefault="00E65803" w:rsidP="006C5D2A">
            <w:pPr>
              <w:rPr>
                <w:b/>
                <w:iCs/>
                <w:color w:val="000000" w:themeColor="text1"/>
                <w:lang w:eastAsia="en-GB"/>
              </w:rPr>
            </w:pPr>
            <w:r>
              <w:rPr>
                <w:b/>
                <w:iCs/>
                <w:color w:val="000000" w:themeColor="text1"/>
                <w:lang w:eastAsia="en-GB"/>
              </w:rPr>
              <w:t>Coffee break, networking</w:t>
            </w:r>
          </w:p>
          <w:p w14:paraId="026880E3" w14:textId="21771830" w:rsidR="00E65803" w:rsidRDefault="00E65803" w:rsidP="006C5D2A">
            <w:pPr>
              <w:rPr>
                <w:b/>
                <w:iCs/>
                <w:color w:val="000000" w:themeColor="text1"/>
                <w:lang w:eastAsia="en-GB"/>
              </w:rPr>
            </w:pPr>
          </w:p>
        </w:tc>
      </w:tr>
    </w:tbl>
    <w:p w14:paraId="4E7EE712" w14:textId="02169C31" w:rsidR="006C319D" w:rsidRDefault="006C319D" w:rsidP="006C319D">
      <w:pPr>
        <w:pStyle w:val="BodyText"/>
        <w:rPr>
          <w:b/>
          <w:bCs/>
          <w:sz w:val="28"/>
          <w:lang w:val="en-US"/>
        </w:rPr>
      </w:pPr>
    </w:p>
    <w:p w14:paraId="75736B9D" w14:textId="77777777" w:rsidR="006C319D" w:rsidRDefault="006C319D" w:rsidP="006C319D">
      <w:pPr>
        <w:pStyle w:val="BodyText"/>
        <w:rPr>
          <w:b/>
          <w:bCs/>
          <w:sz w:val="28"/>
          <w:lang w:val="en-US"/>
        </w:rPr>
      </w:pPr>
    </w:p>
    <w:p w14:paraId="1D84F5E1" w14:textId="77777777" w:rsidR="00FC4A3D" w:rsidRDefault="00FC4A3D">
      <w:pPr>
        <w:spacing w:line="276" w:lineRule="auto"/>
        <w:rPr>
          <w:b/>
          <w:bCs/>
          <w:sz w:val="32"/>
          <w:lang w:val="en-US"/>
        </w:rPr>
      </w:pPr>
      <w:r>
        <w:rPr>
          <w:b/>
          <w:bCs/>
          <w:sz w:val="32"/>
          <w:lang w:val="en-US"/>
        </w:rPr>
        <w:br w:type="page"/>
      </w:r>
    </w:p>
    <w:p w14:paraId="67F44A36" w14:textId="4CC786A3" w:rsidR="006C319D" w:rsidRDefault="006C319D" w:rsidP="006C319D">
      <w:pPr>
        <w:rPr>
          <w:lang w:val="en-US"/>
        </w:rPr>
      </w:pPr>
      <w:r>
        <w:rPr>
          <w:b/>
          <w:bCs/>
          <w:sz w:val="32"/>
          <w:lang w:val="en-US"/>
        </w:rPr>
        <w:lastRenderedPageBreak/>
        <w:t>Proposal of w</w:t>
      </w:r>
      <w:r w:rsidRPr="00BE69AE">
        <w:rPr>
          <w:b/>
          <w:bCs/>
          <w:sz w:val="32"/>
          <w:lang w:val="en-US"/>
        </w:rPr>
        <w:t>orkshop</w:t>
      </w:r>
      <w:r>
        <w:rPr>
          <w:b/>
          <w:bCs/>
          <w:sz w:val="32"/>
          <w:lang w:val="en-US"/>
        </w:rPr>
        <w:t xml:space="preserve"> worksheet no.1</w:t>
      </w:r>
      <w:r w:rsidRPr="00BE69AE">
        <w:rPr>
          <w:b/>
          <w:bCs/>
          <w:sz w:val="32"/>
          <w:lang w:val="en-US"/>
        </w:rPr>
        <w:br/>
      </w:r>
      <w:r>
        <w:rPr>
          <w:b/>
          <w:bCs/>
          <w:sz w:val="24"/>
          <w:szCs w:val="24"/>
          <w:lang w:val="en-US"/>
        </w:rPr>
        <w:br/>
      </w:r>
      <w:r w:rsidRPr="001F537F">
        <w:rPr>
          <w:lang w:val="en-US"/>
        </w:rPr>
        <w:t xml:space="preserve">During this </w:t>
      </w:r>
      <w:r>
        <w:rPr>
          <w:lang w:val="en-US"/>
        </w:rPr>
        <w:t>session</w:t>
      </w:r>
      <w:r w:rsidRPr="001F537F">
        <w:rPr>
          <w:lang w:val="en-US"/>
        </w:rPr>
        <w:t xml:space="preserve"> participants will be asked to work together in small working groups on the several topics regarding </w:t>
      </w:r>
      <w:r>
        <w:rPr>
          <w:lang w:val="en-US"/>
        </w:rPr>
        <w:t>inclusion of qualifications in the Georgian Qualifications Frameworks</w:t>
      </w:r>
    </w:p>
    <w:p w14:paraId="21CFF447" w14:textId="3833F549" w:rsidR="006C319D" w:rsidRDefault="006C319D" w:rsidP="006C319D">
      <w:pPr>
        <w:rPr>
          <w:u w:val="single"/>
          <w:lang w:val="en-US"/>
        </w:rPr>
      </w:pPr>
      <w:r w:rsidRPr="001F537F">
        <w:rPr>
          <w:lang w:val="en-US"/>
        </w:rPr>
        <w:t xml:space="preserve">Participants will have approx. </w:t>
      </w:r>
      <w:r w:rsidR="000B505F">
        <w:rPr>
          <w:lang w:val="en-US"/>
        </w:rPr>
        <w:t>45</w:t>
      </w:r>
      <w:r>
        <w:rPr>
          <w:lang w:val="en-US"/>
        </w:rPr>
        <w:t xml:space="preserve"> </w:t>
      </w:r>
      <w:r w:rsidRPr="001F537F">
        <w:rPr>
          <w:lang w:val="en-US"/>
        </w:rPr>
        <w:t xml:space="preserve">minutes for discussion. Each working group should appoint someone to report back the key aspects of discussion to the larger group. </w:t>
      </w:r>
      <w:r w:rsidRPr="00622F58">
        <w:rPr>
          <w:lang w:val="en-US"/>
        </w:rPr>
        <w:t>Each working group sho</w:t>
      </w:r>
      <w:r w:rsidR="000B505F">
        <w:rPr>
          <w:lang w:val="en-US"/>
        </w:rPr>
        <w:t>uld also complete the worksheet (template below).</w:t>
      </w:r>
    </w:p>
    <w:p w14:paraId="41DB0888" w14:textId="77777777" w:rsidR="006C319D" w:rsidRDefault="006C319D" w:rsidP="006C319D">
      <w:pPr>
        <w:rPr>
          <w:u w:val="single"/>
          <w:lang w:val="en-US"/>
        </w:rPr>
      </w:pPr>
    </w:p>
    <w:tbl>
      <w:tblPr>
        <w:tblStyle w:val="TableGrid"/>
        <w:tblW w:w="9322" w:type="dxa"/>
        <w:tblLook w:val="04A0" w:firstRow="1" w:lastRow="0" w:firstColumn="1" w:lastColumn="0" w:noHBand="0" w:noVBand="1"/>
      </w:tblPr>
      <w:tblGrid>
        <w:gridCol w:w="5778"/>
        <w:gridCol w:w="3544"/>
      </w:tblGrid>
      <w:tr w:rsidR="006C319D" w14:paraId="268F7D53" w14:textId="77777777" w:rsidTr="0013483A">
        <w:tc>
          <w:tcPr>
            <w:tcW w:w="5778" w:type="dxa"/>
            <w:shd w:val="pct10" w:color="auto" w:fill="auto"/>
          </w:tcPr>
          <w:p w14:paraId="0AE320DA" w14:textId="77777777" w:rsidR="006C319D" w:rsidRPr="00482AA7" w:rsidRDefault="006C319D" w:rsidP="0004679B">
            <w:pPr>
              <w:rPr>
                <w:u w:val="single"/>
                <w:lang w:val="en-US"/>
              </w:rPr>
            </w:pPr>
          </w:p>
          <w:p w14:paraId="466FFDB2" w14:textId="77777777" w:rsidR="006C319D" w:rsidRPr="00482AA7" w:rsidRDefault="006C319D" w:rsidP="0004679B">
            <w:pPr>
              <w:rPr>
                <w:lang w:val="en-US"/>
              </w:rPr>
            </w:pPr>
            <w:r w:rsidRPr="00482AA7">
              <w:rPr>
                <w:lang w:val="en-US"/>
              </w:rPr>
              <w:t>Topics and questions for discussion</w:t>
            </w:r>
          </w:p>
          <w:p w14:paraId="51647FD6" w14:textId="77777777" w:rsidR="006C319D" w:rsidRPr="00482AA7" w:rsidRDefault="006C319D" w:rsidP="0004679B">
            <w:pPr>
              <w:rPr>
                <w:u w:val="single"/>
                <w:lang w:val="en-US"/>
              </w:rPr>
            </w:pPr>
          </w:p>
        </w:tc>
        <w:tc>
          <w:tcPr>
            <w:tcW w:w="3544" w:type="dxa"/>
            <w:shd w:val="pct10" w:color="auto" w:fill="auto"/>
          </w:tcPr>
          <w:p w14:paraId="17891D58" w14:textId="77777777" w:rsidR="006C319D" w:rsidRPr="00482AA7" w:rsidRDefault="006C319D" w:rsidP="0004679B">
            <w:pPr>
              <w:rPr>
                <w:u w:val="single"/>
                <w:lang w:val="en-US"/>
              </w:rPr>
            </w:pPr>
          </w:p>
          <w:p w14:paraId="02378254" w14:textId="77777777" w:rsidR="006C319D" w:rsidRPr="00482AA7" w:rsidRDefault="006C319D" w:rsidP="0004679B">
            <w:pPr>
              <w:rPr>
                <w:lang w:val="en-US"/>
              </w:rPr>
            </w:pPr>
            <w:r w:rsidRPr="00482AA7">
              <w:rPr>
                <w:lang w:val="en-US"/>
              </w:rPr>
              <w:t xml:space="preserve">Answers, comments, reflections </w:t>
            </w:r>
          </w:p>
        </w:tc>
      </w:tr>
      <w:tr w:rsidR="006C319D" w14:paraId="12FC3A49" w14:textId="77777777" w:rsidTr="0013483A">
        <w:tc>
          <w:tcPr>
            <w:tcW w:w="5778" w:type="dxa"/>
            <w:vAlign w:val="center"/>
          </w:tcPr>
          <w:p w14:paraId="69C7A475" w14:textId="77777777" w:rsidR="006C319D" w:rsidRPr="00482AA7" w:rsidRDefault="006C319D" w:rsidP="0004679B">
            <w:pPr>
              <w:pStyle w:val="BodyText"/>
              <w:ind w:left="360"/>
              <w:rPr>
                <w:color w:val="auto"/>
              </w:rPr>
            </w:pPr>
          </w:p>
          <w:p w14:paraId="2AFCFC0A" w14:textId="767A34D5" w:rsidR="006C319D" w:rsidRPr="00482AA7" w:rsidRDefault="0013483A" w:rsidP="0004679B">
            <w:pPr>
              <w:pStyle w:val="BodyText"/>
              <w:rPr>
                <w:color w:val="auto"/>
              </w:rPr>
            </w:pPr>
            <w:r w:rsidRPr="00482AA7">
              <w:rPr>
                <w:color w:val="auto"/>
              </w:rPr>
              <w:t>Please refer to the situ</w:t>
            </w:r>
            <w:r w:rsidR="006C319D" w:rsidRPr="00482AA7">
              <w:rPr>
                <w:color w:val="auto"/>
              </w:rPr>
              <w:t>a</w:t>
            </w:r>
            <w:r w:rsidRPr="00482AA7">
              <w:rPr>
                <w:color w:val="auto"/>
              </w:rPr>
              <w:t>t</w:t>
            </w:r>
            <w:r w:rsidR="006C319D" w:rsidRPr="00482AA7">
              <w:rPr>
                <w:color w:val="auto"/>
              </w:rPr>
              <w:t xml:space="preserve">ion below and answer </w:t>
            </w:r>
            <w:r w:rsidRPr="00482AA7">
              <w:rPr>
                <w:color w:val="auto"/>
              </w:rPr>
              <w:t xml:space="preserve">the </w:t>
            </w:r>
            <w:r w:rsidR="006C319D" w:rsidRPr="00482AA7">
              <w:rPr>
                <w:color w:val="auto"/>
              </w:rPr>
              <w:t>questions:</w:t>
            </w:r>
          </w:p>
          <w:p w14:paraId="465DD5D0" w14:textId="77777777" w:rsidR="006C319D" w:rsidRPr="00482AA7" w:rsidRDefault="006C319D" w:rsidP="0004679B">
            <w:pPr>
              <w:pStyle w:val="BodyText"/>
              <w:jc w:val="both"/>
              <w:rPr>
                <w:color w:val="auto"/>
              </w:rPr>
            </w:pPr>
          </w:p>
          <w:p w14:paraId="18E05FA9" w14:textId="0D05F302" w:rsidR="006C319D" w:rsidRPr="00482AA7" w:rsidRDefault="0013483A" w:rsidP="0013483A">
            <w:pPr>
              <w:pStyle w:val="BodyText"/>
              <w:numPr>
                <w:ilvl w:val="0"/>
                <w:numId w:val="40"/>
              </w:numPr>
              <w:rPr>
                <w:color w:val="auto"/>
              </w:rPr>
            </w:pPr>
            <w:r w:rsidRPr="00482AA7">
              <w:rPr>
                <w:color w:val="auto"/>
              </w:rPr>
              <w:t>A sector / b</w:t>
            </w:r>
            <w:r w:rsidR="006C319D" w:rsidRPr="00482AA7">
              <w:rPr>
                <w:color w:val="auto"/>
              </w:rPr>
              <w:t>ranch organization provides training and awards “qualification X”. This qualification is important on the labour market, and holders of this qual</w:t>
            </w:r>
            <w:r w:rsidRPr="00482AA7">
              <w:rPr>
                <w:color w:val="auto"/>
              </w:rPr>
              <w:t>i</w:t>
            </w:r>
            <w:r w:rsidR="006C319D" w:rsidRPr="00482AA7">
              <w:rPr>
                <w:color w:val="auto"/>
              </w:rPr>
              <w:t xml:space="preserve">fication find </w:t>
            </w:r>
            <w:r w:rsidRPr="00482AA7">
              <w:rPr>
                <w:color w:val="auto"/>
              </w:rPr>
              <w:t>matching jobs</w:t>
            </w:r>
            <w:r w:rsidR="006C319D" w:rsidRPr="00482AA7">
              <w:rPr>
                <w:color w:val="auto"/>
              </w:rPr>
              <w:t xml:space="preserve"> quite easily. However, the training and qualification are not accredited by the state institution. This branch organization would like to include the “qualification X” in the NQF. </w:t>
            </w:r>
          </w:p>
          <w:p w14:paraId="48E8DBAA" w14:textId="77777777" w:rsidR="0013483A" w:rsidRPr="00482AA7" w:rsidRDefault="0013483A" w:rsidP="0013483A">
            <w:pPr>
              <w:pStyle w:val="BodyText"/>
              <w:ind w:left="360"/>
              <w:rPr>
                <w:color w:val="auto"/>
              </w:rPr>
            </w:pPr>
          </w:p>
          <w:p w14:paraId="72C29ABA" w14:textId="38484E19" w:rsidR="006C319D" w:rsidRPr="00482AA7" w:rsidRDefault="0013483A" w:rsidP="0004679B">
            <w:pPr>
              <w:pStyle w:val="BodyText"/>
              <w:ind w:left="360"/>
              <w:rPr>
                <w:b/>
                <w:color w:val="auto"/>
                <w:u w:val="single"/>
              </w:rPr>
            </w:pPr>
            <w:r w:rsidRPr="00482AA7">
              <w:rPr>
                <w:b/>
                <w:color w:val="auto"/>
                <w:u w:val="single"/>
              </w:rPr>
              <w:t>Questions:</w:t>
            </w:r>
          </w:p>
          <w:p w14:paraId="2EB6C496" w14:textId="3D5A4157" w:rsidR="006C319D" w:rsidRPr="00482AA7" w:rsidRDefault="006C319D" w:rsidP="0004679B">
            <w:pPr>
              <w:pStyle w:val="BodyText"/>
              <w:ind w:left="360"/>
              <w:rPr>
                <w:color w:val="auto"/>
              </w:rPr>
            </w:pPr>
            <w:r w:rsidRPr="00482AA7">
              <w:rPr>
                <w:color w:val="auto"/>
              </w:rPr>
              <w:t>Would it be possible for this branch organisation to include qualifi</w:t>
            </w:r>
            <w:r w:rsidR="0013483A" w:rsidRPr="00482AA7">
              <w:rPr>
                <w:color w:val="auto"/>
              </w:rPr>
              <w:t>ca</w:t>
            </w:r>
            <w:r w:rsidRPr="00482AA7">
              <w:rPr>
                <w:color w:val="auto"/>
              </w:rPr>
              <w:t>tion in the GQF?</w:t>
            </w:r>
          </w:p>
          <w:p w14:paraId="34A08170" w14:textId="77777777" w:rsidR="006C319D" w:rsidRPr="00482AA7" w:rsidRDefault="006C319D" w:rsidP="0004679B">
            <w:pPr>
              <w:pStyle w:val="BodyText"/>
              <w:rPr>
                <w:color w:val="auto"/>
              </w:rPr>
            </w:pPr>
          </w:p>
          <w:p w14:paraId="0C928274" w14:textId="6DE84E91" w:rsidR="006C319D" w:rsidRPr="00482AA7" w:rsidRDefault="006C319D" w:rsidP="0004679B">
            <w:pPr>
              <w:pStyle w:val="BodyText"/>
              <w:ind w:left="360"/>
              <w:rPr>
                <w:color w:val="auto"/>
              </w:rPr>
            </w:pPr>
            <w:r w:rsidRPr="00482AA7">
              <w:rPr>
                <w:color w:val="auto"/>
              </w:rPr>
              <w:t xml:space="preserve">If yes, how </w:t>
            </w:r>
            <w:r w:rsidR="0013483A" w:rsidRPr="00482AA7">
              <w:rPr>
                <w:color w:val="auto"/>
              </w:rPr>
              <w:t xml:space="preserve">should </w:t>
            </w:r>
            <w:r w:rsidRPr="00482AA7">
              <w:rPr>
                <w:color w:val="auto"/>
              </w:rPr>
              <w:t xml:space="preserve">the procedure of inclusion </w:t>
            </w:r>
            <w:r w:rsidR="0013483A" w:rsidRPr="00482AA7">
              <w:rPr>
                <w:color w:val="auto"/>
              </w:rPr>
              <w:t>look like?</w:t>
            </w:r>
            <w:r w:rsidRPr="00482AA7">
              <w:rPr>
                <w:color w:val="auto"/>
              </w:rPr>
              <w:t xml:space="preserve"> </w:t>
            </w:r>
          </w:p>
          <w:p w14:paraId="6BA34AAB" w14:textId="77777777" w:rsidR="006C319D" w:rsidRPr="00482AA7" w:rsidRDefault="006C319D" w:rsidP="0004679B">
            <w:pPr>
              <w:pStyle w:val="BodyText"/>
              <w:ind w:left="360"/>
              <w:rPr>
                <w:color w:val="auto"/>
              </w:rPr>
            </w:pPr>
          </w:p>
          <w:p w14:paraId="72747A9A" w14:textId="041B0831" w:rsidR="006C319D" w:rsidRPr="00482AA7" w:rsidRDefault="006C319D" w:rsidP="0004679B">
            <w:pPr>
              <w:pStyle w:val="BodyText"/>
              <w:ind w:left="360"/>
              <w:rPr>
                <w:color w:val="auto"/>
              </w:rPr>
            </w:pPr>
            <w:r w:rsidRPr="00482AA7">
              <w:rPr>
                <w:color w:val="auto"/>
              </w:rPr>
              <w:t>If no, what is the rationale for exemption</w:t>
            </w:r>
            <w:r w:rsidR="0013483A" w:rsidRPr="00482AA7">
              <w:rPr>
                <w:color w:val="auto"/>
              </w:rPr>
              <w:t xml:space="preserve"> (exclusion)</w:t>
            </w:r>
            <w:r w:rsidRPr="00482AA7">
              <w:rPr>
                <w:color w:val="auto"/>
              </w:rPr>
              <w:t xml:space="preserve"> this qualification from GQF? What might be the added value of including these qualifications in the NQF?</w:t>
            </w:r>
          </w:p>
          <w:p w14:paraId="79906924" w14:textId="77777777" w:rsidR="006C319D" w:rsidRPr="00482AA7" w:rsidRDefault="006C319D" w:rsidP="0004679B">
            <w:pPr>
              <w:pStyle w:val="BodyText"/>
              <w:ind w:left="360"/>
              <w:rPr>
                <w:color w:val="auto"/>
              </w:rPr>
            </w:pPr>
          </w:p>
        </w:tc>
        <w:tc>
          <w:tcPr>
            <w:tcW w:w="3544" w:type="dxa"/>
            <w:vAlign w:val="center"/>
          </w:tcPr>
          <w:p w14:paraId="341E8C61" w14:textId="77777777" w:rsidR="006C319D" w:rsidRPr="00482AA7" w:rsidRDefault="006C319D" w:rsidP="0004679B">
            <w:pPr>
              <w:rPr>
                <w:u w:val="single"/>
                <w:lang w:val="en-US"/>
              </w:rPr>
            </w:pPr>
          </w:p>
        </w:tc>
      </w:tr>
      <w:tr w:rsidR="006C319D" w14:paraId="71FA253D" w14:textId="77777777" w:rsidTr="0013483A">
        <w:tc>
          <w:tcPr>
            <w:tcW w:w="5778" w:type="dxa"/>
            <w:vAlign w:val="center"/>
          </w:tcPr>
          <w:p w14:paraId="7154BC36" w14:textId="5D9954A7" w:rsidR="006C319D" w:rsidRPr="00482AA7" w:rsidRDefault="006C319D" w:rsidP="0004679B">
            <w:pPr>
              <w:pStyle w:val="BodyText"/>
              <w:ind w:left="360"/>
              <w:rPr>
                <w:color w:val="auto"/>
              </w:rPr>
            </w:pPr>
          </w:p>
          <w:p w14:paraId="5AC55E93" w14:textId="2D3641BF" w:rsidR="006C319D" w:rsidRPr="00482AA7" w:rsidRDefault="006C319D" w:rsidP="0004679B">
            <w:pPr>
              <w:pStyle w:val="BodyText"/>
              <w:rPr>
                <w:b/>
                <w:color w:val="auto"/>
                <w:u w:val="single"/>
              </w:rPr>
            </w:pPr>
            <w:r w:rsidRPr="00482AA7">
              <w:rPr>
                <w:b/>
                <w:color w:val="auto"/>
                <w:u w:val="single"/>
              </w:rPr>
              <w:t>Types of qualifications in the G</w:t>
            </w:r>
            <w:r w:rsidR="00482AA7">
              <w:rPr>
                <w:b/>
                <w:color w:val="auto"/>
                <w:u w:val="single"/>
              </w:rPr>
              <w:t>eorgian N</w:t>
            </w:r>
            <w:r w:rsidRPr="00482AA7">
              <w:rPr>
                <w:b/>
                <w:color w:val="auto"/>
                <w:u w:val="single"/>
              </w:rPr>
              <w:t>QF:</w:t>
            </w:r>
          </w:p>
          <w:p w14:paraId="60CA0A16" w14:textId="77777777" w:rsidR="006C319D" w:rsidRPr="00482AA7" w:rsidRDefault="006C319D" w:rsidP="0004679B">
            <w:pPr>
              <w:pStyle w:val="BodyText"/>
              <w:ind w:left="360"/>
              <w:rPr>
                <w:color w:val="auto"/>
              </w:rPr>
            </w:pPr>
          </w:p>
          <w:p w14:paraId="41F1E248" w14:textId="77777777" w:rsidR="006C319D" w:rsidRPr="00482AA7" w:rsidRDefault="006C319D" w:rsidP="00482AA7">
            <w:pPr>
              <w:pStyle w:val="BodyText"/>
              <w:numPr>
                <w:ilvl w:val="0"/>
                <w:numId w:val="40"/>
              </w:numPr>
              <w:rPr>
                <w:color w:val="auto"/>
              </w:rPr>
            </w:pPr>
            <w:r w:rsidRPr="00482AA7">
              <w:rPr>
                <w:color w:val="auto"/>
              </w:rPr>
              <w:t xml:space="preserve">What types of qualifications might be included in the GQF? </w:t>
            </w:r>
          </w:p>
          <w:p w14:paraId="3A655C79" w14:textId="77777777" w:rsidR="00482AA7" w:rsidRDefault="006C319D" w:rsidP="00482AA7">
            <w:pPr>
              <w:pStyle w:val="BodyText"/>
              <w:numPr>
                <w:ilvl w:val="0"/>
                <w:numId w:val="40"/>
              </w:numPr>
              <w:rPr>
                <w:color w:val="auto"/>
              </w:rPr>
            </w:pPr>
            <w:r w:rsidRPr="00482AA7">
              <w:rPr>
                <w:color w:val="auto"/>
              </w:rPr>
              <w:t xml:space="preserve">What types of qualifications are </w:t>
            </w:r>
            <w:r w:rsidR="00482AA7">
              <w:rPr>
                <w:color w:val="auto"/>
              </w:rPr>
              <w:t xml:space="preserve">excluded? </w:t>
            </w:r>
          </w:p>
          <w:p w14:paraId="72D4890B" w14:textId="77777777" w:rsidR="00482AA7" w:rsidRDefault="00482AA7" w:rsidP="00482AA7">
            <w:pPr>
              <w:pStyle w:val="BodyText"/>
              <w:numPr>
                <w:ilvl w:val="0"/>
                <w:numId w:val="40"/>
              </w:numPr>
              <w:rPr>
                <w:color w:val="auto"/>
              </w:rPr>
            </w:pPr>
            <w:r>
              <w:rPr>
                <w:color w:val="auto"/>
              </w:rPr>
              <w:t xml:space="preserve">What is the rationale </w:t>
            </w:r>
            <w:r w:rsidR="006C319D" w:rsidRPr="00482AA7">
              <w:rPr>
                <w:color w:val="auto"/>
              </w:rPr>
              <w:t xml:space="preserve">for </w:t>
            </w:r>
            <w:r w:rsidR="0013483A" w:rsidRPr="00482AA7">
              <w:rPr>
                <w:color w:val="auto"/>
              </w:rPr>
              <w:t xml:space="preserve">the </w:t>
            </w:r>
            <w:r w:rsidR="006C319D" w:rsidRPr="00482AA7">
              <w:rPr>
                <w:color w:val="auto"/>
              </w:rPr>
              <w:t xml:space="preserve">adopted solutions? </w:t>
            </w:r>
            <w:r w:rsidR="0013483A" w:rsidRPr="00482AA7">
              <w:rPr>
                <w:color w:val="auto"/>
              </w:rPr>
              <w:t>Is this a temporary solution or a definitive policy?</w:t>
            </w:r>
          </w:p>
          <w:p w14:paraId="7782BA65" w14:textId="5E9A61D5" w:rsidR="006C319D" w:rsidRPr="00482AA7" w:rsidRDefault="006C319D" w:rsidP="00482AA7">
            <w:pPr>
              <w:pStyle w:val="BodyText"/>
              <w:numPr>
                <w:ilvl w:val="0"/>
                <w:numId w:val="40"/>
              </w:numPr>
              <w:rPr>
                <w:color w:val="auto"/>
              </w:rPr>
            </w:pPr>
            <w:r w:rsidRPr="00482AA7">
              <w:rPr>
                <w:color w:val="auto"/>
              </w:rPr>
              <w:t xml:space="preserve">Are these solutions </w:t>
            </w:r>
            <w:r w:rsidR="00482AA7" w:rsidRPr="00482AA7">
              <w:rPr>
                <w:color w:val="auto"/>
              </w:rPr>
              <w:t xml:space="preserve">in line with </w:t>
            </w:r>
            <w:r w:rsidRPr="00482AA7">
              <w:rPr>
                <w:color w:val="auto"/>
              </w:rPr>
              <w:t xml:space="preserve">the role envisaged for </w:t>
            </w:r>
            <w:r w:rsidR="00482AA7" w:rsidRPr="00482AA7">
              <w:rPr>
                <w:color w:val="auto"/>
              </w:rPr>
              <w:t>N</w:t>
            </w:r>
            <w:r w:rsidRPr="00482AA7">
              <w:rPr>
                <w:color w:val="auto"/>
              </w:rPr>
              <w:t xml:space="preserve">QF? </w:t>
            </w:r>
          </w:p>
          <w:p w14:paraId="6D35B784" w14:textId="77777777" w:rsidR="006C319D" w:rsidRPr="00482AA7" w:rsidRDefault="006C319D" w:rsidP="0004679B">
            <w:pPr>
              <w:pStyle w:val="BodyText"/>
              <w:rPr>
                <w:color w:val="auto"/>
              </w:rPr>
            </w:pPr>
          </w:p>
        </w:tc>
        <w:tc>
          <w:tcPr>
            <w:tcW w:w="3544" w:type="dxa"/>
            <w:vAlign w:val="center"/>
          </w:tcPr>
          <w:p w14:paraId="40CE227D" w14:textId="77777777" w:rsidR="006C319D" w:rsidRPr="00482AA7" w:rsidRDefault="006C319D" w:rsidP="0004679B">
            <w:pPr>
              <w:rPr>
                <w:u w:val="single"/>
                <w:lang w:val="en-US"/>
              </w:rPr>
            </w:pPr>
          </w:p>
          <w:p w14:paraId="3F0DDFAA" w14:textId="77777777" w:rsidR="006C319D" w:rsidRPr="00482AA7" w:rsidRDefault="006C319D" w:rsidP="0004679B">
            <w:pPr>
              <w:rPr>
                <w:u w:val="single"/>
                <w:lang w:val="en-US"/>
              </w:rPr>
            </w:pPr>
          </w:p>
          <w:p w14:paraId="124A56D3" w14:textId="77777777" w:rsidR="006C319D" w:rsidRPr="00482AA7" w:rsidRDefault="006C319D" w:rsidP="0004679B">
            <w:pPr>
              <w:rPr>
                <w:u w:val="single"/>
                <w:lang w:val="en-US"/>
              </w:rPr>
            </w:pPr>
          </w:p>
          <w:p w14:paraId="48F19CDE" w14:textId="77777777" w:rsidR="006C319D" w:rsidRPr="00482AA7" w:rsidRDefault="006C319D" w:rsidP="0004679B">
            <w:pPr>
              <w:rPr>
                <w:u w:val="single"/>
                <w:lang w:val="en-US"/>
              </w:rPr>
            </w:pPr>
          </w:p>
          <w:p w14:paraId="781BBDAC" w14:textId="77777777" w:rsidR="006C319D" w:rsidRPr="00482AA7" w:rsidRDefault="006C319D" w:rsidP="0004679B">
            <w:pPr>
              <w:rPr>
                <w:u w:val="single"/>
                <w:lang w:val="en-US"/>
              </w:rPr>
            </w:pPr>
          </w:p>
          <w:p w14:paraId="5B486532" w14:textId="77777777" w:rsidR="006C319D" w:rsidRPr="00482AA7" w:rsidRDefault="006C319D" w:rsidP="0004679B">
            <w:pPr>
              <w:rPr>
                <w:u w:val="single"/>
                <w:lang w:val="en-US"/>
              </w:rPr>
            </w:pPr>
          </w:p>
          <w:p w14:paraId="035F16CB" w14:textId="77777777" w:rsidR="006C319D" w:rsidRPr="00482AA7" w:rsidRDefault="006C319D" w:rsidP="0004679B">
            <w:pPr>
              <w:rPr>
                <w:u w:val="single"/>
                <w:lang w:val="en-US"/>
              </w:rPr>
            </w:pPr>
          </w:p>
        </w:tc>
      </w:tr>
      <w:tr w:rsidR="006C319D" w14:paraId="5FC8F4D3" w14:textId="77777777" w:rsidTr="0013483A">
        <w:tc>
          <w:tcPr>
            <w:tcW w:w="5778" w:type="dxa"/>
            <w:vAlign w:val="center"/>
          </w:tcPr>
          <w:p w14:paraId="2473778B" w14:textId="77777777" w:rsidR="006C319D" w:rsidRPr="00482AA7" w:rsidRDefault="006C319D" w:rsidP="0004679B">
            <w:pPr>
              <w:pStyle w:val="BodyText"/>
              <w:rPr>
                <w:color w:val="auto"/>
              </w:rPr>
            </w:pPr>
            <w:r w:rsidRPr="00482AA7">
              <w:rPr>
                <w:b/>
                <w:color w:val="auto"/>
                <w:u w:val="single"/>
              </w:rPr>
              <w:t>NQF and EQF requirements</w:t>
            </w:r>
            <w:r w:rsidRPr="00482AA7">
              <w:rPr>
                <w:color w:val="auto"/>
              </w:rPr>
              <w:t>:</w:t>
            </w:r>
          </w:p>
          <w:p w14:paraId="7CBDD600" w14:textId="77777777" w:rsidR="006C319D" w:rsidRPr="00482AA7" w:rsidRDefault="006C319D" w:rsidP="0004679B">
            <w:pPr>
              <w:pStyle w:val="BodyText"/>
              <w:rPr>
                <w:color w:val="auto"/>
              </w:rPr>
            </w:pPr>
          </w:p>
          <w:p w14:paraId="19C7BB48" w14:textId="2FCEC77B" w:rsidR="006C319D" w:rsidRPr="00482AA7" w:rsidRDefault="006C319D" w:rsidP="00482AA7">
            <w:pPr>
              <w:pStyle w:val="BodyText"/>
              <w:numPr>
                <w:ilvl w:val="0"/>
                <w:numId w:val="41"/>
              </w:numPr>
              <w:rPr>
                <w:color w:val="auto"/>
              </w:rPr>
            </w:pPr>
            <w:r w:rsidRPr="00482AA7">
              <w:rPr>
                <w:color w:val="auto"/>
              </w:rPr>
              <w:t xml:space="preserve">What are the key requirements </w:t>
            </w:r>
            <w:r w:rsidR="00482AA7">
              <w:rPr>
                <w:color w:val="auto"/>
              </w:rPr>
              <w:t>for qualifications to be included</w:t>
            </w:r>
            <w:r w:rsidRPr="00482AA7">
              <w:rPr>
                <w:color w:val="auto"/>
              </w:rPr>
              <w:t xml:space="preserve"> </w:t>
            </w:r>
            <w:r w:rsidR="00482AA7">
              <w:rPr>
                <w:color w:val="auto"/>
              </w:rPr>
              <w:t>in the</w:t>
            </w:r>
            <w:r w:rsidRPr="00482AA7">
              <w:rPr>
                <w:color w:val="auto"/>
              </w:rPr>
              <w:t xml:space="preserve"> NQF referenced to the EQF? </w:t>
            </w:r>
          </w:p>
          <w:p w14:paraId="1E68879C" w14:textId="5A195C9D" w:rsidR="006C319D" w:rsidRPr="00482AA7" w:rsidRDefault="006C319D" w:rsidP="00482AA7">
            <w:pPr>
              <w:pStyle w:val="BodyText"/>
              <w:numPr>
                <w:ilvl w:val="0"/>
                <w:numId w:val="41"/>
              </w:numPr>
              <w:rPr>
                <w:color w:val="auto"/>
              </w:rPr>
            </w:pPr>
            <w:r w:rsidRPr="00482AA7">
              <w:rPr>
                <w:color w:val="auto"/>
              </w:rPr>
              <w:t xml:space="preserve">How to assess that existing qualifications </w:t>
            </w:r>
            <w:r w:rsidR="00482AA7">
              <w:rPr>
                <w:color w:val="auto"/>
              </w:rPr>
              <w:t>meet</w:t>
            </w:r>
            <w:r w:rsidRPr="00482AA7">
              <w:rPr>
                <w:color w:val="auto"/>
              </w:rPr>
              <w:t xml:space="preserve"> NQF and </w:t>
            </w:r>
            <w:r w:rsidRPr="00482AA7">
              <w:rPr>
                <w:color w:val="auto"/>
              </w:rPr>
              <w:lastRenderedPageBreak/>
              <w:t xml:space="preserve">EQF requirements? </w:t>
            </w:r>
          </w:p>
          <w:p w14:paraId="2B2725F8" w14:textId="77777777" w:rsidR="006C319D" w:rsidRPr="00482AA7" w:rsidRDefault="006C319D" w:rsidP="00482AA7">
            <w:pPr>
              <w:pStyle w:val="BodyText"/>
              <w:numPr>
                <w:ilvl w:val="0"/>
                <w:numId w:val="41"/>
              </w:numPr>
              <w:rPr>
                <w:color w:val="auto"/>
              </w:rPr>
            </w:pPr>
            <w:r w:rsidRPr="00482AA7">
              <w:rPr>
                <w:color w:val="auto"/>
              </w:rPr>
              <w:t xml:space="preserve">What tools might be used in this process? </w:t>
            </w:r>
          </w:p>
          <w:p w14:paraId="17E85AB6" w14:textId="77777777" w:rsidR="006C319D" w:rsidRPr="00482AA7" w:rsidRDefault="006C319D" w:rsidP="00482AA7">
            <w:pPr>
              <w:pStyle w:val="BodyText"/>
              <w:numPr>
                <w:ilvl w:val="0"/>
                <w:numId w:val="41"/>
              </w:numPr>
              <w:rPr>
                <w:color w:val="auto"/>
              </w:rPr>
            </w:pPr>
            <w:r w:rsidRPr="00482AA7">
              <w:rPr>
                <w:color w:val="auto"/>
              </w:rPr>
              <w:t xml:space="preserve">Who will assess that a qualification fulfills NQFand EQF requirements? </w:t>
            </w:r>
          </w:p>
          <w:p w14:paraId="47ECB3C3" w14:textId="77777777" w:rsidR="006C319D" w:rsidRPr="00482AA7" w:rsidRDefault="006C319D" w:rsidP="0004679B">
            <w:pPr>
              <w:pStyle w:val="BodyText"/>
            </w:pPr>
          </w:p>
        </w:tc>
        <w:tc>
          <w:tcPr>
            <w:tcW w:w="3544" w:type="dxa"/>
            <w:vAlign w:val="center"/>
          </w:tcPr>
          <w:p w14:paraId="5EB909CB" w14:textId="77777777" w:rsidR="006C319D" w:rsidRPr="00482AA7" w:rsidRDefault="006C319D" w:rsidP="0004679B">
            <w:pPr>
              <w:rPr>
                <w:u w:val="single"/>
              </w:rPr>
            </w:pPr>
          </w:p>
          <w:p w14:paraId="7BB9954C" w14:textId="77777777" w:rsidR="006C319D" w:rsidRPr="00482AA7" w:rsidRDefault="006C319D" w:rsidP="0004679B">
            <w:pPr>
              <w:rPr>
                <w:u w:val="single"/>
                <w:lang w:val="en-US"/>
              </w:rPr>
            </w:pPr>
          </w:p>
          <w:p w14:paraId="19A17BAC" w14:textId="77777777" w:rsidR="006C319D" w:rsidRPr="00482AA7" w:rsidRDefault="006C319D" w:rsidP="0004679B">
            <w:pPr>
              <w:rPr>
                <w:u w:val="single"/>
                <w:lang w:val="en-US"/>
              </w:rPr>
            </w:pPr>
          </w:p>
          <w:p w14:paraId="63124116" w14:textId="77777777" w:rsidR="006C319D" w:rsidRPr="00482AA7" w:rsidRDefault="006C319D" w:rsidP="0004679B">
            <w:pPr>
              <w:rPr>
                <w:u w:val="single"/>
                <w:lang w:val="en-US"/>
              </w:rPr>
            </w:pPr>
          </w:p>
          <w:p w14:paraId="4E57CD65" w14:textId="77777777" w:rsidR="006C319D" w:rsidRPr="00482AA7" w:rsidRDefault="006C319D" w:rsidP="0004679B">
            <w:pPr>
              <w:rPr>
                <w:u w:val="single"/>
                <w:lang w:val="en-US"/>
              </w:rPr>
            </w:pPr>
          </w:p>
          <w:p w14:paraId="196F84D2" w14:textId="77777777" w:rsidR="006C319D" w:rsidRPr="00482AA7" w:rsidRDefault="006C319D" w:rsidP="0004679B">
            <w:pPr>
              <w:rPr>
                <w:u w:val="single"/>
                <w:lang w:val="en-US"/>
              </w:rPr>
            </w:pPr>
          </w:p>
          <w:p w14:paraId="664719B2" w14:textId="77777777" w:rsidR="006C319D" w:rsidRPr="00482AA7" w:rsidRDefault="006C319D" w:rsidP="0004679B">
            <w:pPr>
              <w:rPr>
                <w:u w:val="single"/>
                <w:lang w:val="en-US"/>
              </w:rPr>
            </w:pPr>
          </w:p>
          <w:p w14:paraId="50B19E5A" w14:textId="77777777" w:rsidR="006C319D" w:rsidRPr="00482AA7" w:rsidRDefault="006C319D" w:rsidP="0004679B">
            <w:pPr>
              <w:rPr>
                <w:u w:val="single"/>
                <w:lang w:val="en-US"/>
              </w:rPr>
            </w:pPr>
          </w:p>
          <w:p w14:paraId="4914B09F" w14:textId="77777777" w:rsidR="006C319D" w:rsidRPr="00482AA7" w:rsidRDefault="006C319D" w:rsidP="0004679B">
            <w:pPr>
              <w:rPr>
                <w:u w:val="single"/>
                <w:lang w:val="en-US"/>
              </w:rPr>
            </w:pPr>
          </w:p>
          <w:p w14:paraId="39C89A01" w14:textId="77777777" w:rsidR="006C319D" w:rsidRPr="00482AA7" w:rsidRDefault="006C319D" w:rsidP="0004679B">
            <w:pPr>
              <w:rPr>
                <w:u w:val="single"/>
                <w:lang w:val="en-US"/>
              </w:rPr>
            </w:pPr>
          </w:p>
        </w:tc>
      </w:tr>
    </w:tbl>
    <w:p w14:paraId="3B652209" w14:textId="77777777" w:rsidR="006C319D" w:rsidRPr="00475E80" w:rsidRDefault="006C319D" w:rsidP="006C319D">
      <w:pPr>
        <w:rPr>
          <w:u w:val="single"/>
          <w:lang w:val="en-US"/>
        </w:rPr>
      </w:pPr>
    </w:p>
    <w:p w14:paraId="369D8DB7" w14:textId="77777777" w:rsidR="006C319D" w:rsidRDefault="006C319D" w:rsidP="006C319D">
      <w:pPr>
        <w:pStyle w:val="BodyText"/>
        <w:ind w:left="720"/>
        <w:rPr>
          <w:color w:val="auto"/>
          <w:sz w:val="22"/>
          <w:szCs w:val="28"/>
        </w:rPr>
      </w:pPr>
    </w:p>
    <w:p w14:paraId="55526911" w14:textId="319B486D" w:rsidR="006C319D" w:rsidRPr="00482AA7" w:rsidRDefault="006C319D" w:rsidP="006C319D">
      <w:pPr>
        <w:rPr>
          <w:b/>
          <w:iCs/>
          <w:color w:val="0000FF"/>
          <w:sz w:val="28"/>
          <w:lang w:eastAsia="en-GB"/>
        </w:rPr>
      </w:pPr>
      <w:r w:rsidRPr="00482AA7">
        <w:rPr>
          <w:b/>
          <w:iCs/>
          <w:color w:val="0000FF"/>
          <w:sz w:val="28"/>
          <w:lang w:eastAsia="en-GB"/>
        </w:rPr>
        <w:t>Relevant Literature</w:t>
      </w:r>
      <w:r w:rsidR="00482AA7" w:rsidRPr="00482AA7">
        <w:rPr>
          <w:b/>
          <w:iCs/>
          <w:color w:val="0000FF"/>
          <w:sz w:val="28"/>
          <w:lang w:eastAsia="en-GB"/>
        </w:rPr>
        <w:t xml:space="preserve"> for further reading</w:t>
      </w:r>
      <w:r w:rsidRPr="00482AA7">
        <w:rPr>
          <w:b/>
          <w:iCs/>
          <w:color w:val="0000FF"/>
          <w:sz w:val="28"/>
          <w:lang w:eastAsia="en-GB"/>
        </w:rPr>
        <w:t xml:space="preserve">: </w:t>
      </w:r>
    </w:p>
    <w:p w14:paraId="559584DF" w14:textId="77777777" w:rsidR="006C319D" w:rsidRPr="001127E2" w:rsidRDefault="006C319D" w:rsidP="006C319D">
      <w:pPr>
        <w:rPr>
          <w:iCs/>
          <w:color w:val="000000" w:themeColor="text1"/>
          <w:sz w:val="24"/>
          <w:u w:val="single"/>
          <w:lang w:val="en-US" w:eastAsia="en-GB"/>
        </w:rPr>
      </w:pPr>
      <w:r w:rsidRPr="001127E2">
        <w:rPr>
          <w:iCs/>
          <w:color w:val="000000" w:themeColor="text1"/>
          <w:sz w:val="24"/>
          <w:u w:val="single"/>
          <w:lang w:val="en-US" w:eastAsia="en-GB"/>
        </w:rPr>
        <w:t>Publications of Cedefop</w:t>
      </w:r>
    </w:p>
    <w:p w14:paraId="641734BA" w14:textId="77777777" w:rsidR="006C319D" w:rsidRPr="001127E2" w:rsidRDefault="006C319D" w:rsidP="006C319D">
      <w:pPr>
        <w:rPr>
          <w:iCs/>
          <w:color w:val="000000" w:themeColor="text1"/>
          <w:lang w:val="en-US" w:eastAsia="en-GB"/>
        </w:rPr>
      </w:pPr>
      <w:r w:rsidRPr="001127E2">
        <w:rPr>
          <w:iCs/>
          <w:color w:val="000000" w:themeColor="text1"/>
          <w:lang w:val="en-US" w:eastAsia="en-GB"/>
        </w:rPr>
        <w:t>Cedefop (2010), The development of national qualifications frameworks in Europe, Working Paper no 8.</w:t>
      </w:r>
    </w:p>
    <w:p w14:paraId="694EBBFA" w14:textId="77777777" w:rsidR="006C319D" w:rsidRPr="001127E2" w:rsidRDefault="0070331E" w:rsidP="006C319D">
      <w:pPr>
        <w:rPr>
          <w:iCs/>
          <w:color w:val="000000" w:themeColor="text1"/>
          <w:lang w:val="en-US" w:eastAsia="en-GB"/>
        </w:rPr>
      </w:pPr>
      <w:hyperlink r:id="rId9" w:history="1">
        <w:r w:rsidR="006C319D" w:rsidRPr="001127E2">
          <w:rPr>
            <w:color w:val="000000" w:themeColor="text1"/>
            <w:lang w:val="en-US" w:eastAsia="en-GB"/>
          </w:rPr>
          <w:t>Cedefop (2015), Analysis and overview of national qualifications framework developments in European countries. Annual Report 2014, Working Paper no 27.</w:t>
        </w:r>
      </w:hyperlink>
    </w:p>
    <w:p w14:paraId="0C8E620E" w14:textId="77777777" w:rsidR="006C319D" w:rsidRPr="001127E2" w:rsidRDefault="006C319D" w:rsidP="006C319D">
      <w:pPr>
        <w:rPr>
          <w:iCs/>
          <w:color w:val="000000" w:themeColor="text1"/>
          <w:sz w:val="24"/>
          <w:u w:val="single"/>
          <w:lang w:val="en-US" w:eastAsia="en-GB"/>
        </w:rPr>
      </w:pPr>
      <w:r w:rsidRPr="001127E2">
        <w:rPr>
          <w:iCs/>
          <w:color w:val="000000" w:themeColor="text1"/>
          <w:sz w:val="24"/>
          <w:u w:val="single"/>
          <w:lang w:val="en-US" w:eastAsia="en-GB"/>
        </w:rPr>
        <w:t>Publications of Cedefop &amp; ETF &amp; UNESCO</w:t>
      </w:r>
    </w:p>
    <w:p w14:paraId="4D546CB5" w14:textId="77777777" w:rsidR="006C319D" w:rsidRPr="001127E2" w:rsidRDefault="0070331E" w:rsidP="006C319D">
      <w:pPr>
        <w:rPr>
          <w:iCs/>
          <w:color w:val="000000" w:themeColor="text1"/>
          <w:lang w:val="en-US" w:eastAsia="en-GB"/>
        </w:rPr>
      </w:pPr>
      <w:hyperlink r:id="rId10" w:history="1">
        <w:r w:rsidR="006C319D" w:rsidRPr="001127E2">
          <w:rPr>
            <w:color w:val="000000" w:themeColor="text1"/>
            <w:lang w:val="en-US" w:eastAsia="en-GB"/>
          </w:rPr>
          <w:t>Cedefop, ETF, UNESCO (2013), Global National Qualifications Framework Inventory.</w:t>
        </w:r>
      </w:hyperlink>
    </w:p>
    <w:p w14:paraId="3ADB2961" w14:textId="77777777" w:rsidR="006C319D" w:rsidRPr="001127E2" w:rsidRDefault="0070331E" w:rsidP="006C319D">
      <w:pPr>
        <w:rPr>
          <w:iCs/>
          <w:color w:val="000000" w:themeColor="text1"/>
          <w:lang w:val="en-US" w:eastAsia="en-GB"/>
        </w:rPr>
      </w:pPr>
      <w:hyperlink r:id="rId11" w:history="1">
        <w:r w:rsidR="006C319D" w:rsidRPr="001127E2">
          <w:rPr>
            <w:color w:val="000000" w:themeColor="text1"/>
            <w:lang w:val="en-US" w:eastAsia="en-GB"/>
          </w:rPr>
          <w:t>Cedefop, ETF, UNESCO (2015a), Global inventory of regional and National Qualifications Frameworks. Volume I: Thematic Chapters.</w:t>
        </w:r>
      </w:hyperlink>
    </w:p>
    <w:p w14:paraId="04CF4EFA" w14:textId="77777777" w:rsidR="006C319D" w:rsidRPr="001127E2" w:rsidRDefault="0070331E" w:rsidP="006C319D">
      <w:pPr>
        <w:rPr>
          <w:iCs/>
          <w:color w:val="000000" w:themeColor="text1"/>
          <w:lang w:val="en-US" w:eastAsia="en-GB"/>
        </w:rPr>
      </w:pPr>
      <w:hyperlink r:id="rId12" w:history="1">
        <w:r w:rsidR="006C319D" w:rsidRPr="001127E2">
          <w:rPr>
            <w:color w:val="000000" w:themeColor="text1"/>
            <w:lang w:val="en-US" w:eastAsia="en-GB"/>
          </w:rPr>
          <w:t>Cedefop, ETF, UNESCO (2015b), Global inventory of regional and National Qualifications Frameworks. Volume II: National and Regional Cases</w:t>
        </w:r>
      </w:hyperlink>
    </w:p>
    <w:p w14:paraId="20156D0B" w14:textId="77777777" w:rsidR="006C319D" w:rsidRPr="001127E2" w:rsidRDefault="006C319D" w:rsidP="006C319D">
      <w:pPr>
        <w:rPr>
          <w:iCs/>
          <w:color w:val="000000" w:themeColor="text1"/>
          <w:sz w:val="24"/>
          <w:u w:val="single"/>
          <w:lang w:val="en-US" w:eastAsia="en-GB"/>
        </w:rPr>
      </w:pPr>
      <w:r w:rsidRPr="001127E2">
        <w:rPr>
          <w:iCs/>
          <w:color w:val="000000" w:themeColor="text1"/>
          <w:sz w:val="24"/>
          <w:u w:val="single"/>
          <w:lang w:val="en-US" w:eastAsia="en-GB"/>
        </w:rPr>
        <w:t>Publications of International Labour Organization</w:t>
      </w:r>
    </w:p>
    <w:p w14:paraId="7104F684" w14:textId="77777777" w:rsidR="006C319D" w:rsidRPr="001127E2" w:rsidRDefault="0070331E" w:rsidP="006C319D">
      <w:pPr>
        <w:rPr>
          <w:iCs/>
          <w:color w:val="000000" w:themeColor="text1"/>
          <w:lang w:val="en-US" w:eastAsia="en-GB"/>
        </w:rPr>
      </w:pPr>
      <w:hyperlink r:id="rId13" w:history="1">
        <w:r w:rsidR="006C319D" w:rsidRPr="001127E2">
          <w:rPr>
            <w:color w:val="000000" w:themeColor="text1"/>
            <w:lang w:val="en-US" w:eastAsia="en-GB"/>
          </w:rPr>
          <w:t>Allais S., Raffe D., Young M. (2009), Researching NQFs: Some Conceptual Issues, Employment Working Paper no 44, ILO.</w:t>
        </w:r>
      </w:hyperlink>
    </w:p>
    <w:p w14:paraId="667216A5" w14:textId="77777777" w:rsidR="006C319D" w:rsidRPr="001127E2" w:rsidRDefault="0070331E" w:rsidP="006C319D">
      <w:pPr>
        <w:rPr>
          <w:iCs/>
          <w:color w:val="000000" w:themeColor="text1"/>
          <w:lang w:val="en-US" w:eastAsia="en-GB"/>
        </w:rPr>
      </w:pPr>
      <w:hyperlink r:id="rId14" w:history="1">
        <w:r w:rsidR="006C319D" w:rsidRPr="001127E2">
          <w:rPr>
            <w:color w:val="000000" w:themeColor="text1"/>
            <w:lang w:val="en-US" w:eastAsia="en-GB"/>
          </w:rPr>
          <w:t>Dyson C., Keating J. (2005), Recognition of prior learning policy and practice for skills learned at work: Australia, Canada, New Zealand, South Africa, United States, Skills Working Paper 21, ILO.</w:t>
        </w:r>
      </w:hyperlink>
    </w:p>
    <w:p w14:paraId="41DB98F9" w14:textId="77777777" w:rsidR="006C319D" w:rsidRPr="001127E2" w:rsidRDefault="0070331E" w:rsidP="006C319D">
      <w:pPr>
        <w:rPr>
          <w:iCs/>
          <w:color w:val="000000" w:themeColor="text1"/>
          <w:lang w:val="en-US" w:eastAsia="en-GB"/>
        </w:rPr>
      </w:pPr>
      <w:hyperlink r:id="rId15" w:history="1">
        <w:r w:rsidR="006C319D" w:rsidRPr="001127E2">
          <w:rPr>
            <w:color w:val="000000" w:themeColor="text1"/>
            <w:lang w:val="en-US" w:eastAsia="en-GB"/>
          </w:rPr>
          <w:t>ILO (2010), The implementation and impact of National Qualifications Frameworks: Report of a study in 16 countries.</w:t>
        </w:r>
      </w:hyperlink>
    </w:p>
    <w:p w14:paraId="20886AEA" w14:textId="77777777" w:rsidR="006C319D" w:rsidRPr="001127E2" w:rsidRDefault="0070331E" w:rsidP="006C319D">
      <w:pPr>
        <w:rPr>
          <w:iCs/>
          <w:color w:val="000000" w:themeColor="text1"/>
          <w:lang w:val="en-US" w:eastAsia="en-GB"/>
        </w:rPr>
      </w:pPr>
      <w:hyperlink r:id="rId16" w:history="1">
        <w:r w:rsidR="006C319D" w:rsidRPr="001127E2">
          <w:rPr>
            <w:color w:val="000000" w:themeColor="text1"/>
            <w:lang w:val="en-US" w:eastAsia="en-GB"/>
          </w:rPr>
          <w:t>Strathdee R. (2010), The implementation and impact of the New Zealand National Qualifications Framework, ILO.</w:t>
        </w:r>
      </w:hyperlink>
    </w:p>
    <w:p w14:paraId="2C7A6069" w14:textId="77777777" w:rsidR="006C319D" w:rsidRPr="001127E2" w:rsidRDefault="0070331E" w:rsidP="006C319D">
      <w:pPr>
        <w:rPr>
          <w:iCs/>
          <w:color w:val="000000" w:themeColor="text1"/>
          <w:lang w:val="en-US" w:eastAsia="en-GB"/>
        </w:rPr>
      </w:pPr>
      <w:hyperlink r:id="rId17" w:history="1">
        <w:r w:rsidR="006C319D" w:rsidRPr="001127E2">
          <w:rPr>
            <w:color w:val="000000" w:themeColor="text1"/>
            <w:lang w:val="en-US" w:eastAsia="en-GB"/>
          </w:rPr>
          <w:t>Tuck R. (2007), An Introductory Guide to National Qualifications Frameworks: Conceptual and Practical Issues for Policy Makers, ILO.</w:t>
        </w:r>
      </w:hyperlink>
    </w:p>
    <w:p w14:paraId="6DD167F8" w14:textId="77777777" w:rsidR="006C319D" w:rsidRPr="001127E2" w:rsidRDefault="0070331E" w:rsidP="006C319D">
      <w:pPr>
        <w:rPr>
          <w:iCs/>
          <w:color w:val="000000" w:themeColor="text1"/>
          <w:lang w:val="en-US" w:eastAsia="en-GB"/>
        </w:rPr>
      </w:pPr>
      <w:hyperlink r:id="rId18" w:history="1">
        <w:r w:rsidR="006C319D" w:rsidRPr="001127E2">
          <w:rPr>
            <w:color w:val="000000" w:themeColor="text1"/>
            <w:lang w:val="en-US" w:eastAsia="en-GB"/>
          </w:rPr>
          <w:t>Young M. (2005), National qualifications frameworks : their feasibility for effective implementation in developing countries, Skills Working Paper no 22, ILO.</w:t>
        </w:r>
      </w:hyperlink>
    </w:p>
    <w:p w14:paraId="158E8E68" w14:textId="77777777" w:rsidR="006C319D" w:rsidRPr="001127E2" w:rsidRDefault="006C319D" w:rsidP="006C319D">
      <w:pPr>
        <w:rPr>
          <w:iCs/>
          <w:color w:val="000000" w:themeColor="text1"/>
          <w:sz w:val="24"/>
          <w:u w:val="single"/>
          <w:lang w:val="en-US" w:eastAsia="en-GB"/>
        </w:rPr>
      </w:pPr>
      <w:r w:rsidRPr="001127E2">
        <w:rPr>
          <w:iCs/>
          <w:color w:val="000000" w:themeColor="text1"/>
          <w:sz w:val="24"/>
          <w:u w:val="single"/>
          <w:lang w:val="en-US" w:eastAsia="en-GB"/>
        </w:rPr>
        <w:t>Publications of OECD</w:t>
      </w:r>
    </w:p>
    <w:p w14:paraId="18F9E242" w14:textId="77777777" w:rsidR="006C319D" w:rsidRPr="001127E2" w:rsidRDefault="0070331E" w:rsidP="006C319D">
      <w:pPr>
        <w:rPr>
          <w:iCs/>
          <w:color w:val="000000" w:themeColor="text1"/>
          <w:lang w:val="en-US" w:eastAsia="en-GB"/>
        </w:rPr>
      </w:pPr>
      <w:hyperlink r:id="rId19" w:history="1">
        <w:r w:rsidR="006C319D" w:rsidRPr="001127E2">
          <w:rPr>
            <w:color w:val="000000" w:themeColor="text1"/>
            <w:lang w:val="en-US" w:eastAsia="en-GB"/>
          </w:rPr>
          <w:t>Blom R., Parker B., Keevy J. (2007), The recognition of non-formal and informal learning in South Africa. Country Background Report prepared for the OECD Thematic Review on recognition of Non-Formal and Informal Learning, South African Qualifications Authority.</w:t>
        </w:r>
      </w:hyperlink>
    </w:p>
    <w:p w14:paraId="4569B37A" w14:textId="77777777" w:rsidR="006C319D" w:rsidRPr="001127E2" w:rsidRDefault="0070331E" w:rsidP="006C319D">
      <w:pPr>
        <w:rPr>
          <w:iCs/>
          <w:color w:val="000000" w:themeColor="text1"/>
          <w:lang w:val="en-US" w:eastAsia="en-GB"/>
        </w:rPr>
      </w:pPr>
      <w:hyperlink r:id="rId20" w:history="1">
        <w:r w:rsidR="006C319D" w:rsidRPr="001127E2">
          <w:rPr>
            <w:color w:val="000000" w:themeColor="text1"/>
            <w:lang w:val="en-US" w:eastAsia="en-GB"/>
          </w:rPr>
          <w:t>NUOV (2007), Activity on recognition of non-formal and informal learning. Country background report Czech Republic, National Institute of Technical and Vocational Education.</w:t>
        </w:r>
      </w:hyperlink>
    </w:p>
    <w:p w14:paraId="03171D53" w14:textId="77777777" w:rsidR="006C319D" w:rsidRPr="001127E2" w:rsidRDefault="0070331E" w:rsidP="006C319D">
      <w:pPr>
        <w:rPr>
          <w:iCs/>
          <w:color w:val="000000" w:themeColor="text1"/>
          <w:lang w:val="en-US" w:eastAsia="en-GB"/>
        </w:rPr>
      </w:pPr>
      <w:hyperlink r:id="rId21" w:history="1">
        <w:r w:rsidR="006C319D" w:rsidRPr="001127E2">
          <w:rPr>
            <w:color w:val="000000" w:themeColor="text1"/>
            <w:lang w:val="en-US" w:eastAsia="en-GB"/>
          </w:rPr>
          <w:t>OECD (2004), New Zealand Background Country Report - The Role of National Qualifications Systems in Lifelong Learning.</w:t>
        </w:r>
      </w:hyperlink>
    </w:p>
    <w:p w14:paraId="28CCB000" w14:textId="77777777" w:rsidR="006C319D" w:rsidRPr="001127E2" w:rsidRDefault="0070331E" w:rsidP="006C319D">
      <w:pPr>
        <w:rPr>
          <w:iCs/>
          <w:color w:val="000000" w:themeColor="text1"/>
          <w:lang w:val="en-US" w:eastAsia="en-GB"/>
        </w:rPr>
      </w:pPr>
      <w:hyperlink r:id="rId22" w:history="1">
        <w:r w:rsidR="006C319D" w:rsidRPr="001127E2">
          <w:rPr>
            <w:color w:val="000000" w:themeColor="text1"/>
            <w:lang w:val="en-US" w:eastAsia="en-GB"/>
          </w:rPr>
          <w:t>OECD (2007), Education and Training Policy Qualifications Systems Bridges to Lifelong Learning: Bridges to Lifelong Learning. (full version is not available on-line)</w:t>
        </w:r>
      </w:hyperlink>
    </w:p>
    <w:p w14:paraId="4F88C858" w14:textId="77777777" w:rsidR="006C319D" w:rsidRPr="001127E2" w:rsidRDefault="006C319D" w:rsidP="006C319D">
      <w:pPr>
        <w:rPr>
          <w:iCs/>
          <w:color w:val="000000" w:themeColor="text1"/>
          <w:sz w:val="24"/>
          <w:u w:val="single"/>
          <w:lang w:val="en-US" w:eastAsia="en-GB"/>
        </w:rPr>
      </w:pPr>
      <w:r w:rsidRPr="001127E2">
        <w:rPr>
          <w:iCs/>
          <w:color w:val="000000" w:themeColor="text1"/>
          <w:sz w:val="24"/>
          <w:u w:val="single"/>
          <w:lang w:val="en-US" w:eastAsia="en-GB"/>
        </w:rPr>
        <w:t>Other publications</w:t>
      </w:r>
    </w:p>
    <w:p w14:paraId="4D7AA85E" w14:textId="77777777" w:rsidR="006C319D" w:rsidRPr="001127E2" w:rsidRDefault="006C319D" w:rsidP="006C319D">
      <w:pPr>
        <w:rPr>
          <w:iCs/>
          <w:color w:val="000000" w:themeColor="text1"/>
          <w:lang w:val="en-US" w:eastAsia="en-GB"/>
        </w:rPr>
      </w:pPr>
      <w:r w:rsidRPr="001127E2">
        <w:rPr>
          <w:iCs/>
          <w:color w:val="000000" w:themeColor="text1"/>
          <w:lang w:val="en-US" w:eastAsia="en-GB"/>
        </w:rPr>
        <w:t>Allais S. (2014), Selling Out Education: National Qualifications Frameworks and the Neglect of Knowledge. Rotterdam-Boston-Taipei: Sense Publishers.</w:t>
      </w:r>
    </w:p>
    <w:p w14:paraId="7599F42A" w14:textId="77777777" w:rsidR="006C319D" w:rsidRPr="001127E2" w:rsidRDefault="006C319D" w:rsidP="006C319D">
      <w:pPr>
        <w:rPr>
          <w:iCs/>
          <w:color w:val="000000" w:themeColor="text1"/>
          <w:lang w:val="en-US" w:eastAsia="en-GB"/>
        </w:rPr>
      </w:pPr>
      <w:r w:rsidRPr="001127E2">
        <w:rPr>
          <w:iCs/>
          <w:color w:val="000000" w:themeColor="text1"/>
          <w:lang w:val="en-US" w:eastAsia="en-GB"/>
        </w:rPr>
        <w:t>Bjørnåvold J., Coles M. (2007), Governing education and training; the case of qualifications frameworks. European Journal of Vocational Education and Training, No. 42/43, pp. 2003–2235.</w:t>
      </w:r>
    </w:p>
    <w:p w14:paraId="2E38DD2E" w14:textId="77777777" w:rsidR="006C319D" w:rsidRPr="001127E2" w:rsidRDefault="006C319D" w:rsidP="006C319D">
      <w:pPr>
        <w:rPr>
          <w:iCs/>
          <w:color w:val="000000" w:themeColor="text1"/>
          <w:lang w:val="en-US" w:eastAsia="en-GB"/>
        </w:rPr>
      </w:pPr>
      <w:r w:rsidRPr="001127E2">
        <w:rPr>
          <w:iCs/>
          <w:color w:val="000000" w:themeColor="text1"/>
          <w:lang w:val="en-US" w:eastAsia="en-GB"/>
        </w:rPr>
        <w:t>Bohlinger S. (2008), Competences as the Core Element of the European Qualifications Framework. European Journal of Vocational Education and Training. No 42, pp. 96–112.</w:t>
      </w:r>
    </w:p>
    <w:p w14:paraId="5689F32B" w14:textId="77777777" w:rsidR="006C319D" w:rsidRPr="001127E2" w:rsidRDefault="006C319D" w:rsidP="006C319D">
      <w:pPr>
        <w:rPr>
          <w:iCs/>
          <w:color w:val="000000" w:themeColor="text1"/>
          <w:lang w:val="en-US" w:eastAsia="en-GB"/>
        </w:rPr>
      </w:pPr>
      <w:r w:rsidRPr="001127E2">
        <w:rPr>
          <w:iCs/>
          <w:color w:val="000000" w:themeColor="text1"/>
          <w:lang w:val="en-US" w:eastAsia="en-GB"/>
        </w:rPr>
        <w:t>Bohlinger S. (2012), Qualifications frameworks and learning outcomes: challenges for Europe’s lifelong learning area. Journal of Social Work Education, Vol. 25, Issue 3, pp. 279–297.</w:t>
      </w:r>
    </w:p>
    <w:p w14:paraId="0542A113" w14:textId="77777777" w:rsidR="006C319D" w:rsidRPr="001127E2" w:rsidRDefault="006C319D" w:rsidP="006C319D">
      <w:pPr>
        <w:rPr>
          <w:iCs/>
          <w:color w:val="000000" w:themeColor="text1"/>
          <w:lang w:val="en-US" w:eastAsia="en-GB"/>
        </w:rPr>
      </w:pPr>
      <w:r w:rsidRPr="001127E2">
        <w:rPr>
          <w:iCs/>
          <w:color w:val="000000" w:themeColor="text1"/>
          <w:lang w:val="en-US" w:eastAsia="en-GB"/>
        </w:rPr>
        <w:t>Coles M. (2007), Qualifications frameworks in Europe: platforms for collaboration, integration and reform. A paper for the conference: Making the European Learning Area a Reality, 3-5 June 2007, Munich.</w:t>
      </w:r>
    </w:p>
    <w:p w14:paraId="682A1151" w14:textId="77777777" w:rsidR="006C319D" w:rsidRPr="001127E2" w:rsidRDefault="006C319D" w:rsidP="006C319D">
      <w:pPr>
        <w:rPr>
          <w:iCs/>
          <w:color w:val="000000" w:themeColor="text1"/>
          <w:lang w:val="en-US" w:eastAsia="en-GB"/>
        </w:rPr>
      </w:pPr>
      <w:r w:rsidRPr="001127E2">
        <w:rPr>
          <w:iCs/>
          <w:color w:val="000000" w:themeColor="text1"/>
          <w:lang w:val="en-US" w:eastAsia="en-GB"/>
        </w:rPr>
        <w:t>Coles M., Werquin P. (2009a), The Influence of Qualifications Frameworks on the Infrastructure of VET. In: International Handbook of Education for the Changing World of Work, D.R. Maclean, D. Wilson, eds. Springer Netherlands, pp. 439–452.</w:t>
      </w:r>
    </w:p>
    <w:p w14:paraId="30E75234" w14:textId="77777777" w:rsidR="006C319D" w:rsidRPr="001127E2" w:rsidRDefault="006C319D" w:rsidP="006C319D">
      <w:pPr>
        <w:rPr>
          <w:iCs/>
          <w:color w:val="000000" w:themeColor="text1"/>
          <w:lang w:val="en-US" w:eastAsia="en-GB"/>
        </w:rPr>
      </w:pPr>
      <w:r w:rsidRPr="001127E2">
        <w:rPr>
          <w:iCs/>
          <w:color w:val="000000" w:themeColor="text1"/>
          <w:lang w:val="en-US" w:eastAsia="en-GB"/>
        </w:rPr>
        <w:t>Coles M., Werquin P. (2009b), The role of national qualifications systems in helping to modernise vocational education and training systems, Modern Vocational Education and Training, Vol. 3, pp. 141–178.</w:t>
      </w:r>
    </w:p>
    <w:p w14:paraId="35495F72" w14:textId="77777777" w:rsidR="006C319D" w:rsidRPr="001127E2" w:rsidRDefault="006C319D" w:rsidP="006C319D">
      <w:pPr>
        <w:rPr>
          <w:iCs/>
          <w:color w:val="000000" w:themeColor="text1"/>
          <w:lang w:val="en-US" w:eastAsia="en-GB"/>
        </w:rPr>
      </w:pPr>
      <w:r w:rsidRPr="001127E2">
        <w:rPr>
          <w:iCs/>
          <w:color w:val="000000" w:themeColor="text1"/>
          <w:lang w:val="en-US" w:eastAsia="en-GB"/>
        </w:rPr>
        <w:t>Ensor P. (2003), The National Qualifications Framework and Higher Education in South Africa: some epistemological issues. Journal of Education and Work. 16 (3), pp. 325-346.</w:t>
      </w:r>
    </w:p>
    <w:p w14:paraId="5ADF67FD" w14:textId="77777777" w:rsidR="006C319D" w:rsidRPr="001127E2" w:rsidRDefault="006C319D" w:rsidP="006C319D">
      <w:pPr>
        <w:rPr>
          <w:iCs/>
          <w:color w:val="000000" w:themeColor="text1"/>
          <w:lang w:val="en-US" w:eastAsia="en-GB"/>
        </w:rPr>
      </w:pPr>
      <w:r w:rsidRPr="001127E2">
        <w:rPr>
          <w:iCs/>
          <w:color w:val="000000" w:themeColor="text1"/>
          <w:lang w:val="en-US" w:eastAsia="en-GB"/>
        </w:rPr>
        <w:t>European Commission (2010), European Qualifications Framework Series: Note 2. Added value of national qualifications frameworks in implementing the EQF.</w:t>
      </w:r>
    </w:p>
    <w:p w14:paraId="47A52B01" w14:textId="77777777" w:rsidR="006C319D" w:rsidRPr="001127E2" w:rsidRDefault="006C319D" w:rsidP="006C319D">
      <w:pPr>
        <w:rPr>
          <w:iCs/>
          <w:color w:val="000000" w:themeColor="text1"/>
          <w:lang w:val="en-US" w:eastAsia="en-GB"/>
        </w:rPr>
      </w:pPr>
      <w:r w:rsidRPr="001127E2">
        <w:rPr>
          <w:iCs/>
          <w:color w:val="000000" w:themeColor="text1"/>
          <w:lang w:val="en-US" w:eastAsia="en-GB"/>
        </w:rPr>
        <w:t>ETF (2014a). Making better vocational qualifications. Vocational qualifications system reforms in ETF partner countries.</w:t>
      </w:r>
    </w:p>
    <w:p w14:paraId="266F93E4" w14:textId="77777777" w:rsidR="006C319D" w:rsidRPr="001127E2" w:rsidRDefault="006C319D" w:rsidP="006C319D">
      <w:pPr>
        <w:rPr>
          <w:iCs/>
          <w:color w:val="000000" w:themeColor="text1"/>
          <w:lang w:val="en-US" w:eastAsia="en-GB"/>
        </w:rPr>
      </w:pPr>
      <w:r w:rsidRPr="001127E2">
        <w:rPr>
          <w:iCs/>
          <w:color w:val="000000" w:themeColor="text1"/>
          <w:lang w:val="en-US" w:eastAsia="en-GB"/>
        </w:rPr>
        <w:t>ETF (2014b). Quality assurance in vocational education and training. A collection of articles.</w:t>
      </w:r>
    </w:p>
    <w:p w14:paraId="21895318" w14:textId="77777777" w:rsidR="006C319D" w:rsidRPr="001127E2" w:rsidRDefault="006C319D" w:rsidP="006C319D">
      <w:pPr>
        <w:rPr>
          <w:iCs/>
          <w:color w:val="000000" w:themeColor="text1"/>
          <w:lang w:val="en-US" w:eastAsia="en-GB"/>
        </w:rPr>
      </w:pPr>
      <w:r w:rsidRPr="001127E2">
        <w:rPr>
          <w:iCs/>
          <w:color w:val="000000" w:themeColor="text1"/>
          <w:lang w:val="en-US" w:eastAsia="en-GB"/>
        </w:rPr>
        <w:t>ETF (2006), A review of international and national developments in the use of qualifications frameworks.</w:t>
      </w:r>
    </w:p>
    <w:p w14:paraId="2C457B37" w14:textId="77777777" w:rsidR="006C319D" w:rsidRPr="001127E2" w:rsidRDefault="006C319D" w:rsidP="006C319D">
      <w:pPr>
        <w:rPr>
          <w:iCs/>
          <w:color w:val="000000" w:themeColor="text1"/>
          <w:lang w:val="en-US" w:eastAsia="en-GB"/>
        </w:rPr>
      </w:pPr>
      <w:r w:rsidRPr="001127E2">
        <w:rPr>
          <w:iCs/>
          <w:color w:val="000000" w:themeColor="text1"/>
          <w:lang w:val="en-US" w:eastAsia="en-GB"/>
        </w:rPr>
        <w:t>French E. (2009), The NQF and its Worlds, SAQA.</w:t>
      </w:r>
    </w:p>
    <w:p w14:paraId="0094A901" w14:textId="77777777" w:rsidR="006C319D" w:rsidRPr="001127E2" w:rsidRDefault="006C319D" w:rsidP="006C319D">
      <w:pPr>
        <w:rPr>
          <w:iCs/>
          <w:color w:val="000000" w:themeColor="text1"/>
          <w:lang w:val="en-US" w:eastAsia="en-GB"/>
        </w:rPr>
      </w:pPr>
      <w:r w:rsidRPr="001127E2">
        <w:rPr>
          <w:iCs/>
          <w:color w:val="000000" w:themeColor="text1"/>
          <w:lang w:val="en-US" w:eastAsia="en-GB"/>
        </w:rPr>
        <w:t>Klapp C.J. (2003), National Qualifications Framework initiatives in Mexico. Qualifications and Standards: Harmonization and Articulation initiatives, SAQA</w:t>
      </w:r>
    </w:p>
    <w:p w14:paraId="4FA524B4" w14:textId="77777777" w:rsidR="00ED010D" w:rsidRDefault="00ED010D" w:rsidP="006C319D"/>
    <w:sectPr w:rsidR="00ED010D" w:rsidSect="00503EBD">
      <w:footerReference w:type="default" r:id="rId23"/>
      <w:headerReference w:type="first" r:id="rId24"/>
      <w:footerReference w:type="first" r:id="rId25"/>
      <w:pgSz w:w="11906" w:h="16838"/>
      <w:pgMar w:top="1135" w:right="1274" w:bottom="1985" w:left="1560"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23A3" w14:textId="77777777" w:rsidR="0013483A" w:rsidRDefault="0013483A" w:rsidP="0089222B">
      <w:r>
        <w:separator/>
      </w:r>
    </w:p>
  </w:endnote>
  <w:endnote w:type="continuationSeparator" w:id="0">
    <w:p w14:paraId="6445793C" w14:textId="77777777" w:rsidR="0013483A" w:rsidRDefault="0013483A"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1267" w14:textId="77777777" w:rsidR="0013483A" w:rsidRDefault="0013483A" w:rsidP="0089222B">
    <w:pPr>
      <w:pStyle w:val="Footer"/>
    </w:pPr>
    <w:r>
      <w:rPr>
        <w:lang w:val="en-US"/>
      </w:rPr>
      <mc:AlternateContent>
        <mc:Choice Requires="wps">
          <w:drawing>
            <wp:anchor distT="0" distB="0" distL="114300" distR="114300" simplePos="0" relativeHeight="251654139" behindDoc="0" locked="0" layoutInCell="1" allowOverlap="1" wp14:anchorId="251DE083" wp14:editId="063AD4C4">
              <wp:simplePos x="0" y="0"/>
              <wp:positionH relativeFrom="page">
                <wp:posOffset>666115</wp:posOffset>
              </wp:positionH>
              <wp:positionV relativeFrom="paragraph">
                <wp:posOffset>-107950</wp:posOffset>
              </wp:positionV>
              <wp:extent cx="6497955" cy="431800"/>
              <wp:effectExtent l="0" t="0" r="0"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04F173C7" w14:textId="77777777" w:rsidR="0013483A" w:rsidRPr="00DB5D6E" w:rsidRDefault="0013483A" w:rsidP="00DB5D6E"/>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2.45pt;margin-top:-8.45pt;width:511.65pt;height:34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" fillcolor="#0092bb [3204]" stroked="f" strokecolor="#0393bc" strokeweight="3pt">
              <v:fill color2="#66bed6 [3205]" rotate="t" angle="-90" focus="100%" type="gradient"/>
              <v:shadow color="#336a7f [1608]" opacity=".5" mv:blur="0" offset="1pt,2pt"/>
              <v:textbox inset=",,4.5mm">
                <w:txbxContent>
                  <w:p w14:paraId="04F173C7" w14:textId="77777777" w:rsidR="0013483A" w:rsidRPr="00DB5D6E" w:rsidRDefault="0013483A" w:rsidP="00DB5D6E"/>
                </w:txbxContent>
              </v:textbox>
              <w10:wrap anchorx="page"/>
            </v:roundrect>
          </w:pict>
        </mc:Fallback>
      </mc:AlternateContent>
    </w:r>
    <w:r>
      <w:rPr>
        <w:lang w:val="en-US"/>
      </w:rPr>
      <mc:AlternateContent>
        <mc:Choice Requires="wps">
          <w:drawing>
            <wp:anchor distT="0" distB="0" distL="114300" distR="114300" simplePos="0" relativeHeight="251653114" behindDoc="0" locked="0" layoutInCell="1" allowOverlap="1" wp14:anchorId="1A010825" wp14:editId="34A23BF9">
              <wp:simplePos x="0" y="0"/>
              <wp:positionH relativeFrom="page">
                <wp:posOffset>666115</wp:posOffset>
              </wp:positionH>
              <wp:positionV relativeFrom="paragraph">
                <wp:posOffset>-107950</wp:posOffset>
              </wp:positionV>
              <wp:extent cx="6296660" cy="266700"/>
              <wp:effectExtent l="0" t="0" r="889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70B41" id="Rectangle 5" o:spid="_x0000_s1026" style="position:absolute;margin-left:52.45pt;margin-top:-8.5pt;width:495.8pt;height:21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" fillcolor="#0092bb [3204]" stroked="f">
              <v:fill color2="#66bed6 [3205]" rotate="t" angle="90" focus="100%" type="gradient"/>
              <w10:wrap anchorx="page"/>
            </v:rect>
          </w:pict>
        </mc:Fallback>
      </mc:AlternateContent>
    </w:r>
  </w:p>
  <w:p w14:paraId="16C607A2" w14:textId="77777777" w:rsidR="0013483A" w:rsidRDefault="0013483A" w:rsidP="0089222B">
    <w:pPr>
      <w:pStyle w:val="Footer"/>
    </w:pPr>
    <w:r>
      <w:rPr>
        <w:lang w:val="en-US"/>
      </w:rPr>
      <w:drawing>
        <wp:anchor distT="0" distB="0" distL="114300" distR="114300" simplePos="0" relativeHeight="251663360" behindDoc="0" locked="0" layoutInCell="1" allowOverlap="1" wp14:anchorId="4EE392B4" wp14:editId="0B7FD5AA">
          <wp:simplePos x="0" y="0"/>
          <wp:positionH relativeFrom="page">
            <wp:posOffset>1149350</wp:posOffset>
          </wp:positionH>
          <wp:positionV relativeFrom="paragraph">
            <wp:posOffset>-241300</wp:posOffset>
          </wp:positionV>
          <wp:extent cx="844550" cy="368300"/>
          <wp:effectExtent l="19050" t="0" r="0" b="0"/>
          <wp:wrapNone/>
          <wp:docPr id="7"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9CAD" w14:textId="77777777" w:rsidR="0013483A" w:rsidRDefault="0013483A" w:rsidP="0089222B">
    <w:pPr>
      <w:pStyle w:val="Footer"/>
    </w:pPr>
    <w:r>
      <w:rPr>
        <w:lang w:val="en-US"/>
      </w:rPr>
      <mc:AlternateContent>
        <mc:Choice Requires="wpg">
          <w:drawing>
            <wp:anchor distT="0" distB="0" distL="114300" distR="114300" simplePos="0" relativeHeight="251667456" behindDoc="0" locked="0" layoutInCell="1" allowOverlap="1" wp14:anchorId="026123DF" wp14:editId="63A9D230">
              <wp:simplePos x="0" y="0"/>
              <wp:positionH relativeFrom="column">
                <wp:posOffset>-522605</wp:posOffset>
              </wp:positionH>
              <wp:positionV relativeFrom="paragraph">
                <wp:posOffset>-269875</wp:posOffset>
              </wp:positionV>
              <wp:extent cx="6497955" cy="431800"/>
              <wp:effectExtent l="0" t="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431800"/>
                        <a:chOff x="1049" y="15593"/>
                        <a:chExt cx="10233" cy="680"/>
                      </a:xfrm>
                    </wpg:grpSpPr>
                    <wps:wsp>
                      <wps:cNvPr id="3" name="Rectangle 3"/>
                      <wps:cNvSpPr>
                        <a:spLocks noChangeArrowheads="1"/>
                      </wps:cNvSpPr>
                      <wps:spPr bwMode="auto">
                        <a:xfrm>
                          <a:off x="1049" y="15593"/>
                          <a:ext cx="9976" cy="42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1"/>
                      <wps:cNvSpPr>
                        <a:spLocks noChangeArrowheads="1"/>
                      </wps:cNvSpPr>
                      <wps:spPr bwMode="auto">
                        <a:xfrm>
                          <a:off x="1049" y="15593"/>
                          <a:ext cx="10233" cy="680"/>
                        </a:xfrm>
                        <a:prstGeom prst="roundRect">
                          <a:avLst>
                            <a:gd name="adj" fmla="val 38676"/>
                          </a:avLst>
                        </a:prstGeom>
                        <a:gradFill rotWithShape="1">
                          <a:gsLst>
                            <a:gs pos="0">
                              <a:schemeClr val="accent1">
                                <a:lumMod val="100000"/>
                                <a:lumOff val="0"/>
                              </a:schemeClr>
                            </a:gs>
                            <a:gs pos="100000">
                              <a:schemeClr val="accent2">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33E22E" id="Group 7" o:spid="_x0000_s1026" style="position:absolute;margin-left:-41.15pt;margin-top:-21.2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">
              <v:rect id="Rectangle 3" o:spid="_x0000_s1027" style="position:absolute;left:1049;top:15593;width:9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3204]" stroked="f">
                <v:fill color2="#66bed6 [3205]" rotate="t" angle="90" focus="100%" type="gradient"/>
              </v:rect>
              <v:roundrect id="AutoShape 1" o:spid="_x0000_s1028" style="position:absolute;left:1049;top:15593;width:10233;height:680;visibility:visible;mso-wrap-style:square;v-text-anchor:top"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UmcMA&#10;AADaAAAADwAAAGRycy9kb3ducmV2LnhtbESPQWsCMRSE74L/ITyhN82qSylboxRBEERBLfT6unm7&#10;2XbzsiSprv/eCEKPw8x8wyxWvW3FhXxoHCuYTjIQxKXTDdcKPs+b8RuIEJE1to5JwY0CrJbDwQIL&#10;7a58pMsp1iJBOBSowMTYFVKG0pDFMHEdcfIq5y3GJH0ttcdrgttWzrLsVVpsOC0Y7GhtqPw9/VkF&#10;Pv/a5ev+e1vN3W562P+YtpoflXoZ9R/vICL18T/8bG+1gh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UmcMAAADaAAAADwAAAAAAAAAAAAAAAACYAgAAZHJzL2Rv&#10;d25yZXYueG1sUEsFBgAAAAAEAAQA9QAAAIgDAAAAAA==&#10;" fillcolor="#0092bb [3204]" stroked="f">
                <v:fill color2="#66bed6 [3205]" rotate="t" angle="90" focus="100%" type="gradient"/>
              </v:roundrect>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DDDA4" w14:textId="77777777" w:rsidR="0013483A" w:rsidRDefault="0013483A" w:rsidP="0089222B">
      <w:r>
        <w:separator/>
      </w:r>
    </w:p>
  </w:footnote>
  <w:footnote w:type="continuationSeparator" w:id="0">
    <w:p w14:paraId="6A35B731" w14:textId="77777777" w:rsidR="0013483A" w:rsidRDefault="0013483A" w:rsidP="0089222B">
      <w:r>
        <w:continuationSeparator/>
      </w:r>
    </w:p>
  </w:footnote>
  <w:footnote w:id="1">
    <w:p w14:paraId="238BD32F" w14:textId="77777777" w:rsidR="0013483A" w:rsidRPr="00FF4374" w:rsidRDefault="0013483A" w:rsidP="00996BF6">
      <w:pPr>
        <w:pStyle w:val="FootnoteText"/>
        <w:rPr>
          <w:sz w:val="20"/>
          <w:szCs w:val="20"/>
        </w:rPr>
      </w:pPr>
      <w:r w:rsidRPr="00FF4374">
        <w:rPr>
          <w:rStyle w:val="FootnoteReference"/>
          <w:sz w:val="20"/>
          <w:szCs w:val="20"/>
        </w:rPr>
        <w:footnoteRef/>
      </w:r>
      <w:r w:rsidRPr="00FF4374">
        <w:rPr>
          <w:sz w:val="20"/>
          <w:szCs w:val="20"/>
        </w:rPr>
        <w:t xml:space="preserve"> </w:t>
      </w:r>
      <w:hyperlink r:id="rId1" w:history="1">
        <w:r w:rsidRPr="00FF4374">
          <w:rPr>
            <w:rStyle w:val="Hyperlink"/>
            <w:sz w:val="20"/>
          </w:rPr>
          <w:t>http://eur-lex.europa.eu/legal-content/EN/TXT/PDF/?uri=CELEX:32017H0615(01)&amp;from=EN</w:t>
        </w:r>
      </w:hyperlink>
    </w:p>
    <w:p w14:paraId="46317EF3" w14:textId="77777777" w:rsidR="0013483A" w:rsidRPr="00C708B3" w:rsidRDefault="0013483A" w:rsidP="00996BF6">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0702" w14:textId="0107F39F" w:rsidR="0013483A" w:rsidRDefault="0013483A" w:rsidP="0071653C">
    <w:pPr>
      <w:pStyle w:val="Header"/>
      <w:rPr>
        <w:color w:val="0092BB" w:themeColor="accent1"/>
        <w:sz w:val="18"/>
        <w:szCs w:val="18"/>
      </w:rPr>
    </w:pPr>
    <w:r w:rsidRPr="00C24679">
      <w:rPr>
        <w:color w:val="0092BB" w:themeColor="accent1"/>
        <w:sz w:val="18"/>
        <w:szCs w:val="18"/>
        <w:lang w:val="en-US"/>
      </w:rPr>
      <w:drawing>
        <wp:anchor distT="0" distB="540385" distL="114300" distR="114300" simplePos="0" relativeHeight="251659264" behindDoc="0" locked="0" layoutInCell="1" allowOverlap="1" wp14:anchorId="42349F2B" wp14:editId="6D847255">
          <wp:simplePos x="0" y="0"/>
          <wp:positionH relativeFrom="page">
            <wp:posOffset>591820</wp:posOffset>
          </wp:positionH>
          <wp:positionV relativeFrom="page">
            <wp:posOffset>460375</wp:posOffset>
          </wp:positionV>
          <wp:extent cx="1118361" cy="4889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120" cy="4897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lang w:eastAsia="en-GB"/>
      </w:rPr>
      <w:t xml:space="preserve">                                                                          </w:t>
    </w:r>
  </w:p>
  <w:p w14:paraId="6A67BD67" w14:textId="77777777" w:rsidR="0013483A" w:rsidRDefault="0013483A" w:rsidP="000B4A74">
    <w:pPr>
      <w:pStyle w:val="Header"/>
      <w:ind w:left="6804"/>
      <w:rPr>
        <w:color w:val="0092BB" w:themeColor="accent1"/>
        <w:sz w:val="18"/>
        <w:szCs w:val="18"/>
      </w:rPr>
    </w:pPr>
  </w:p>
  <w:p w14:paraId="28DA04EA" w14:textId="726D0DFE" w:rsidR="0013483A" w:rsidRPr="00FC4A3D" w:rsidRDefault="0013483A" w:rsidP="000B4A74">
    <w:pPr>
      <w:pStyle w:val="Header"/>
      <w:ind w:left="6804"/>
      <w:rPr>
        <w:b/>
        <w:color w:val="0092BB" w:themeColor="accent1"/>
      </w:rPr>
    </w:pPr>
    <w:r w:rsidRPr="00FC4A3D">
      <w:rPr>
        <w:b/>
        <w:color w:val="0092BB" w:themeColor="accent1"/>
      </w:rPr>
      <w:t>LOGO NCEQE</w:t>
    </w:r>
  </w:p>
  <w:p w14:paraId="4EFB5F72" w14:textId="77777777" w:rsidR="0013483A" w:rsidRDefault="0013483A" w:rsidP="000B4A74">
    <w:pPr>
      <w:pStyle w:val="Header"/>
      <w:ind w:left="6804"/>
      <w:rPr>
        <w:color w:val="0092BB" w:themeColor="accent1"/>
        <w:sz w:val="18"/>
        <w:szCs w:val="18"/>
      </w:rPr>
    </w:pPr>
  </w:p>
  <w:p w14:paraId="1C897B79" w14:textId="77777777" w:rsidR="0013483A" w:rsidRPr="00C24679" w:rsidRDefault="0013483A" w:rsidP="000B4A74">
    <w:pPr>
      <w:pStyle w:val="Header"/>
      <w:ind w:left="6804"/>
      <w:rPr>
        <w:color w:val="0092BB" w:themeColor="accent1"/>
        <w:sz w:val="18"/>
        <w:szCs w:val="18"/>
      </w:rPr>
    </w:pPr>
  </w:p>
  <w:p w14:paraId="61528960" w14:textId="77777777" w:rsidR="0013483A" w:rsidRPr="00C24679" w:rsidRDefault="0013483A" w:rsidP="000B4A74">
    <w:pPr>
      <w:pStyle w:val="Header"/>
      <w:ind w:left="6804"/>
      <w:rPr>
        <w:color w:val="0092BB" w:themeColor="accent1"/>
        <w:sz w:val="18"/>
        <w:szCs w:val="18"/>
      </w:rPr>
    </w:pPr>
  </w:p>
  <w:p w14:paraId="366D1F76" w14:textId="77777777" w:rsidR="0013483A" w:rsidRPr="00C24679" w:rsidRDefault="0013483A" w:rsidP="000B4A74">
    <w:pPr>
      <w:pStyle w:val="Header"/>
      <w:ind w:left="6804"/>
      <w:rPr>
        <w:color w:val="0092BB" w:themeColor="accent1"/>
        <w:sz w:val="18"/>
        <w:szCs w:val="18"/>
      </w:rPr>
    </w:pPr>
  </w:p>
  <w:p w14:paraId="135CC7D0" w14:textId="77777777" w:rsidR="0013483A" w:rsidRPr="00C24679" w:rsidRDefault="0013483A" w:rsidP="000B4A74">
    <w:pPr>
      <w:pStyle w:val="Header"/>
      <w:ind w:left="6804"/>
      <w:rPr>
        <w:color w:val="0092BB" w:themeColor="accent1"/>
        <w:sz w:val="16"/>
        <w:szCs w:val="18"/>
      </w:rPr>
    </w:pPr>
    <w:r w:rsidRPr="00C24679">
      <w:rPr>
        <w:b/>
        <w:color w:val="0092BB" w:themeColor="accent1"/>
        <w:sz w:val="18"/>
        <w:szCs w:val="18"/>
        <w:lang w:val="en-US"/>
      </w:rPr>
      <w:drawing>
        <wp:anchor distT="0" distB="0" distL="114300" distR="114300" simplePos="0" relativeHeight="251668480" behindDoc="0" locked="0" layoutInCell="1" allowOverlap="1" wp14:anchorId="049BDC53" wp14:editId="6A601060">
          <wp:simplePos x="0" y="0"/>
          <wp:positionH relativeFrom="page">
            <wp:align>center</wp:align>
          </wp:positionH>
          <wp:positionV relativeFrom="page">
            <wp:posOffset>2185395</wp:posOffset>
          </wp:positionV>
          <wp:extent cx="6718937" cy="2848610"/>
          <wp:effectExtent l="0" t="0" r="5715" b="8890"/>
          <wp:wrapNone/>
          <wp:docPr id="1" name="Picture 1" descr="C:\Work\ETF\Design\Graphics\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ETF\Design\Graphics\Memo.png"/>
                  <pic:cNvPicPr>
                    <a:picLocks noChangeAspect="1" noChangeArrowheads="1"/>
                  </pic:cNvPicPr>
                </pic:nvPicPr>
                <pic:blipFill>
                  <a:blip r:embed="rId2"/>
                  <a:stretch>
                    <a:fillRect/>
                  </a:stretch>
                </pic:blipFill>
                <pic:spPr bwMode="auto">
                  <a:xfrm>
                    <a:off x="0" y="0"/>
                    <a:ext cx="6718937" cy="2848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E1A36"/>
    <w:lvl w:ilvl="0">
      <w:start w:val="1"/>
      <w:numFmt w:val="decimal"/>
      <w:lvlText w:val="%1."/>
      <w:lvlJc w:val="left"/>
      <w:pPr>
        <w:tabs>
          <w:tab w:val="num" w:pos="1492"/>
        </w:tabs>
        <w:ind w:left="1492" w:hanging="360"/>
      </w:pPr>
    </w:lvl>
  </w:abstractNum>
  <w:abstractNum w:abstractNumId="1">
    <w:nsid w:val="FFFFFF7D"/>
    <w:multiLevelType w:val="singleLevel"/>
    <w:tmpl w:val="951E1616"/>
    <w:lvl w:ilvl="0">
      <w:start w:val="1"/>
      <w:numFmt w:val="decimal"/>
      <w:lvlText w:val="%1."/>
      <w:lvlJc w:val="left"/>
      <w:pPr>
        <w:tabs>
          <w:tab w:val="num" w:pos="1209"/>
        </w:tabs>
        <w:ind w:left="1209" w:hanging="360"/>
      </w:pPr>
    </w:lvl>
  </w:abstractNum>
  <w:abstractNum w:abstractNumId="2">
    <w:nsid w:val="FFFFFF7E"/>
    <w:multiLevelType w:val="singleLevel"/>
    <w:tmpl w:val="472CC00E"/>
    <w:lvl w:ilvl="0">
      <w:start w:val="1"/>
      <w:numFmt w:val="decimal"/>
      <w:lvlText w:val="%1."/>
      <w:lvlJc w:val="left"/>
      <w:pPr>
        <w:tabs>
          <w:tab w:val="num" w:pos="926"/>
        </w:tabs>
        <w:ind w:left="926" w:hanging="360"/>
      </w:pPr>
    </w:lvl>
  </w:abstractNum>
  <w:abstractNum w:abstractNumId="3">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340EB8"/>
    <w:lvl w:ilvl="0">
      <w:start w:val="1"/>
      <w:numFmt w:val="bullet"/>
      <w:lvlText w:val="■"/>
      <w:lvlJc w:val="left"/>
      <w:pPr>
        <w:tabs>
          <w:tab w:val="num" w:pos="360"/>
        </w:tabs>
        <w:ind w:left="360" w:hanging="360"/>
      </w:pPr>
      <w:rPr>
        <w:rFonts w:ascii="Arial" w:hAnsi="Arial" w:hint="default"/>
        <w:color w:val="66BED6" w:themeColor="accent2"/>
        <w:sz w:val="24"/>
      </w:rPr>
    </w:lvl>
  </w:abstractNum>
  <w:abstractNum w:abstractNumId="10">
    <w:nsid w:val="00264EF8"/>
    <w:multiLevelType w:val="hybridMultilevel"/>
    <w:tmpl w:val="C786F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83757"/>
    <w:multiLevelType w:val="hybridMultilevel"/>
    <w:tmpl w:val="92B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D7ABD"/>
    <w:multiLevelType w:val="hybridMultilevel"/>
    <w:tmpl w:val="68A60C78"/>
    <w:lvl w:ilvl="0" w:tplc="1D20C05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26E2E"/>
    <w:multiLevelType w:val="hybridMultilevel"/>
    <w:tmpl w:val="B16CF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B11DE3"/>
    <w:multiLevelType w:val="hybridMultilevel"/>
    <w:tmpl w:val="A6B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62036"/>
    <w:multiLevelType w:val="multilevel"/>
    <w:tmpl w:val="BD1C86E4"/>
    <w:lvl w:ilvl="0">
      <w:start w:val="15"/>
      <w:numFmt w:val="decimal"/>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9E657A"/>
    <w:multiLevelType w:val="hybridMultilevel"/>
    <w:tmpl w:val="77CC2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CD02A7"/>
    <w:multiLevelType w:val="hybridMultilevel"/>
    <w:tmpl w:val="BD04F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E9F4F6E"/>
    <w:multiLevelType w:val="hybridMultilevel"/>
    <w:tmpl w:val="3B140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925AC7"/>
    <w:multiLevelType w:val="hybridMultilevel"/>
    <w:tmpl w:val="BA6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5D4C"/>
    <w:multiLevelType w:val="hybridMultilevel"/>
    <w:tmpl w:val="2B0857F6"/>
    <w:lvl w:ilvl="0" w:tplc="F7644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E5583C"/>
    <w:multiLevelType w:val="hybridMultilevel"/>
    <w:tmpl w:val="59404308"/>
    <w:lvl w:ilvl="0" w:tplc="F7644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74879"/>
    <w:multiLevelType w:val="hybridMultilevel"/>
    <w:tmpl w:val="1840C588"/>
    <w:lvl w:ilvl="0" w:tplc="F2228F3A">
      <w:start w:val="1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DE4899"/>
    <w:multiLevelType w:val="hybridMultilevel"/>
    <w:tmpl w:val="1DB4CDD4"/>
    <w:lvl w:ilvl="0" w:tplc="F9585B62">
      <w:start w:val="1"/>
      <w:numFmt w:val="bullet"/>
      <w:lvlText w:val=""/>
      <w:lvlJc w:val="left"/>
      <w:pPr>
        <w:ind w:left="720" w:hanging="360"/>
      </w:pPr>
      <w:rPr>
        <w:rFonts w:ascii="Wingdings" w:hAnsi="Wingdings" w:hint="default"/>
        <w:color w:val="66BED6"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492E4E"/>
    <w:multiLevelType w:val="hybridMultilevel"/>
    <w:tmpl w:val="3550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95BED"/>
    <w:multiLevelType w:val="hybridMultilevel"/>
    <w:tmpl w:val="AE48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020949"/>
    <w:multiLevelType w:val="hybridMultilevel"/>
    <w:tmpl w:val="B2C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A415B"/>
    <w:multiLevelType w:val="hybridMultilevel"/>
    <w:tmpl w:val="ED9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30F76"/>
    <w:multiLevelType w:val="hybridMultilevel"/>
    <w:tmpl w:val="B80C5A54"/>
    <w:lvl w:ilvl="0" w:tplc="F7644E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7411882"/>
    <w:multiLevelType w:val="hybridMultilevel"/>
    <w:tmpl w:val="E356D7E4"/>
    <w:lvl w:ilvl="0" w:tplc="F7644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227827"/>
    <w:multiLevelType w:val="multilevel"/>
    <w:tmpl w:val="79F67896"/>
    <w:lvl w:ilvl="0">
      <w:start w:val="17"/>
      <w:numFmt w:val="decimal"/>
      <w:lvlText w:val="%1"/>
      <w:lvlJc w:val="left"/>
      <w:pPr>
        <w:ind w:left="500" w:hanging="500"/>
      </w:pPr>
      <w:rPr>
        <w:rFonts w:hint="default"/>
      </w:rPr>
    </w:lvl>
    <w:lvl w:ilvl="1">
      <w:start w:val="5"/>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5"/>
  </w:num>
  <w:num w:numId="3">
    <w:abstractNumId w:val="33"/>
  </w:num>
  <w:num w:numId="4">
    <w:abstractNumId w:val="31"/>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20"/>
  </w:num>
  <w:num w:numId="21">
    <w:abstractNumId w:val="14"/>
  </w:num>
  <w:num w:numId="22">
    <w:abstractNumId w:val="17"/>
  </w:num>
  <w:num w:numId="23">
    <w:abstractNumId w:val="13"/>
  </w:num>
  <w:num w:numId="24">
    <w:abstractNumId w:val="18"/>
  </w:num>
  <w:num w:numId="25">
    <w:abstractNumId w:val="27"/>
  </w:num>
  <w:num w:numId="26">
    <w:abstractNumId w:val="12"/>
  </w:num>
  <w:num w:numId="27">
    <w:abstractNumId w:val="28"/>
  </w:num>
  <w:num w:numId="28">
    <w:abstractNumId w:val="10"/>
  </w:num>
  <w:num w:numId="29">
    <w:abstractNumId w:val="35"/>
  </w:num>
  <w:num w:numId="30">
    <w:abstractNumId w:val="16"/>
  </w:num>
  <w:num w:numId="31">
    <w:abstractNumId w:val="21"/>
  </w:num>
  <w:num w:numId="32">
    <w:abstractNumId w:val="29"/>
  </w:num>
  <w:num w:numId="33">
    <w:abstractNumId w:val="15"/>
  </w:num>
  <w:num w:numId="34">
    <w:abstractNumId w:val="11"/>
  </w:num>
  <w:num w:numId="35">
    <w:abstractNumId w:val="19"/>
  </w:num>
  <w:num w:numId="36">
    <w:abstractNumId w:val="24"/>
  </w:num>
  <w:num w:numId="37">
    <w:abstractNumId w:val="23"/>
  </w:num>
  <w:num w:numId="38">
    <w:abstractNumId w:val="32"/>
  </w:num>
  <w:num w:numId="39">
    <w:abstractNumId w:val="26"/>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50"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OfficeAddress_Save" w:val=" "/>
  </w:docVars>
  <w:rsids>
    <w:rsidRoot w:val="0071653C"/>
    <w:rsid w:val="0000122C"/>
    <w:rsid w:val="00001D0F"/>
    <w:rsid w:val="000042F5"/>
    <w:rsid w:val="00006DD0"/>
    <w:rsid w:val="00026575"/>
    <w:rsid w:val="000324FD"/>
    <w:rsid w:val="00034C11"/>
    <w:rsid w:val="00037184"/>
    <w:rsid w:val="00040787"/>
    <w:rsid w:val="0004679B"/>
    <w:rsid w:val="00046DA7"/>
    <w:rsid w:val="00050346"/>
    <w:rsid w:val="0005299A"/>
    <w:rsid w:val="000547D7"/>
    <w:rsid w:val="00076EE6"/>
    <w:rsid w:val="000862B5"/>
    <w:rsid w:val="0009004C"/>
    <w:rsid w:val="0009119A"/>
    <w:rsid w:val="0009334B"/>
    <w:rsid w:val="00093387"/>
    <w:rsid w:val="00094769"/>
    <w:rsid w:val="00094C1E"/>
    <w:rsid w:val="000B4A74"/>
    <w:rsid w:val="000B505F"/>
    <w:rsid w:val="000C432A"/>
    <w:rsid w:val="000D148E"/>
    <w:rsid w:val="000E1890"/>
    <w:rsid w:val="001147DC"/>
    <w:rsid w:val="001155F3"/>
    <w:rsid w:val="001239FE"/>
    <w:rsid w:val="00124426"/>
    <w:rsid w:val="00127B57"/>
    <w:rsid w:val="00132DE8"/>
    <w:rsid w:val="0013483A"/>
    <w:rsid w:val="0013658F"/>
    <w:rsid w:val="00143208"/>
    <w:rsid w:val="00143633"/>
    <w:rsid w:val="00143F62"/>
    <w:rsid w:val="00145483"/>
    <w:rsid w:val="00160121"/>
    <w:rsid w:val="00162576"/>
    <w:rsid w:val="00165FBB"/>
    <w:rsid w:val="00175E26"/>
    <w:rsid w:val="001760DB"/>
    <w:rsid w:val="0018091D"/>
    <w:rsid w:val="00180EC2"/>
    <w:rsid w:val="00181D0B"/>
    <w:rsid w:val="001853FD"/>
    <w:rsid w:val="0019496A"/>
    <w:rsid w:val="00195A97"/>
    <w:rsid w:val="00196277"/>
    <w:rsid w:val="001A2C75"/>
    <w:rsid w:val="001C0C37"/>
    <w:rsid w:val="001C6D53"/>
    <w:rsid w:val="001D787B"/>
    <w:rsid w:val="001E328F"/>
    <w:rsid w:val="001E58DB"/>
    <w:rsid w:val="001F1CBE"/>
    <w:rsid w:val="00202791"/>
    <w:rsid w:val="00210DDE"/>
    <w:rsid w:val="00214656"/>
    <w:rsid w:val="00220E2B"/>
    <w:rsid w:val="00222DCD"/>
    <w:rsid w:val="0022412D"/>
    <w:rsid w:val="002241B3"/>
    <w:rsid w:val="00235A81"/>
    <w:rsid w:val="00237EF9"/>
    <w:rsid w:val="0025182E"/>
    <w:rsid w:val="00252943"/>
    <w:rsid w:val="00261D4D"/>
    <w:rsid w:val="00273FED"/>
    <w:rsid w:val="002777A9"/>
    <w:rsid w:val="00283249"/>
    <w:rsid w:val="002A3CB6"/>
    <w:rsid w:val="002A7743"/>
    <w:rsid w:val="002A7978"/>
    <w:rsid w:val="002B7285"/>
    <w:rsid w:val="002C3493"/>
    <w:rsid w:val="002C5F8F"/>
    <w:rsid w:val="002D327C"/>
    <w:rsid w:val="002D5B3F"/>
    <w:rsid w:val="002E3F12"/>
    <w:rsid w:val="002F0826"/>
    <w:rsid w:val="003015E8"/>
    <w:rsid w:val="00305AD0"/>
    <w:rsid w:val="00305E02"/>
    <w:rsid w:val="00307BBC"/>
    <w:rsid w:val="00310F37"/>
    <w:rsid w:val="003162FA"/>
    <w:rsid w:val="00322288"/>
    <w:rsid w:val="0032309D"/>
    <w:rsid w:val="003241C0"/>
    <w:rsid w:val="0032577B"/>
    <w:rsid w:val="003376F1"/>
    <w:rsid w:val="00346FF9"/>
    <w:rsid w:val="003476C9"/>
    <w:rsid w:val="00350ABB"/>
    <w:rsid w:val="003706EB"/>
    <w:rsid w:val="00372ED9"/>
    <w:rsid w:val="00375900"/>
    <w:rsid w:val="00376869"/>
    <w:rsid w:val="00381764"/>
    <w:rsid w:val="003840D7"/>
    <w:rsid w:val="00384DFC"/>
    <w:rsid w:val="00385383"/>
    <w:rsid w:val="0039025F"/>
    <w:rsid w:val="00390558"/>
    <w:rsid w:val="00395EA1"/>
    <w:rsid w:val="003A15ED"/>
    <w:rsid w:val="003A1891"/>
    <w:rsid w:val="003A23C3"/>
    <w:rsid w:val="003A659F"/>
    <w:rsid w:val="003B3EE8"/>
    <w:rsid w:val="003D7B0F"/>
    <w:rsid w:val="003E6DB7"/>
    <w:rsid w:val="003F0979"/>
    <w:rsid w:val="003F2DEE"/>
    <w:rsid w:val="003F68C3"/>
    <w:rsid w:val="00423F5D"/>
    <w:rsid w:val="004406DC"/>
    <w:rsid w:val="00447892"/>
    <w:rsid w:val="0045162D"/>
    <w:rsid w:val="00455DC5"/>
    <w:rsid w:val="004663B9"/>
    <w:rsid w:val="00466E18"/>
    <w:rsid w:val="00470F22"/>
    <w:rsid w:val="00482AA7"/>
    <w:rsid w:val="004924F6"/>
    <w:rsid w:val="00492A43"/>
    <w:rsid w:val="004A6FB2"/>
    <w:rsid w:val="004B1B7B"/>
    <w:rsid w:val="004B3142"/>
    <w:rsid w:val="004B78C8"/>
    <w:rsid w:val="004C0BDE"/>
    <w:rsid w:val="004C1472"/>
    <w:rsid w:val="004C2551"/>
    <w:rsid w:val="004D2028"/>
    <w:rsid w:val="004D73F2"/>
    <w:rsid w:val="004E0EA3"/>
    <w:rsid w:val="004E3D0E"/>
    <w:rsid w:val="004F7BD5"/>
    <w:rsid w:val="00503EBD"/>
    <w:rsid w:val="00520181"/>
    <w:rsid w:val="00523390"/>
    <w:rsid w:val="00531AF4"/>
    <w:rsid w:val="005346EF"/>
    <w:rsid w:val="00536827"/>
    <w:rsid w:val="00537132"/>
    <w:rsid w:val="00537246"/>
    <w:rsid w:val="00537F6D"/>
    <w:rsid w:val="00541F1E"/>
    <w:rsid w:val="00542C57"/>
    <w:rsid w:val="00551227"/>
    <w:rsid w:val="005513EB"/>
    <w:rsid w:val="00551A66"/>
    <w:rsid w:val="00555A16"/>
    <w:rsid w:val="00566589"/>
    <w:rsid w:val="0056786B"/>
    <w:rsid w:val="00572C45"/>
    <w:rsid w:val="00574008"/>
    <w:rsid w:val="0057705A"/>
    <w:rsid w:val="005810A5"/>
    <w:rsid w:val="005848D4"/>
    <w:rsid w:val="00585D79"/>
    <w:rsid w:val="00596488"/>
    <w:rsid w:val="005A0A3A"/>
    <w:rsid w:val="005A616D"/>
    <w:rsid w:val="005A7EEB"/>
    <w:rsid w:val="005B69D1"/>
    <w:rsid w:val="005D02B9"/>
    <w:rsid w:val="005D79EA"/>
    <w:rsid w:val="005E1F67"/>
    <w:rsid w:val="005E23A1"/>
    <w:rsid w:val="00604822"/>
    <w:rsid w:val="00620951"/>
    <w:rsid w:val="00624570"/>
    <w:rsid w:val="00624721"/>
    <w:rsid w:val="00624FF9"/>
    <w:rsid w:val="00626E50"/>
    <w:rsid w:val="00631BC1"/>
    <w:rsid w:val="00640EC2"/>
    <w:rsid w:val="006427BF"/>
    <w:rsid w:val="00653E70"/>
    <w:rsid w:val="0065490A"/>
    <w:rsid w:val="00655D8B"/>
    <w:rsid w:val="00664130"/>
    <w:rsid w:val="00673851"/>
    <w:rsid w:val="006821EF"/>
    <w:rsid w:val="00682893"/>
    <w:rsid w:val="00685BDD"/>
    <w:rsid w:val="006865F7"/>
    <w:rsid w:val="00687CA0"/>
    <w:rsid w:val="00690BC2"/>
    <w:rsid w:val="00696223"/>
    <w:rsid w:val="006A5043"/>
    <w:rsid w:val="006B21CD"/>
    <w:rsid w:val="006B4120"/>
    <w:rsid w:val="006B4EC1"/>
    <w:rsid w:val="006C319D"/>
    <w:rsid w:val="006C55E4"/>
    <w:rsid w:val="006C5D2A"/>
    <w:rsid w:val="006C65F3"/>
    <w:rsid w:val="006D34D9"/>
    <w:rsid w:val="006E10D9"/>
    <w:rsid w:val="006E18B9"/>
    <w:rsid w:val="006E6018"/>
    <w:rsid w:val="00700D0F"/>
    <w:rsid w:val="0070331E"/>
    <w:rsid w:val="00710614"/>
    <w:rsid w:val="0071653C"/>
    <w:rsid w:val="007206A1"/>
    <w:rsid w:val="00720CD5"/>
    <w:rsid w:val="00731269"/>
    <w:rsid w:val="007344AD"/>
    <w:rsid w:val="00736B15"/>
    <w:rsid w:val="00740B76"/>
    <w:rsid w:val="00742C4D"/>
    <w:rsid w:val="00747076"/>
    <w:rsid w:val="00754E6B"/>
    <w:rsid w:val="00756981"/>
    <w:rsid w:val="00757B87"/>
    <w:rsid w:val="007607FF"/>
    <w:rsid w:val="00760E17"/>
    <w:rsid w:val="0077204E"/>
    <w:rsid w:val="0077782A"/>
    <w:rsid w:val="00777A2B"/>
    <w:rsid w:val="00783A7D"/>
    <w:rsid w:val="0078602A"/>
    <w:rsid w:val="007913BB"/>
    <w:rsid w:val="00792D77"/>
    <w:rsid w:val="0079461C"/>
    <w:rsid w:val="00796549"/>
    <w:rsid w:val="00796ACB"/>
    <w:rsid w:val="007C59C3"/>
    <w:rsid w:val="007D176A"/>
    <w:rsid w:val="007D1F87"/>
    <w:rsid w:val="008033CE"/>
    <w:rsid w:val="00804E22"/>
    <w:rsid w:val="00810CE0"/>
    <w:rsid w:val="0082168C"/>
    <w:rsid w:val="008232CC"/>
    <w:rsid w:val="00831EED"/>
    <w:rsid w:val="00837368"/>
    <w:rsid w:val="008420E2"/>
    <w:rsid w:val="008515C5"/>
    <w:rsid w:val="00852726"/>
    <w:rsid w:val="008529AE"/>
    <w:rsid w:val="00866012"/>
    <w:rsid w:val="0087055B"/>
    <w:rsid w:val="008705F3"/>
    <w:rsid w:val="008713FD"/>
    <w:rsid w:val="0087336F"/>
    <w:rsid w:val="00873FD7"/>
    <w:rsid w:val="0089222B"/>
    <w:rsid w:val="008942FC"/>
    <w:rsid w:val="008A0302"/>
    <w:rsid w:val="008A35B8"/>
    <w:rsid w:val="008A4A77"/>
    <w:rsid w:val="008B1305"/>
    <w:rsid w:val="008B5EBF"/>
    <w:rsid w:val="008C0B28"/>
    <w:rsid w:val="008C5C79"/>
    <w:rsid w:val="008D69D0"/>
    <w:rsid w:val="008E7353"/>
    <w:rsid w:val="008E7E2C"/>
    <w:rsid w:val="008F13DD"/>
    <w:rsid w:val="00900E8E"/>
    <w:rsid w:val="00910B4C"/>
    <w:rsid w:val="0091161B"/>
    <w:rsid w:val="00912F2A"/>
    <w:rsid w:val="009143CA"/>
    <w:rsid w:val="00914A26"/>
    <w:rsid w:val="0091588F"/>
    <w:rsid w:val="00924238"/>
    <w:rsid w:val="0092797E"/>
    <w:rsid w:val="0093021D"/>
    <w:rsid w:val="00941D77"/>
    <w:rsid w:val="00956FCE"/>
    <w:rsid w:val="00964316"/>
    <w:rsid w:val="0097305D"/>
    <w:rsid w:val="0097566B"/>
    <w:rsid w:val="00976F64"/>
    <w:rsid w:val="00977D14"/>
    <w:rsid w:val="0098315F"/>
    <w:rsid w:val="00984A41"/>
    <w:rsid w:val="00992B65"/>
    <w:rsid w:val="00996BF6"/>
    <w:rsid w:val="009A2BD8"/>
    <w:rsid w:val="009A3993"/>
    <w:rsid w:val="009A73AC"/>
    <w:rsid w:val="009C1A2E"/>
    <w:rsid w:val="009C32BA"/>
    <w:rsid w:val="009C6528"/>
    <w:rsid w:val="009E3DA7"/>
    <w:rsid w:val="009F0015"/>
    <w:rsid w:val="009F1F34"/>
    <w:rsid w:val="009F4DC0"/>
    <w:rsid w:val="009F6C61"/>
    <w:rsid w:val="00A02C70"/>
    <w:rsid w:val="00A0603D"/>
    <w:rsid w:val="00A11BF7"/>
    <w:rsid w:val="00A124BD"/>
    <w:rsid w:val="00A12E9D"/>
    <w:rsid w:val="00A13093"/>
    <w:rsid w:val="00A13658"/>
    <w:rsid w:val="00A2430B"/>
    <w:rsid w:val="00A31CF9"/>
    <w:rsid w:val="00A33025"/>
    <w:rsid w:val="00A34B82"/>
    <w:rsid w:val="00A34D4F"/>
    <w:rsid w:val="00A35F44"/>
    <w:rsid w:val="00A369D0"/>
    <w:rsid w:val="00A371D5"/>
    <w:rsid w:val="00A373A5"/>
    <w:rsid w:val="00A54F7B"/>
    <w:rsid w:val="00A603B6"/>
    <w:rsid w:val="00A62ADB"/>
    <w:rsid w:val="00A654B7"/>
    <w:rsid w:val="00A71308"/>
    <w:rsid w:val="00A72989"/>
    <w:rsid w:val="00A82949"/>
    <w:rsid w:val="00A83975"/>
    <w:rsid w:val="00A872E5"/>
    <w:rsid w:val="00A96132"/>
    <w:rsid w:val="00A96799"/>
    <w:rsid w:val="00AA38CE"/>
    <w:rsid w:val="00AA5D17"/>
    <w:rsid w:val="00AA61AD"/>
    <w:rsid w:val="00AB526B"/>
    <w:rsid w:val="00AB7BA7"/>
    <w:rsid w:val="00AD02B3"/>
    <w:rsid w:val="00AD55A6"/>
    <w:rsid w:val="00AD5EDF"/>
    <w:rsid w:val="00AD6421"/>
    <w:rsid w:val="00AF1F77"/>
    <w:rsid w:val="00B10964"/>
    <w:rsid w:val="00B161A7"/>
    <w:rsid w:val="00B1634E"/>
    <w:rsid w:val="00B23659"/>
    <w:rsid w:val="00B3301B"/>
    <w:rsid w:val="00B44978"/>
    <w:rsid w:val="00B45532"/>
    <w:rsid w:val="00B5229B"/>
    <w:rsid w:val="00B569A2"/>
    <w:rsid w:val="00B56D56"/>
    <w:rsid w:val="00B57E2E"/>
    <w:rsid w:val="00B75267"/>
    <w:rsid w:val="00B75E22"/>
    <w:rsid w:val="00B77D4B"/>
    <w:rsid w:val="00B83505"/>
    <w:rsid w:val="00B85421"/>
    <w:rsid w:val="00B86BB7"/>
    <w:rsid w:val="00B911F2"/>
    <w:rsid w:val="00B92E3E"/>
    <w:rsid w:val="00B932F5"/>
    <w:rsid w:val="00BA74D2"/>
    <w:rsid w:val="00BA7873"/>
    <w:rsid w:val="00BB66B1"/>
    <w:rsid w:val="00BB7C0B"/>
    <w:rsid w:val="00BC282D"/>
    <w:rsid w:val="00BC43C2"/>
    <w:rsid w:val="00BC7E2C"/>
    <w:rsid w:val="00BD0574"/>
    <w:rsid w:val="00BD1664"/>
    <w:rsid w:val="00BD3100"/>
    <w:rsid w:val="00BD7290"/>
    <w:rsid w:val="00BE1B73"/>
    <w:rsid w:val="00BE3425"/>
    <w:rsid w:val="00BE4712"/>
    <w:rsid w:val="00BE4D7D"/>
    <w:rsid w:val="00BE4DE4"/>
    <w:rsid w:val="00BE5E09"/>
    <w:rsid w:val="00BE6833"/>
    <w:rsid w:val="00BF01DE"/>
    <w:rsid w:val="00BF01E0"/>
    <w:rsid w:val="00BF381E"/>
    <w:rsid w:val="00C07E48"/>
    <w:rsid w:val="00C10C14"/>
    <w:rsid w:val="00C14AE0"/>
    <w:rsid w:val="00C16527"/>
    <w:rsid w:val="00C176AC"/>
    <w:rsid w:val="00C24679"/>
    <w:rsid w:val="00C25151"/>
    <w:rsid w:val="00C2577B"/>
    <w:rsid w:val="00C30B41"/>
    <w:rsid w:val="00C41F81"/>
    <w:rsid w:val="00C437BE"/>
    <w:rsid w:val="00C4410B"/>
    <w:rsid w:val="00C4471B"/>
    <w:rsid w:val="00C46EB0"/>
    <w:rsid w:val="00C6464E"/>
    <w:rsid w:val="00C66655"/>
    <w:rsid w:val="00C73534"/>
    <w:rsid w:val="00C779AA"/>
    <w:rsid w:val="00C95C1D"/>
    <w:rsid w:val="00CA1074"/>
    <w:rsid w:val="00CA7156"/>
    <w:rsid w:val="00CB3B03"/>
    <w:rsid w:val="00CB5B15"/>
    <w:rsid w:val="00CC39B1"/>
    <w:rsid w:val="00CC5952"/>
    <w:rsid w:val="00CD5493"/>
    <w:rsid w:val="00CE062F"/>
    <w:rsid w:val="00CE14B5"/>
    <w:rsid w:val="00CF1BCE"/>
    <w:rsid w:val="00CF2727"/>
    <w:rsid w:val="00D03C75"/>
    <w:rsid w:val="00D064D2"/>
    <w:rsid w:val="00D07091"/>
    <w:rsid w:val="00D107DE"/>
    <w:rsid w:val="00D14B8A"/>
    <w:rsid w:val="00D16E9B"/>
    <w:rsid w:val="00D40724"/>
    <w:rsid w:val="00D4110D"/>
    <w:rsid w:val="00D556CD"/>
    <w:rsid w:val="00D55D3A"/>
    <w:rsid w:val="00D61BB6"/>
    <w:rsid w:val="00D64BB7"/>
    <w:rsid w:val="00D70330"/>
    <w:rsid w:val="00D7358B"/>
    <w:rsid w:val="00D77A4E"/>
    <w:rsid w:val="00D82B68"/>
    <w:rsid w:val="00D92995"/>
    <w:rsid w:val="00DB4F7F"/>
    <w:rsid w:val="00DB5013"/>
    <w:rsid w:val="00DB5D6E"/>
    <w:rsid w:val="00DB6F71"/>
    <w:rsid w:val="00DD4E71"/>
    <w:rsid w:val="00DE3B05"/>
    <w:rsid w:val="00DF7AF7"/>
    <w:rsid w:val="00E00C28"/>
    <w:rsid w:val="00E023F7"/>
    <w:rsid w:val="00E20362"/>
    <w:rsid w:val="00E25A1E"/>
    <w:rsid w:val="00E36268"/>
    <w:rsid w:val="00E405FE"/>
    <w:rsid w:val="00E44AC7"/>
    <w:rsid w:val="00E44B36"/>
    <w:rsid w:val="00E44E52"/>
    <w:rsid w:val="00E507C4"/>
    <w:rsid w:val="00E53BF6"/>
    <w:rsid w:val="00E62971"/>
    <w:rsid w:val="00E65767"/>
    <w:rsid w:val="00E65803"/>
    <w:rsid w:val="00E65D34"/>
    <w:rsid w:val="00E7032B"/>
    <w:rsid w:val="00E812CA"/>
    <w:rsid w:val="00E8290F"/>
    <w:rsid w:val="00E872A1"/>
    <w:rsid w:val="00E8773A"/>
    <w:rsid w:val="00E90AFD"/>
    <w:rsid w:val="00EA65AD"/>
    <w:rsid w:val="00EA6F4F"/>
    <w:rsid w:val="00EB7204"/>
    <w:rsid w:val="00ED010D"/>
    <w:rsid w:val="00ED5899"/>
    <w:rsid w:val="00ED67FD"/>
    <w:rsid w:val="00EE06C2"/>
    <w:rsid w:val="00EE085D"/>
    <w:rsid w:val="00EE0F6B"/>
    <w:rsid w:val="00EF162A"/>
    <w:rsid w:val="00EF2D3B"/>
    <w:rsid w:val="00EF3E2B"/>
    <w:rsid w:val="00EF4E32"/>
    <w:rsid w:val="00EF5971"/>
    <w:rsid w:val="00EF606E"/>
    <w:rsid w:val="00EF655B"/>
    <w:rsid w:val="00F0013D"/>
    <w:rsid w:val="00F04F9D"/>
    <w:rsid w:val="00F0651C"/>
    <w:rsid w:val="00F1280A"/>
    <w:rsid w:val="00F20BC0"/>
    <w:rsid w:val="00F227B0"/>
    <w:rsid w:val="00F25E90"/>
    <w:rsid w:val="00F26333"/>
    <w:rsid w:val="00F2795D"/>
    <w:rsid w:val="00F3508B"/>
    <w:rsid w:val="00F43143"/>
    <w:rsid w:val="00F451B9"/>
    <w:rsid w:val="00F4544F"/>
    <w:rsid w:val="00F50B31"/>
    <w:rsid w:val="00F54957"/>
    <w:rsid w:val="00F556A3"/>
    <w:rsid w:val="00F55B5B"/>
    <w:rsid w:val="00F571DE"/>
    <w:rsid w:val="00F6108F"/>
    <w:rsid w:val="00F62A99"/>
    <w:rsid w:val="00F666F5"/>
    <w:rsid w:val="00F71E3B"/>
    <w:rsid w:val="00F82C33"/>
    <w:rsid w:val="00F905FC"/>
    <w:rsid w:val="00F90CA2"/>
    <w:rsid w:val="00F973CC"/>
    <w:rsid w:val="00F97DB2"/>
    <w:rsid w:val="00FA12A3"/>
    <w:rsid w:val="00FA7F3C"/>
    <w:rsid w:val="00FB0DBA"/>
    <w:rsid w:val="00FB4B45"/>
    <w:rsid w:val="00FB6117"/>
    <w:rsid w:val="00FC4A3D"/>
    <w:rsid w:val="00FD6818"/>
    <w:rsid w:val="00FE1F86"/>
    <w:rsid w:val="00FF6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3545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27"/>
    <w:pPr>
      <w:spacing w:line="240" w:lineRule="auto"/>
    </w:pPr>
    <w:rPr>
      <w:rFonts w:ascii="Arial" w:hAnsi="Arial" w:cs="Arial"/>
      <w:noProof/>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aliases w:val="Ha"/>
    <w:basedOn w:val="Normal"/>
    <w:link w:val="ListParagraphChar"/>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rsid w:val="00A373A5"/>
    <w:rPr>
      <w:rFonts w:ascii="Arial" w:hAnsi="Arial" w:cs="Arial"/>
      <w:color w:val="616264"/>
      <w:sz w:val="16"/>
      <w:szCs w:val="20"/>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szCs w:val="20"/>
    </w:rPr>
  </w:style>
  <w:style w:type="character" w:customStyle="1" w:styleId="TableHeaderChar">
    <w:name w:val="Table Header Char"/>
    <w:basedOn w:val="TabletextChar"/>
    <w:link w:val="TableHeader"/>
    <w:rsid w:val="00A373A5"/>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A373A5"/>
    <w:rPr>
      <w:rFonts w:ascii="Arial" w:hAnsi="Arial" w:cs="Arial"/>
      <w:color w:val="0393BC"/>
      <w:sz w:val="16"/>
      <w:szCs w:val="20"/>
    </w:rPr>
  </w:style>
  <w:style w:type="paragraph" w:styleId="ListNumber">
    <w:name w:val="List Number"/>
    <w:basedOn w:val="Normal"/>
    <w:uiPriority w:val="99"/>
    <w:unhideWhenUsed/>
    <w:rsid w:val="00551227"/>
    <w:pPr>
      <w:numPr>
        <w:numId w:val="13"/>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14"/>
      </w:numPr>
      <w:contextualSpacing/>
    </w:pPr>
    <w:rPr>
      <w:color w:val="939598"/>
    </w:rPr>
  </w:style>
  <w:style w:type="paragraph" w:styleId="ListBullet2">
    <w:name w:val="List Bullet 2"/>
    <w:basedOn w:val="Normal"/>
    <w:uiPriority w:val="99"/>
    <w:semiHidden/>
    <w:unhideWhenUsed/>
    <w:rsid w:val="00551227"/>
    <w:pPr>
      <w:numPr>
        <w:numId w:val="9"/>
      </w:numPr>
      <w:contextualSpacing/>
    </w:pPr>
    <w:rPr>
      <w:color w:val="6D6E71"/>
    </w:rPr>
  </w:style>
  <w:style w:type="paragraph" w:customStyle="1" w:styleId="ETFBodyText">
    <w:name w:val="ETF Body Text"/>
    <w:basedOn w:val="Normal"/>
    <w:link w:val="ETFBodyTextChar"/>
    <w:autoRedefine/>
    <w:rsid w:val="00747076"/>
    <w:pPr>
      <w:spacing w:before="60" w:after="60"/>
    </w:pPr>
    <w:rPr>
      <w:rFonts w:eastAsia="Times New Roman" w:cs="Times New Roman"/>
      <w:szCs w:val="16"/>
      <w:lang w:eastAsia="ru-RU"/>
    </w:rPr>
  </w:style>
  <w:style w:type="paragraph" w:customStyle="1" w:styleId="ETFBulletlevel1">
    <w:name w:val="ETF Bullet level 1"/>
    <w:basedOn w:val="ETFBodyText"/>
    <w:next w:val="ETFBodyText"/>
    <w:link w:val="ETFBulletlevel1Char"/>
    <w:rsid w:val="00CA1074"/>
    <w:pPr>
      <w:numPr>
        <w:numId w:val="21"/>
      </w:numPr>
      <w:spacing w:after="140" w:line="259" w:lineRule="auto"/>
    </w:pPr>
  </w:style>
  <w:style w:type="character" w:customStyle="1" w:styleId="ETFBodyTextChar">
    <w:name w:val="ETF Body Text Char"/>
    <w:link w:val="ETFBodyText"/>
    <w:rsid w:val="00747076"/>
    <w:rPr>
      <w:rFonts w:ascii="Arial" w:eastAsia="Times New Roman" w:hAnsi="Arial" w:cs="Times New Roman"/>
      <w:noProof/>
      <w:sz w:val="20"/>
      <w:szCs w:val="16"/>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paragraph" w:styleId="Quote">
    <w:name w:val="Quote"/>
    <w:basedOn w:val="Normal"/>
    <w:next w:val="Normal"/>
    <w:link w:val="QuoteChar"/>
    <w:uiPriority w:val="29"/>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rsid w:val="0082168C"/>
    <w:rPr>
      <w:rFonts w:ascii="Arial" w:hAnsi="Arial" w:cs="Arial"/>
      <w:i/>
      <w:iCs/>
      <w:color w:val="404040" w:themeColor="text1" w:themeTint="BF"/>
      <w:sz w:val="20"/>
      <w:szCs w:val="20"/>
    </w:rPr>
  </w:style>
  <w:style w:type="paragraph" w:customStyle="1" w:styleId="DocTitle">
    <w:name w:val="Doc Title"/>
    <w:basedOn w:val="BodyText"/>
    <w:rsid w:val="00283249"/>
    <w:rPr>
      <w:b/>
      <w:noProof w:val="0"/>
      <w:sz w:val="24"/>
      <w:szCs w:val="24"/>
    </w:rPr>
  </w:style>
  <w:style w:type="paragraph" w:customStyle="1" w:styleId="Default">
    <w:name w:val="Default"/>
    <w:rsid w:val="00283249"/>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FootnoteText">
    <w:name w:val="footnote text"/>
    <w:basedOn w:val="Normal"/>
    <w:link w:val="FootnoteTextChar"/>
    <w:uiPriority w:val="99"/>
    <w:unhideWhenUsed/>
    <w:rsid w:val="00831EED"/>
    <w:pPr>
      <w:spacing w:after="0"/>
    </w:pPr>
    <w:rPr>
      <w:sz w:val="24"/>
      <w:szCs w:val="24"/>
    </w:rPr>
  </w:style>
  <w:style w:type="character" w:customStyle="1" w:styleId="FootnoteTextChar">
    <w:name w:val="Footnote Text Char"/>
    <w:basedOn w:val="DefaultParagraphFont"/>
    <w:link w:val="FootnoteText"/>
    <w:uiPriority w:val="99"/>
    <w:rsid w:val="00831EED"/>
    <w:rPr>
      <w:rFonts w:ascii="Arial" w:hAnsi="Arial" w:cs="Arial"/>
      <w:noProof/>
      <w:sz w:val="24"/>
      <w:szCs w:val="24"/>
    </w:rPr>
  </w:style>
  <w:style w:type="character" w:styleId="FootnoteReference">
    <w:name w:val="footnote reference"/>
    <w:basedOn w:val="DefaultParagraphFont"/>
    <w:uiPriority w:val="99"/>
    <w:unhideWhenUsed/>
    <w:rsid w:val="00831EED"/>
    <w:rPr>
      <w:vertAlign w:val="superscript"/>
    </w:rPr>
  </w:style>
  <w:style w:type="character" w:customStyle="1" w:styleId="ListParagraphChar">
    <w:name w:val="List Paragraph Char"/>
    <w:aliases w:val="Ha Char"/>
    <w:link w:val="ListParagraph"/>
    <w:uiPriority w:val="34"/>
    <w:locked/>
    <w:rsid w:val="00F451B9"/>
    <w:rPr>
      <w:rFonts w:ascii="Arial" w:hAnsi="Arial" w:cs="Arial"/>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27"/>
    <w:pPr>
      <w:spacing w:line="240" w:lineRule="auto"/>
    </w:pPr>
    <w:rPr>
      <w:rFonts w:ascii="Arial" w:hAnsi="Arial" w:cs="Arial"/>
      <w:noProof/>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aliases w:val="Ha"/>
    <w:basedOn w:val="Normal"/>
    <w:link w:val="ListParagraphChar"/>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 text Char"/>
    <w:basedOn w:val="DefaultParagraphFont"/>
    <w:link w:val="Tabletext"/>
    <w:rsid w:val="00A373A5"/>
    <w:rPr>
      <w:rFonts w:ascii="Arial" w:hAnsi="Arial" w:cs="Arial"/>
      <w:color w:val="616264"/>
      <w:sz w:val="16"/>
      <w:szCs w:val="20"/>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szCs w:val="20"/>
    </w:rPr>
  </w:style>
  <w:style w:type="character" w:customStyle="1" w:styleId="TableHeaderChar">
    <w:name w:val="Table Header Char"/>
    <w:basedOn w:val="TabletextChar"/>
    <w:link w:val="TableHeader"/>
    <w:rsid w:val="00A373A5"/>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A373A5"/>
    <w:rPr>
      <w:rFonts w:ascii="Arial" w:hAnsi="Arial" w:cs="Arial"/>
      <w:color w:val="0393BC"/>
      <w:sz w:val="16"/>
      <w:szCs w:val="20"/>
    </w:rPr>
  </w:style>
  <w:style w:type="paragraph" w:styleId="ListNumber">
    <w:name w:val="List Number"/>
    <w:basedOn w:val="Normal"/>
    <w:uiPriority w:val="99"/>
    <w:unhideWhenUsed/>
    <w:rsid w:val="00551227"/>
    <w:pPr>
      <w:numPr>
        <w:numId w:val="13"/>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14"/>
      </w:numPr>
      <w:contextualSpacing/>
    </w:pPr>
    <w:rPr>
      <w:color w:val="939598"/>
    </w:rPr>
  </w:style>
  <w:style w:type="paragraph" w:styleId="ListBullet2">
    <w:name w:val="List Bullet 2"/>
    <w:basedOn w:val="Normal"/>
    <w:uiPriority w:val="99"/>
    <w:semiHidden/>
    <w:unhideWhenUsed/>
    <w:rsid w:val="00551227"/>
    <w:pPr>
      <w:numPr>
        <w:numId w:val="9"/>
      </w:numPr>
      <w:contextualSpacing/>
    </w:pPr>
    <w:rPr>
      <w:color w:val="6D6E71"/>
    </w:rPr>
  </w:style>
  <w:style w:type="paragraph" w:customStyle="1" w:styleId="ETFBodyText">
    <w:name w:val="ETF Body Text"/>
    <w:basedOn w:val="Normal"/>
    <w:link w:val="ETFBodyTextChar"/>
    <w:autoRedefine/>
    <w:rsid w:val="00747076"/>
    <w:pPr>
      <w:spacing w:before="60" w:after="60"/>
    </w:pPr>
    <w:rPr>
      <w:rFonts w:eastAsia="Times New Roman" w:cs="Times New Roman"/>
      <w:szCs w:val="16"/>
      <w:lang w:eastAsia="ru-RU"/>
    </w:rPr>
  </w:style>
  <w:style w:type="paragraph" w:customStyle="1" w:styleId="ETFBulletlevel1">
    <w:name w:val="ETF Bullet level 1"/>
    <w:basedOn w:val="ETFBodyText"/>
    <w:next w:val="ETFBodyText"/>
    <w:link w:val="ETFBulletlevel1Char"/>
    <w:rsid w:val="00CA1074"/>
    <w:pPr>
      <w:numPr>
        <w:numId w:val="21"/>
      </w:numPr>
      <w:spacing w:after="140" w:line="259" w:lineRule="auto"/>
    </w:pPr>
  </w:style>
  <w:style w:type="character" w:customStyle="1" w:styleId="ETFBodyTextChar">
    <w:name w:val="ETF Body Text Char"/>
    <w:link w:val="ETFBodyText"/>
    <w:rsid w:val="00747076"/>
    <w:rPr>
      <w:rFonts w:ascii="Arial" w:eastAsia="Times New Roman" w:hAnsi="Arial" w:cs="Times New Roman"/>
      <w:noProof/>
      <w:sz w:val="20"/>
      <w:szCs w:val="16"/>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paragraph" w:styleId="Quote">
    <w:name w:val="Quote"/>
    <w:basedOn w:val="Normal"/>
    <w:next w:val="Normal"/>
    <w:link w:val="QuoteChar"/>
    <w:uiPriority w:val="29"/>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rsid w:val="0082168C"/>
    <w:rPr>
      <w:rFonts w:ascii="Arial" w:hAnsi="Arial" w:cs="Arial"/>
      <w:i/>
      <w:iCs/>
      <w:color w:val="404040" w:themeColor="text1" w:themeTint="BF"/>
      <w:sz w:val="20"/>
      <w:szCs w:val="20"/>
    </w:rPr>
  </w:style>
  <w:style w:type="paragraph" w:customStyle="1" w:styleId="DocTitle">
    <w:name w:val="Doc Title"/>
    <w:basedOn w:val="BodyText"/>
    <w:rsid w:val="00283249"/>
    <w:rPr>
      <w:b/>
      <w:noProof w:val="0"/>
      <w:sz w:val="24"/>
      <w:szCs w:val="24"/>
    </w:rPr>
  </w:style>
  <w:style w:type="paragraph" w:customStyle="1" w:styleId="Default">
    <w:name w:val="Default"/>
    <w:rsid w:val="00283249"/>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FootnoteText">
    <w:name w:val="footnote text"/>
    <w:basedOn w:val="Normal"/>
    <w:link w:val="FootnoteTextChar"/>
    <w:uiPriority w:val="99"/>
    <w:unhideWhenUsed/>
    <w:rsid w:val="00831EED"/>
    <w:pPr>
      <w:spacing w:after="0"/>
    </w:pPr>
    <w:rPr>
      <w:sz w:val="24"/>
      <w:szCs w:val="24"/>
    </w:rPr>
  </w:style>
  <w:style w:type="character" w:customStyle="1" w:styleId="FootnoteTextChar">
    <w:name w:val="Footnote Text Char"/>
    <w:basedOn w:val="DefaultParagraphFont"/>
    <w:link w:val="FootnoteText"/>
    <w:uiPriority w:val="99"/>
    <w:rsid w:val="00831EED"/>
    <w:rPr>
      <w:rFonts w:ascii="Arial" w:hAnsi="Arial" w:cs="Arial"/>
      <w:noProof/>
      <w:sz w:val="24"/>
      <w:szCs w:val="24"/>
    </w:rPr>
  </w:style>
  <w:style w:type="character" w:styleId="FootnoteReference">
    <w:name w:val="footnote reference"/>
    <w:basedOn w:val="DefaultParagraphFont"/>
    <w:uiPriority w:val="99"/>
    <w:unhideWhenUsed/>
    <w:rsid w:val="00831EED"/>
    <w:rPr>
      <w:vertAlign w:val="superscript"/>
    </w:rPr>
  </w:style>
  <w:style w:type="character" w:customStyle="1" w:styleId="ListParagraphChar">
    <w:name w:val="List Paragraph Char"/>
    <w:aliases w:val="Ha Char"/>
    <w:link w:val="ListParagraph"/>
    <w:uiPriority w:val="34"/>
    <w:locked/>
    <w:rsid w:val="00F451B9"/>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6930">
      <w:bodyDiv w:val="1"/>
      <w:marLeft w:val="0"/>
      <w:marRight w:val="0"/>
      <w:marTop w:val="0"/>
      <w:marBottom w:val="0"/>
      <w:divBdr>
        <w:top w:val="none" w:sz="0" w:space="0" w:color="auto"/>
        <w:left w:val="none" w:sz="0" w:space="0" w:color="auto"/>
        <w:bottom w:val="none" w:sz="0" w:space="0" w:color="auto"/>
        <w:right w:val="none" w:sz="0" w:space="0" w:color="auto"/>
      </w:divBdr>
    </w:div>
    <w:div w:id="1165515088">
      <w:bodyDiv w:val="1"/>
      <w:marLeft w:val="0"/>
      <w:marRight w:val="0"/>
      <w:marTop w:val="0"/>
      <w:marBottom w:val="0"/>
      <w:divBdr>
        <w:top w:val="none" w:sz="0" w:space="0" w:color="auto"/>
        <w:left w:val="none" w:sz="0" w:space="0" w:color="auto"/>
        <w:bottom w:val="none" w:sz="0" w:space="0" w:color="auto"/>
        <w:right w:val="none" w:sz="0" w:space="0" w:color="auto"/>
      </w:divBdr>
      <w:divsChild>
        <w:div w:id="807286067">
          <w:marLeft w:val="0"/>
          <w:marRight w:val="0"/>
          <w:marTop w:val="0"/>
          <w:marBottom w:val="0"/>
          <w:divBdr>
            <w:top w:val="none" w:sz="0" w:space="0" w:color="auto"/>
            <w:left w:val="none" w:sz="0" w:space="0" w:color="auto"/>
            <w:bottom w:val="none" w:sz="0" w:space="0" w:color="auto"/>
            <w:right w:val="none" w:sz="0" w:space="0" w:color="auto"/>
          </w:divBdr>
        </w:div>
        <w:div w:id="111679341">
          <w:marLeft w:val="0"/>
          <w:marRight w:val="0"/>
          <w:marTop w:val="0"/>
          <w:marBottom w:val="0"/>
          <w:divBdr>
            <w:top w:val="none" w:sz="0" w:space="0" w:color="auto"/>
            <w:left w:val="none" w:sz="0" w:space="0" w:color="auto"/>
            <w:bottom w:val="none" w:sz="0" w:space="0" w:color="auto"/>
            <w:right w:val="none" w:sz="0" w:space="0" w:color="auto"/>
          </w:divBdr>
        </w:div>
      </w:divsChild>
    </w:div>
    <w:div w:id="1660846048">
      <w:bodyDiv w:val="1"/>
      <w:marLeft w:val="0"/>
      <w:marRight w:val="0"/>
      <w:marTop w:val="0"/>
      <w:marBottom w:val="0"/>
      <w:divBdr>
        <w:top w:val="none" w:sz="0" w:space="0" w:color="auto"/>
        <w:left w:val="none" w:sz="0" w:space="0" w:color="auto"/>
        <w:bottom w:val="none" w:sz="0" w:space="0" w:color="auto"/>
        <w:right w:val="none" w:sz="0" w:space="0" w:color="auto"/>
      </w:divBdr>
    </w:div>
    <w:div w:id="1678533824">
      <w:bodyDiv w:val="1"/>
      <w:marLeft w:val="0"/>
      <w:marRight w:val="0"/>
      <w:marTop w:val="0"/>
      <w:marBottom w:val="0"/>
      <w:divBdr>
        <w:top w:val="none" w:sz="0" w:space="0" w:color="auto"/>
        <w:left w:val="none" w:sz="0" w:space="0" w:color="auto"/>
        <w:bottom w:val="none" w:sz="0" w:space="0" w:color="auto"/>
        <w:right w:val="none" w:sz="0" w:space="0" w:color="auto"/>
      </w:divBdr>
      <w:divsChild>
        <w:div w:id="964309558">
          <w:marLeft w:val="0"/>
          <w:marRight w:val="0"/>
          <w:marTop w:val="0"/>
          <w:marBottom w:val="0"/>
          <w:divBdr>
            <w:top w:val="none" w:sz="0" w:space="0" w:color="auto"/>
            <w:left w:val="none" w:sz="0" w:space="0" w:color="auto"/>
            <w:bottom w:val="none" w:sz="0" w:space="0" w:color="auto"/>
            <w:right w:val="none" w:sz="0" w:space="0" w:color="auto"/>
          </w:divBdr>
        </w:div>
        <w:div w:id="1629892634">
          <w:marLeft w:val="0"/>
          <w:marRight w:val="0"/>
          <w:marTop w:val="0"/>
          <w:marBottom w:val="0"/>
          <w:divBdr>
            <w:top w:val="none" w:sz="0" w:space="0" w:color="auto"/>
            <w:left w:val="none" w:sz="0" w:space="0" w:color="auto"/>
            <w:bottom w:val="none" w:sz="0" w:space="0" w:color="auto"/>
            <w:right w:val="none" w:sz="0" w:space="0" w:color="auto"/>
          </w:divBdr>
        </w:div>
      </w:divsChild>
    </w:div>
    <w:div w:id="19907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defop.europa.eu/en/publications-and-resources/publications/6127" TargetMode="External"/><Relationship Id="rId20" Type="http://schemas.openxmlformats.org/officeDocument/2006/relationships/hyperlink" Target="http://www.oecd.org/czech/41679411.pdf" TargetMode="External"/><Relationship Id="rId21" Type="http://schemas.openxmlformats.org/officeDocument/2006/relationships/hyperlink" Target="http://www.oecd.org/newzealand/33774156.pdf" TargetMode="External"/><Relationship Id="rId22" Type="http://schemas.openxmlformats.org/officeDocument/2006/relationships/hyperlink" Target="http://www.oecd.org/edu/innovation-education/qualificationssystemsbridgestolifelonglearning.htm" TargetMode="External"/><Relationship Id="rId23" Type="http://schemas.openxmlformats.org/officeDocument/2006/relationships/footer" Target="footer1.xml"/><Relationship Id="rId24" Type="http://schemas.openxmlformats.org/officeDocument/2006/relationships/header" Target="head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edefop.europa.eu/en/publications-and-resources/publications/2211" TargetMode="External"/><Relationship Id="rId11" Type="http://schemas.openxmlformats.org/officeDocument/2006/relationships/hyperlink" Target="http://www.cedefop.europa.eu/en/publications-and-resources/publications/2213" TargetMode="External"/><Relationship Id="rId12" Type="http://schemas.openxmlformats.org/officeDocument/2006/relationships/hyperlink" Target="http://www.cedefop.europa.eu/en/publications-and-resources/publications/2213-0" TargetMode="External"/><Relationship Id="rId13" Type="http://schemas.openxmlformats.org/officeDocument/2006/relationships/hyperlink" Target="http://www.ilo.org/wcmsp5/groups/public/---ed_emp/---ifp_skills/documents/publication/wcms_119307.pdf" TargetMode="External"/><Relationship Id="rId14" Type="http://schemas.openxmlformats.org/officeDocument/2006/relationships/hyperlink" Target="http://www.ilo.org/skills/pubs/WCMS_103874/lang--en/index.htm" TargetMode="External"/><Relationship Id="rId15" Type="http://schemas.openxmlformats.org/officeDocument/2006/relationships/hyperlink" Target="http://www.ilo.org/global/docs/WCMS_126589/lang--en/index.htm" TargetMode="External"/><Relationship Id="rId16" Type="http://schemas.openxmlformats.org/officeDocument/2006/relationships/hyperlink" Target="http://www.ilo.org/wcmsp5/groups/public/@ed_emp/@ifp_skills/documents/genericdocument/wcms_145930.pdf" TargetMode="External"/><Relationship Id="rId17" Type="http://schemas.openxmlformats.org/officeDocument/2006/relationships/hyperlink" Target="http://www.ilo.org/wcmsp5/groups/public/@ed_emp/@ifp_skills/documents/instructionalmaterial/wcms_103623.pdf" TargetMode="External"/><Relationship Id="rId18" Type="http://schemas.openxmlformats.org/officeDocument/2006/relationships/hyperlink" Target="http://www.ilo.org/skills/pubs/WCMS_103626/lang--en/index.htm" TargetMode="External"/><Relationship Id="rId19" Type="http://schemas.openxmlformats.org/officeDocument/2006/relationships/hyperlink" Target="http://www.oecd.org/southafrica/4168037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7H0615(01)&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rchimedes\Apps\COMAPPS\Client%20Applications\ETF%20Templates\ETF%20Agenda.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1F2C-12A8-9B46-8FBF-C7111B64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\\archimedes\Apps\COMAPPS\Client Applications\ETF Templates\ETF Agenda.dotx</Template>
  <TotalTime>14</TotalTime>
  <Pages>10</Pages>
  <Words>3248</Words>
  <Characters>18514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 Dergunova</dc:creator>
  <cp:lastModifiedBy>Eduarda Castel-Branco</cp:lastModifiedBy>
  <cp:revision>6</cp:revision>
  <cp:lastPrinted>2015-02-16T16:28:00Z</cp:lastPrinted>
  <dcterms:created xsi:type="dcterms:W3CDTF">2017-09-18T19:32:00Z</dcterms:created>
  <dcterms:modified xsi:type="dcterms:W3CDTF">2017-09-25T21:04:00Z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Make it Match workshop</vt:lpwstr>
  </property>
  <property fmtid="{D5CDD505-2E9C-101B-9397-08002B2CF9AE}" pid="4" name="DocLocation">
    <vt:lpwstr>Prague</vt:lpwstr>
  </property>
  <property fmtid="{D5CDD505-2E9C-101B-9397-08002B2CF9AE}" pid="5" name="DocDateRange">
    <vt:lpwstr>15-16 November 2016</vt:lpwstr>
  </property>
  <property fmtid="{D5CDD505-2E9C-101B-9397-08002B2CF9AE}" pid="6" name="RibbonPtr">
    <vt:lpwstr>270593180</vt:lpwstr>
  </property>
  <property fmtid="{D5CDD505-2E9C-101B-9397-08002B2CF9AE}" pid="7" name="RibbonPtrTurnTownGlobaldotm">
    <vt:lpwstr>268989516</vt:lpwstr>
  </property>
  <property fmtid="{D5CDD505-2E9C-101B-9397-08002B2CF9AE}" pid="8" name="DocPath">
    <vt:lpwstr>\\archimedes\apps\comapps\client applications\etf templates\ETF Agenda.dotx</vt:lpwstr>
  </property>
  <property fmtid="{D5CDD505-2E9C-101B-9397-08002B2CF9AE}" pid="9" name="DocType">
    <vt:lpwstr>ETF</vt:lpwstr>
  </property>
  <property fmtid="{D5CDD505-2E9C-101B-9397-08002B2CF9AE}" pid="10" name="InitialTemplateVersion">
    <vt:lpwstr>2.2</vt:lpwstr>
  </property>
  <property fmtid="{D5CDD505-2E9C-101B-9397-08002B2CF9AE}" pid="11" name="CurrentTemplateVersion">
    <vt:lpwstr>2.2</vt:lpwstr>
  </property>
  <property fmtid="{D5CDD505-2E9C-101B-9397-08002B2CF9AE}" pid="12" name="DocTemplateName">
    <vt:lpwstr>ETF Agenda.dotx</vt:lpwstr>
  </property>
  <property fmtid="{D5CDD505-2E9C-101B-9397-08002B2CF9AE}" pid="13" name="OfficeEmail">
    <vt:lpwstr>firstname.lastname@fgould.com</vt:lpwstr>
  </property>
</Properties>
</file>