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D91" w:rsidRPr="009233B8" w:rsidRDefault="00F81D91" w:rsidP="001961AD">
      <w:pPr>
        <w:spacing w:after="0" w:line="240" w:lineRule="auto"/>
        <w:jc w:val="center"/>
        <w:rPr>
          <w:rFonts w:asciiTheme="majorBidi" w:hAnsiTheme="majorBidi" w:cstheme="majorBidi"/>
          <w:b/>
          <w:bCs/>
          <w:color w:val="002060"/>
          <w:sz w:val="20"/>
          <w:szCs w:val="20"/>
        </w:rPr>
      </w:pPr>
      <w:r w:rsidRPr="009233B8">
        <w:rPr>
          <w:rFonts w:asciiTheme="majorBidi" w:hAnsiTheme="majorBidi" w:cstheme="majorBidi"/>
          <w:b/>
          <w:bCs/>
          <w:color w:val="002060"/>
          <w:sz w:val="20"/>
          <w:szCs w:val="20"/>
        </w:rPr>
        <w:t>Torino Process</w:t>
      </w:r>
    </w:p>
    <w:p w:rsidR="001903F6" w:rsidRPr="009233B8" w:rsidRDefault="00A80699" w:rsidP="003F6573">
      <w:pPr>
        <w:spacing w:after="0" w:line="240" w:lineRule="auto"/>
        <w:jc w:val="center"/>
        <w:rPr>
          <w:rFonts w:asciiTheme="majorBidi" w:hAnsiTheme="majorBidi" w:cstheme="majorBidi"/>
          <w:b/>
          <w:bCs/>
          <w:color w:val="002060"/>
          <w:sz w:val="20"/>
          <w:szCs w:val="20"/>
        </w:rPr>
      </w:pPr>
      <w:r w:rsidRPr="009233B8">
        <w:rPr>
          <w:rFonts w:asciiTheme="majorBidi" w:hAnsiTheme="majorBidi" w:cstheme="majorBidi"/>
          <w:b/>
          <w:bCs/>
          <w:color w:val="002060"/>
          <w:sz w:val="20"/>
          <w:szCs w:val="20"/>
        </w:rPr>
        <w:t>ETF</w:t>
      </w:r>
      <w:r w:rsidR="001961AD" w:rsidRPr="009233B8">
        <w:rPr>
          <w:rStyle w:val="FootnoteReference"/>
          <w:rFonts w:asciiTheme="majorBidi" w:hAnsiTheme="majorBidi" w:cstheme="majorBidi"/>
          <w:b/>
          <w:bCs/>
          <w:color w:val="002060"/>
          <w:sz w:val="20"/>
          <w:szCs w:val="20"/>
        </w:rPr>
        <w:footnoteReference w:id="2"/>
      </w:r>
      <w:r w:rsidRPr="009233B8">
        <w:rPr>
          <w:rFonts w:asciiTheme="majorBidi" w:hAnsiTheme="majorBidi" w:cstheme="majorBidi"/>
          <w:b/>
          <w:bCs/>
          <w:color w:val="002060"/>
          <w:sz w:val="20"/>
          <w:szCs w:val="20"/>
        </w:rPr>
        <w:t xml:space="preserve"> participatory assessment of human capital development </w:t>
      </w:r>
      <w:r w:rsidR="002352B9" w:rsidRPr="009233B8">
        <w:rPr>
          <w:rFonts w:asciiTheme="majorBidi" w:hAnsiTheme="majorBidi" w:cstheme="majorBidi"/>
          <w:b/>
          <w:bCs/>
          <w:color w:val="002060"/>
          <w:sz w:val="20"/>
          <w:szCs w:val="20"/>
        </w:rPr>
        <w:t xml:space="preserve">and </w:t>
      </w:r>
      <w:r w:rsidR="001961AD" w:rsidRPr="009233B8">
        <w:rPr>
          <w:rFonts w:asciiTheme="majorBidi" w:hAnsiTheme="majorBidi" w:cstheme="majorBidi"/>
          <w:b/>
          <w:bCs/>
          <w:color w:val="002060"/>
          <w:sz w:val="20"/>
          <w:szCs w:val="20"/>
        </w:rPr>
        <w:t xml:space="preserve">its </w:t>
      </w:r>
      <w:r w:rsidR="002352B9" w:rsidRPr="009233B8">
        <w:rPr>
          <w:rFonts w:asciiTheme="majorBidi" w:hAnsiTheme="majorBidi" w:cstheme="majorBidi"/>
          <w:b/>
          <w:bCs/>
          <w:color w:val="002060"/>
          <w:sz w:val="20"/>
          <w:szCs w:val="20"/>
        </w:rPr>
        <w:t>valorisation</w:t>
      </w:r>
    </w:p>
    <w:p w:rsidR="00A80699" w:rsidRPr="009233B8" w:rsidRDefault="00A80699" w:rsidP="00574BDA">
      <w:pPr>
        <w:spacing w:after="0" w:line="240" w:lineRule="auto"/>
        <w:jc w:val="center"/>
        <w:rPr>
          <w:rFonts w:asciiTheme="majorBidi" w:hAnsiTheme="majorBidi" w:cstheme="majorBidi"/>
          <w:i/>
          <w:iCs/>
          <w:color w:val="002060"/>
          <w:sz w:val="20"/>
          <w:szCs w:val="20"/>
        </w:rPr>
      </w:pPr>
      <w:r w:rsidRPr="009233B8">
        <w:rPr>
          <w:rFonts w:asciiTheme="majorBidi" w:hAnsiTheme="majorBidi" w:cstheme="majorBidi"/>
          <w:i/>
          <w:iCs/>
          <w:color w:val="002060"/>
          <w:sz w:val="20"/>
          <w:szCs w:val="20"/>
        </w:rPr>
        <w:t>Note for MENAPAR annual conference IV</w:t>
      </w:r>
      <w:r w:rsidR="00574BDA" w:rsidRPr="009233B8">
        <w:rPr>
          <w:rFonts w:asciiTheme="majorBidi" w:hAnsiTheme="majorBidi" w:cstheme="majorBidi"/>
          <w:i/>
          <w:iCs/>
          <w:color w:val="002060"/>
          <w:sz w:val="20"/>
          <w:szCs w:val="20"/>
        </w:rPr>
        <w:t xml:space="preserve">; </w:t>
      </w:r>
      <w:proofErr w:type="spellStart"/>
      <w:r w:rsidRPr="009233B8">
        <w:rPr>
          <w:rFonts w:asciiTheme="majorBidi" w:hAnsiTheme="majorBidi" w:cstheme="majorBidi"/>
          <w:i/>
          <w:iCs/>
          <w:color w:val="002060"/>
          <w:sz w:val="20"/>
          <w:szCs w:val="20"/>
        </w:rPr>
        <w:t>Ifrane</w:t>
      </w:r>
      <w:proofErr w:type="spellEnd"/>
      <w:r w:rsidRPr="009233B8">
        <w:rPr>
          <w:rFonts w:asciiTheme="majorBidi" w:hAnsiTheme="majorBidi" w:cstheme="majorBidi"/>
          <w:i/>
          <w:iCs/>
          <w:color w:val="002060"/>
          <w:sz w:val="20"/>
          <w:szCs w:val="20"/>
        </w:rPr>
        <w:t>, 28-31 October 2019</w:t>
      </w:r>
    </w:p>
    <w:p w:rsidR="00CB011A" w:rsidRPr="009233B8" w:rsidRDefault="00CB011A" w:rsidP="000D363E">
      <w:pPr>
        <w:rPr>
          <w:rFonts w:asciiTheme="majorBidi" w:hAnsiTheme="majorBidi" w:cstheme="majorBidi"/>
          <w:sz w:val="20"/>
          <w:szCs w:val="20"/>
        </w:rPr>
      </w:pPr>
    </w:p>
    <w:p w:rsidR="00E9151C" w:rsidRPr="009233B8" w:rsidRDefault="0083442F" w:rsidP="002F60EA">
      <w:pPr>
        <w:jc w:val="both"/>
        <w:rPr>
          <w:rFonts w:asciiTheme="majorBidi" w:hAnsiTheme="majorBidi" w:cstheme="majorBidi"/>
          <w:color w:val="000000"/>
          <w:sz w:val="20"/>
          <w:szCs w:val="20"/>
        </w:rPr>
      </w:pPr>
      <w:r w:rsidRPr="009233B8">
        <w:rPr>
          <w:rFonts w:asciiTheme="majorBidi" w:hAnsiTheme="majorBidi" w:cstheme="majorBidi"/>
          <w:b/>
          <w:bCs/>
          <w:color w:val="2F5496" w:themeColor="accent5" w:themeShade="BF"/>
          <w:sz w:val="20"/>
          <w:szCs w:val="20"/>
        </w:rPr>
        <w:t xml:space="preserve">What is </w:t>
      </w:r>
      <w:r w:rsidR="00E9151C" w:rsidRPr="009233B8">
        <w:rPr>
          <w:rFonts w:asciiTheme="majorBidi" w:hAnsiTheme="majorBidi" w:cstheme="majorBidi"/>
          <w:b/>
          <w:bCs/>
          <w:color w:val="2F5496" w:themeColor="accent5" w:themeShade="BF"/>
          <w:sz w:val="20"/>
          <w:szCs w:val="20"/>
        </w:rPr>
        <w:t>the Torino Process</w:t>
      </w:r>
      <w:r w:rsidRPr="009233B8">
        <w:rPr>
          <w:rFonts w:asciiTheme="majorBidi" w:hAnsiTheme="majorBidi" w:cstheme="majorBidi"/>
          <w:b/>
          <w:bCs/>
          <w:color w:val="2F5496" w:themeColor="accent5" w:themeShade="BF"/>
          <w:sz w:val="20"/>
          <w:szCs w:val="20"/>
        </w:rPr>
        <w:t>?</w:t>
      </w:r>
      <w:r w:rsidRPr="009233B8">
        <w:rPr>
          <w:rFonts w:asciiTheme="majorBidi" w:hAnsiTheme="majorBidi" w:cstheme="majorBidi"/>
          <w:color w:val="2F5496" w:themeColor="accent5" w:themeShade="BF"/>
          <w:sz w:val="20"/>
          <w:szCs w:val="20"/>
        </w:rPr>
        <w:t xml:space="preserve"> </w:t>
      </w:r>
      <w:r w:rsidR="00E9151C" w:rsidRPr="009233B8">
        <w:rPr>
          <w:rFonts w:asciiTheme="majorBidi" w:hAnsiTheme="majorBidi" w:cstheme="majorBidi"/>
          <w:color w:val="000000"/>
          <w:sz w:val="20"/>
          <w:szCs w:val="20"/>
        </w:rPr>
        <w:t>T</w:t>
      </w:r>
      <w:r w:rsidR="003F4D9C" w:rsidRPr="009233B8">
        <w:rPr>
          <w:rFonts w:asciiTheme="majorBidi" w:hAnsiTheme="majorBidi" w:cstheme="majorBidi"/>
          <w:color w:val="000000"/>
          <w:sz w:val="20"/>
          <w:szCs w:val="20"/>
        </w:rPr>
        <w:t>he Torino Process</w:t>
      </w:r>
      <w:r w:rsidR="00B22E1C" w:rsidRPr="009233B8">
        <w:rPr>
          <w:rFonts w:asciiTheme="majorBidi" w:hAnsiTheme="majorBidi" w:cstheme="majorBidi"/>
          <w:color w:val="000000"/>
          <w:sz w:val="20"/>
          <w:szCs w:val="20"/>
        </w:rPr>
        <w:t xml:space="preserve"> (TRP)</w:t>
      </w:r>
      <w:r w:rsidR="003F4D9C" w:rsidRPr="009233B8">
        <w:rPr>
          <w:rFonts w:asciiTheme="majorBidi" w:hAnsiTheme="majorBidi" w:cstheme="majorBidi"/>
          <w:color w:val="000000"/>
          <w:sz w:val="20"/>
          <w:szCs w:val="20"/>
        </w:rPr>
        <w:t xml:space="preserve"> is a</w:t>
      </w:r>
      <w:r w:rsidR="00E9151C" w:rsidRPr="009233B8">
        <w:rPr>
          <w:rFonts w:asciiTheme="majorBidi" w:hAnsiTheme="majorBidi" w:cstheme="majorBidi"/>
          <w:color w:val="000000"/>
          <w:sz w:val="20"/>
          <w:szCs w:val="20"/>
        </w:rPr>
        <w:t xml:space="preserve"> biennial review of policies for education and </w:t>
      </w:r>
      <w:r w:rsidR="004E3C51" w:rsidRPr="009233B8">
        <w:rPr>
          <w:rFonts w:asciiTheme="majorBidi" w:hAnsiTheme="majorBidi" w:cstheme="majorBidi"/>
          <w:color w:val="000000"/>
          <w:sz w:val="20"/>
          <w:szCs w:val="20"/>
        </w:rPr>
        <w:t xml:space="preserve">vocational education and </w:t>
      </w:r>
      <w:r w:rsidR="00E9151C" w:rsidRPr="009233B8">
        <w:rPr>
          <w:rFonts w:asciiTheme="majorBidi" w:hAnsiTheme="majorBidi" w:cstheme="majorBidi"/>
          <w:color w:val="000000"/>
          <w:sz w:val="20"/>
          <w:szCs w:val="20"/>
        </w:rPr>
        <w:t>training</w:t>
      </w:r>
      <w:r w:rsidR="004E3C51" w:rsidRPr="009233B8">
        <w:rPr>
          <w:rFonts w:asciiTheme="majorBidi" w:hAnsiTheme="majorBidi" w:cstheme="majorBidi"/>
          <w:color w:val="000000"/>
          <w:sz w:val="20"/>
          <w:szCs w:val="20"/>
        </w:rPr>
        <w:t xml:space="preserve"> (VET)</w:t>
      </w:r>
      <w:r w:rsidR="00E9151C" w:rsidRPr="009233B8">
        <w:rPr>
          <w:rFonts w:asciiTheme="majorBidi" w:hAnsiTheme="majorBidi" w:cstheme="majorBidi"/>
          <w:color w:val="000000"/>
          <w:sz w:val="20"/>
          <w:szCs w:val="20"/>
        </w:rPr>
        <w:t xml:space="preserve"> in a human capital development perspective. It covers </w:t>
      </w:r>
      <w:r w:rsidR="00F07DE6">
        <w:rPr>
          <w:rFonts w:asciiTheme="majorBidi" w:hAnsiTheme="majorBidi" w:cstheme="majorBidi"/>
          <w:color w:val="000000"/>
          <w:sz w:val="20"/>
          <w:szCs w:val="20"/>
        </w:rPr>
        <w:t xml:space="preserve">more than 25 </w:t>
      </w:r>
      <w:r w:rsidR="00E9151C" w:rsidRPr="009233B8">
        <w:rPr>
          <w:rFonts w:asciiTheme="majorBidi" w:hAnsiTheme="majorBidi" w:cstheme="majorBidi"/>
          <w:color w:val="000000"/>
          <w:sz w:val="20"/>
          <w:szCs w:val="20"/>
        </w:rPr>
        <w:t>countries</w:t>
      </w:r>
      <w:r w:rsidR="006D1650">
        <w:rPr>
          <w:rStyle w:val="FootnoteReference"/>
          <w:rFonts w:asciiTheme="majorBidi" w:hAnsiTheme="majorBidi" w:cstheme="majorBidi"/>
          <w:color w:val="000000"/>
          <w:sz w:val="20"/>
          <w:szCs w:val="20"/>
        </w:rPr>
        <w:footnoteReference w:id="3"/>
      </w:r>
      <w:r w:rsidR="00E9151C" w:rsidRPr="009233B8">
        <w:rPr>
          <w:rFonts w:asciiTheme="majorBidi" w:hAnsiTheme="majorBidi" w:cstheme="majorBidi"/>
          <w:color w:val="000000"/>
          <w:sz w:val="20"/>
          <w:szCs w:val="20"/>
        </w:rPr>
        <w:t xml:space="preserve"> from </w:t>
      </w:r>
      <w:r w:rsidR="00F07DE6">
        <w:rPr>
          <w:rFonts w:asciiTheme="majorBidi" w:hAnsiTheme="majorBidi" w:cstheme="majorBidi"/>
          <w:color w:val="000000"/>
          <w:sz w:val="20"/>
          <w:szCs w:val="20"/>
        </w:rPr>
        <w:t xml:space="preserve">several regions in the world, notably </w:t>
      </w:r>
      <w:r w:rsidR="00E9151C" w:rsidRPr="009233B8">
        <w:rPr>
          <w:rFonts w:asciiTheme="majorBidi" w:hAnsiTheme="majorBidi" w:cstheme="majorBidi"/>
          <w:color w:val="000000"/>
          <w:sz w:val="20"/>
          <w:szCs w:val="20"/>
        </w:rPr>
        <w:t>Eastern Europe, Central Asia, the Middle East, Northern Africa, the Caucasus, and South East Europe including Turkey</w:t>
      </w:r>
      <w:r w:rsidR="003F4D9C" w:rsidRPr="009233B8">
        <w:rPr>
          <w:rFonts w:asciiTheme="majorBidi" w:hAnsiTheme="majorBidi" w:cstheme="majorBidi"/>
          <w:color w:val="000000"/>
          <w:sz w:val="20"/>
          <w:szCs w:val="20"/>
        </w:rPr>
        <w:t>.</w:t>
      </w:r>
      <w:r w:rsidR="00E9151C" w:rsidRPr="009233B8">
        <w:rPr>
          <w:rFonts w:asciiTheme="majorBidi" w:hAnsiTheme="majorBidi" w:cstheme="majorBidi"/>
          <w:color w:val="000000"/>
          <w:sz w:val="20"/>
          <w:szCs w:val="20"/>
        </w:rPr>
        <w:t xml:space="preserve"> </w:t>
      </w:r>
      <w:r w:rsidR="002F60EA">
        <w:rPr>
          <w:rFonts w:asciiTheme="majorBidi" w:hAnsiTheme="majorBidi" w:cstheme="majorBidi"/>
          <w:color w:val="000000"/>
          <w:sz w:val="20"/>
          <w:szCs w:val="20"/>
        </w:rPr>
        <w:t>I</w:t>
      </w:r>
      <w:r w:rsidR="00E9151C" w:rsidRPr="009233B8">
        <w:rPr>
          <w:rFonts w:asciiTheme="majorBidi" w:hAnsiTheme="majorBidi" w:cstheme="majorBidi"/>
          <w:color w:val="000000"/>
          <w:sz w:val="20"/>
          <w:szCs w:val="20"/>
        </w:rPr>
        <w:t>nspired by the Copenhagen Process of the European Union</w:t>
      </w:r>
      <w:r w:rsidR="002878E2">
        <w:rPr>
          <w:rFonts w:asciiTheme="majorBidi" w:hAnsiTheme="majorBidi" w:cstheme="majorBidi"/>
          <w:color w:val="000000"/>
          <w:sz w:val="20"/>
          <w:szCs w:val="20"/>
        </w:rPr>
        <w:t>,</w:t>
      </w:r>
      <w:r w:rsidR="00E9151C" w:rsidRPr="009233B8">
        <w:rPr>
          <w:rFonts w:asciiTheme="majorBidi" w:hAnsiTheme="majorBidi" w:cstheme="majorBidi"/>
          <w:color w:val="000000"/>
          <w:sz w:val="20"/>
          <w:szCs w:val="20"/>
        </w:rPr>
        <w:t xml:space="preserve"> </w:t>
      </w:r>
      <w:r w:rsidR="00E9151C" w:rsidRPr="009233B8" w:rsidDel="005D6CDB">
        <w:rPr>
          <w:rFonts w:asciiTheme="majorBidi" w:hAnsiTheme="majorBidi" w:cstheme="majorBidi"/>
          <w:color w:val="000000"/>
          <w:sz w:val="20"/>
          <w:szCs w:val="20"/>
        </w:rPr>
        <w:t xml:space="preserve">its purpose is to </w:t>
      </w:r>
      <w:r w:rsidR="00E9151C" w:rsidRPr="009233B8">
        <w:rPr>
          <w:rFonts w:asciiTheme="majorBidi" w:hAnsiTheme="majorBidi" w:cstheme="majorBidi"/>
          <w:color w:val="000000"/>
          <w:sz w:val="20"/>
          <w:szCs w:val="20"/>
        </w:rPr>
        <w:t>identify challenges with human capital development, and to assess the relevance, coherence, and effectiveness of national policy responses in the area of education and training.</w:t>
      </w:r>
    </w:p>
    <w:p w:rsidR="0083442F" w:rsidRPr="009233B8" w:rsidRDefault="00E9151C" w:rsidP="001961AD">
      <w:pPr>
        <w:jc w:val="both"/>
        <w:rPr>
          <w:rFonts w:asciiTheme="majorBidi" w:hAnsiTheme="majorBidi" w:cstheme="majorBidi"/>
          <w:color w:val="000000"/>
          <w:sz w:val="20"/>
          <w:szCs w:val="20"/>
        </w:rPr>
      </w:pPr>
      <w:r w:rsidRPr="009233B8">
        <w:rPr>
          <w:rFonts w:asciiTheme="majorBidi" w:hAnsiTheme="majorBidi" w:cstheme="majorBidi"/>
          <w:color w:val="000000"/>
          <w:sz w:val="20"/>
          <w:szCs w:val="20"/>
        </w:rPr>
        <w:t>The T</w:t>
      </w:r>
      <w:r w:rsidR="005D6CDB">
        <w:rPr>
          <w:rFonts w:asciiTheme="majorBidi" w:hAnsiTheme="majorBidi" w:cstheme="majorBidi"/>
          <w:color w:val="000000"/>
          <w:sz w:val="20"/>
          <w:szCs w:val="20"/>
        </w:rPr>
        <w:t>RP</w:t>
      </w:r>
      <w:r w:rsidRPr="009233B8">
        <w:rPr>
          <w:rFonts w:asciiTheme="majorBidi" w:hAnsiTheme="majorBidi" w:cstheme="majorBidi"/>
          <w:color w:val="000000"/>
          <w:sz w:val="20"/>
          <w:szCs w:val="20"/>
        </w:rPr>
        <w:t xml:space="preserve"> is founded on </w:t>
      </w:r>
      <w:r w:rsidR="0083442F" w:rsidRPr="009233B8">
        <w:rPr>
          <w:rFonts w:asciiTheme="majorBidi" w:hAnsiTheme="majorBidi" w:cstheme="majorBidi"/>
          <w:color w:val="000000"/>
          <w:sz w:val="20"/>
          <w:szCs w:val="20"/>
        </w:rPr>
        <w:t>four principles, which over the years have safeguarded the quality</w:t>
      </w:r>
      <w:r w:rsidRPr="009233B8">
        <w:rPr>
          <w:rFonts w:asciiTheme="majorBidi" w:hAnsiTheme="majorBidi" w:cstheme="majorBidi"/>
          <w:color w:val="000000"/>
          <w:sz w:val="20"/>
          <w:szCs w:val="20"/>
        </w:rPr>
        <w:t>,</w:t>
      </w:r>
      <w:r w:rsidR="0083442F" w:rsidRPr="009233B8">
        <w:rPr>
          <w:rFonts w:asciiTheme="majorBidi" w:hAnsiTheme="majorBidi" w:cstheme="majorBidi"/>
          <w:color w:val="000000"/>
          <w:sz w:val="20"/>
          <w:szCs w:val="20"/>
        </w:rPr>
        <w:t xml:space="preserve"> value and legitimacy of it</w:t>
      </w:r>
      <w:r w:rsidRPr="009233B8">
        <w:rPr>
          <w:rFonts w:asciiTheme="majorBidi" w:hAnsiTheme="majorBidi" w:cstheme="majorBidi"/>
          <w:color w:val="000000"/>
          <w:sz w:val="20"/>
          <w:szCs w:val="20"/>
        </w:rPr>
        <w:t>s</w:t>
      </w:r>
      <w:r w:rsidR="0083442F" w:rsidRPr="009233B8">
        <w:rPr>
          <w:rFonts w:asciiTheme="majorBidi" w:hAnsiTheme="majorBidi" w:cstheme="majorBidi"/>
          <w:color w:val="000000"/>
          <w:sz w:val="20"/>
          <w:szCs w:val="20"/>
        </w:rPr>
        <w:t xml:space="preserve"> deliverables: </w:t>
      </w:r>
      <w:r w:rsidR="0083442F" w:rsidRPr="009233B8">
        <w:rPr>
          <w:rFonts w:asciiTheme="majorBidi" w:hAnsiTheme="majorBidi" w:cstheme="majorBidi"/>
          <w:b/>
          <w:bCs/>
          <w:color w:val="000000"/>
          <w:sz w:val="20"/>
          <w:szCs w:val="20"/>
        </w:rPr>
        <w:t>Ownership</w:t>
      </w:r>
      <w:r w:rsidR="0083442F" w:rsidRPr="009233B8">
        <w:rPr>
          <w:rFonts w:asciiTheme="majorBidi" w:hAnsiTheme="majorBidi" w:cstheme="majorBidi"/>
          <w:color w:val="000000"/>
          <w:sz w:val="20"/>
          <w:szCs w:val="20"/>
        </w:rPr>
        <w:t xml:space="preserve"> of both the process and the results</w:t>
      </w:r>
      <w:r w:rsidR="006E2F7A" w:rsidRPr="009233B8">
        <w:rPr>
          <w:rFonts w:asciiTheme="majorBidi" w:hAnsiTheme="majorBidi" w:cstheme="majorBidi"/>
          <w:color w:val="000000"/>
          <w:sz w:val="20"/>
          <w:szCs w:val="20"/>
        </w:rPr>
        <w:t>;</w:t>
      </w:r>
      <w:r w:rsidR="0083442F" w:rsidRPr="009233B8">
        <w:rPr>
          <w:rFonts w:asciiTheme="majorBidi" w:hAnsiTheme="majorBidi" w:cstheme="majorBidi"/>
          <w:color w:val="000000"/>
          <w:sz w:val="20"/>
          <w:szCs w:val="20"/>
        </w:rPr>
        <w:t xml:space="preserve"> </w:t>
      </w:r>
      <w:r w:rsidR="006E2F7A" w:rsidRPr="009233B8">
        <w:rPr>
          <w:rFonts w:asciiTheme="majorBidi" w:hAnsiTheme="majorBidi" w:cstheme="majorBidi"/>
          <w:b/>
          <w:bCs/>
          <w:color w:val="000000"/>
          <w:sz w:val="20"/>
          <w:szCs w:val="20"/>
        </w:rPr>
        <w:t>P</w:t>
      </w:r>
      <w:r w:rsidR="0083442F" w:rsidRPr="009233B8">
        <w:rPr>
          <w:rFonts w:asciiTheme="majorBidi" w:hAnsiTheme="majorBidi" w:cstheme="majorBidi"/>
          <w:b/>
          <w:bCs/>
          <w:color w:val="000000"/>
          <w:sz w:val="20"/>
          <w:szCs w:val="20"/>
        </w:rPr>
        <w:t>articipation</w:t>
      </w:r>
      <w:r w:rsidR="0083442F" w:rsidRPr="009233B8">
        <w:rPr>
          <w:rFonts w:asciiTheme="majorBidi" w:hAnsiTheme="majorBidi" w:cstheme="majorBidi"/>
          <w:color w:val="000000"/>
          <w:sz w:val="20"/>
          <w:szCs w:val="20"/>
        </w:rPr>
        <w:t xml:space="preserve"> of public and private sectors including civil society</w:t>
      </w:r>
      <w:r w:rsidR="006E2F7A" w:rsidRPr="009233B8">
        <w:rPr>
          <w:rFonts w:asciiTheme="majorBidi" w:hAnsiTheme="majorBidi" w:cstheme="majorBidi"/>
          <w:color w:val="000000"/>
          <w:sz w:val="20"/>
          <w:szCs w:val="20"/>
        </w:rPr>
        <w:t>;</w:t>
      </w:r>
      <w:r w:rsidR="0083442F" w:rsidRPr="009233B8">
        <w:rPr>
          <w:rFonts w:asciiTheme="majorBidi" w:hAnsiTheme="majorBidi" w:cstheme="majorBidi"/>
          <w:color w:val="000000"/>
          <w:sz w:val="20"/>
          <w:szCs w:val="20"/>
        </w:rPr>
        <w:t xml:space="preserve"> </w:t>
      </w:r>
      <w:r w:rsidR="006E2F7A" w:rsidRPr="009233B8">
        <w:rPr>
          <w:rFonts w:asciiTheme="majorBidi" w:hAnsiTheme="majorBidi" w:cstheme="majorBidi"/>
          <w:b/>
          <w:bCs/>
          <w:color w:val="000000"/>
          <w:sz w:val="20"/>
          <w:szCs w:val="20"/>
        </w:rPr>
        <w:t>Holistic analysis</w:t>
      </w:r>
      <w:r w:rsidR="0083442F" w:rsidRPr="009233B8">
        <w:rPr>
          <w:rFonts w:asciiTheme="majorBidi" w:hAnsiTheme="majorBidi" w:cstheme="majorBidi"/>
          <w:color w:val="000000"/>
          <w:sz w:val="20"/>
          <w:szCs w:val="20"/>
        </w:rPr>
        <w:t xml:space="preserve"> encompassing </w:t>
      </w:r>
      <w:r w:rsidRPr="009233B8">
        <w:rPr>
          <w:rFonts w:asciiTheme="majorBidi" w:hAnsiTheme="majorBidi" w:cstheme="majorBidi"/>
          <w:color w:val="000000"/>
          <w:sz w:val="20"/>
          <w:szCs w:val="20"/>
        </w:rPr>
        <w:t>a broadest take on education and training</w:t>
      </w:r>
      <w:r w:rsidR="0083442F" w:rsidRPr="009233B8">
        <w:rPr>
          <w:rFonts w:asciiTheme="majorBidi" w:hAnsiTheme="majorBidi" w:cstheme="majorBidi"/>
          <w:color w:val="000000"/>
          <w:sz w:val="20"/>
          <w:szCs w:val="20"/>
        </w:rPr>
        <w:t xml:space="preserve"> and valorisation</w:t>
      </w:r>
      <w:r w:rsidRPr="009233B8">
        <w:rPr>
          <w:rFonts w:asciiTheme="majorBidi" w:hAnsiTheme="majorBidi" w:cstheme="majorBidi"/>
          <w:color w:val="000000"/>
          <w:sz w:val="20"/>
          <w:szCs w:val="20"/>
        </w:rPr>
        <w:t>,</w:t>
      </w:r>
      <w:r w:rsidR="0083442F" w:rsidRPr="009233B8">
        <w:rPr>
          <w:rFonts w:asciiTheme="majorBidi" w:hAnsiTheme="majorBidi" w:cstheme="majorBidi"/>
          <w:color w:val="000000"/>
          <w:sz w:val="20"/>
          <w:szCs w:val="20"/>
        </w:rPr>
        <w:t xml:space="preserve"> and </w:t>
      </w:r>
      <w:r w:rsidR="006E2F7A" w:rsidRPr="009233B8">
        <w:rPr>
          <w:rFonts w:asciiTheme="majorBidi" w:hAnsiTheme="majorBidi" w:cstheme="majorBidi"/>
          <w:b/>
          <w:bCs/>
          <w:color w:val="000000"/>
          <w:sz w:val="20"/>
          <w:szCs w:val="20"/>
        </w:rPr>
        <w:t>evidence-based assessment</w:t>
      </w:r>
      <w:r w:rsidR="006E2F7A" w:rsidRPr="009233B8">
        <w:rPr>
          <w:rFonts w:asciiTheme="majorBidi" w:hAnsiTheme="majorBidi" w:cstheme="majorBidi"/>
          <w:color w:val="000000"/>
          <w:sz w:val="20"/>
          <w:szCs w:val="20"/>
        </w:rPr>
        <w:t xml:space="preserve"> for informed decision-making.</w:t>
      </w:r>
    </w:p>
    <w:p w:rsidR="00F22F7B" w:rsidRPr="009233B8" w:rsidRDefault="0083442F" w:rsidP="002F60EA">
      <w:pPr>
        <w:jc w:val="both"/>
        <w:rPr>
          <w:rFonts w:asciiTheme="majorBidi" w:hAnsiTheme="majorBidi" w:cstheme="majorBidi"/>
          <w:color w:val="000000"/>
          <w:sz w:val="20"/>
          <w:szCs w:val="20"/>
        </w:rPr>
      </w:pPr>
      <w:r w:rsidRPr="009233B8">
        <w:rPr>
          <w:rFonts w:asciiTheme="majorBidi" w:hAnsiTheme="majorBidi" w:cstheme="majorBidi"/>
          <w:b/>
          <w:bCs/>
          <w:color w:val="2F5496" w:themeColor="accent5" w:themeShade="BF"/>
          <w:sz w:val="20"/>
          <w:szCs w:val="20"/>
        </w:rPr>
        <w:t>What</w:t>
      </w:r>
      <w:r w:rsidR="00B30AF2" w:rsidRPr="009233B8">
        <w:rPr>
          <w:rFonts w:asciiTheme="majorBidi" w:hAnsiTheme="majorBidi" w:cstheme="majorBidi"/>
          <w:b/>
          <w:bCs/>
          <w:color w:val="2F5496" w:themeColor="accent5" w:themeShade="BF"/>
          <w:sz w:val="20"/>
          <w:szCs w:val="20"/>
        </w:rPr>
        <w:t xml:space="preserve"> is it for</w:t>
      </w:r>
      <w:r w:rsidRPr="009233B8">
        <w:rPr>
          <w:rFonts w:asciiTheme="majorBidi" w:hAnsiTheme="majorBidi" w:cstheme="majorBidi"/>
          <w:b/>
          <w:bCs/>
          <w:color w:val="2F5496" w:themeColor="accent5" w:themeShade="BF"/>
          <w:sz w:val="20"/>
          <w:szCs w:val="20"/>
        </w:rPr>
        <w:t>?</w:t>
      </w:r>
      <w:r w:rsidRPr="009233B8">
        <w:rPr>
          <w:rFonts w:asciiTheme="majorBidi" w:hAnsiTheme="majorBidi" w:cstheme="majorBidi"/>
          <w:color w:val="000000"/>
          <w:sz w:val="20"/>
          <w:szCs w:val="20"/>
        </w:rPr>
        <w:t xml:space="preserve"> </w:t>
      </w:r>
      <w:r w:rsidR="00F22F7B" w:rsidRPr="009233B8">
        <w:rPr>
          <w:rFonts w:asciiTheme="majorBidi" w:hAnsiTheme="majorBidi" w:cstheme="majorBidi"/>
          <w:color w:val="000000"/>
          <w:sz w:val="20"/>
          <w:szCs w:val="20"/>
        </w:rPr>
        <w:t xml:space="preserve">The </w:t>
      </w:r>
      <w:r w:rsidR="005D6CDB">
        <w:rPr>
          <w:rFonts w:asciiTheme="majorBidi" w:hAnsiTheme="majorBidi" w:cstheme="majorBidi"/>
          <w:color w:val="000000"/>
          <w:sz w:val="20"/>
          <w:szCs w:val="20"/>
        </w:rPr>
        <w:t>TRP</w:t>
      </w:r>
      <w:r w:rsidR="00F22F7B" w:rsidRPr="009233B8" w:rsidDel="005D6CDB">
        <w:rPr>
          <w:rFonts w:asciiTheme="majorBidi" w:hAnsiTheme="majorBidi" w:cstheme="majorBidi"/>
          <w:color w:val="000000"/>
          <w:sz w:val="20"/>
          <w:szCs w:val="20"/>
        </w:rPr>
        <w:t xml:space="preserve"> </w:t>
      </w:r>
      <w:r w:rsidR="00F22F7B" w:rsidRPr="009233B8">
        <w:rPr>
          <w:rFonts w:asciiTheme="majorBidi" w:hAnsiTheme="majorBidi" w:cstheme="majorBidi"/>
          <w:color w:val="000000"/>
          <w:sz w:val="20"/>
          <w:szCs w:val="20"/>
        </w:rPr>
        <w:t>support</w:t>
      </w:r>
      <w:r w:rsidR="005D6CDB">
        <w:rPr>
          <w:rFonts w:asciiTheme="majorBidi" w:hAnsiTheme="majorBidi" w:cstheme="majorBidi"/>
          <w:color w:val="000000"/>
          <w:sz w:val="20"/>
          <w:szCs w:val="20"/>
        </w:rPr>
        <w:t>s</w:t>
      </w:r>
      <w:r w:rsidR="00F22F7B" w:rsidRPr="009233B8">
        <w:rPr>
          <w:rFonts w:asciiTheme="majorBidi" w:hAnsiTheme="majorBidi" w:cstheme="majorBidi"/>
          <w:color w:val="000000"/>
          <w:sz w:val="20"/>
          <w:szCs w:val="20"/>
        </w:rPr>
        <w:t xml:space="preserve"> </w:t>
      </w:r>
      <w:proofErr w:type="spellStart"/>
      <w:r w:rsidR="00F07DE6">
        <w:rPr>
          <w:rFonts w:asciiTheme="majorBidi" w:hAnsiTheme="majorBidi" w:cstheme="majorBidi"/>
          <w:color w:val="000000"/>
          <w:sz w:val="20"/>
          <w:szCs w:val="20"/>
        </w:rPr>
        <w:t>i</w:t>
      </w:r>
      <w:proofErr w:type="spellEnd"/>
      <w:r w:rsidR="00F07DE6">
        <w:rPr>
          <w:rFonts w:asciiTheme="majorBidi" w:hAnsiTheme="majorBidi" w:cstheme="majorBidi"/>
          <w:color w:val="000000"/>
          <w:sz w:val="20"/>
          <w:szCs w:val="20"/>
        </w:rPr>
        <w:t xml:space="preserve">) </w:t>
      </w:r>
      <w:r w:rsidR="00F22F7B" w:rsidRPr="009233B8">
        <w:rPr>
          <w:rFonts w:asciiTheme="majorBidi" w:hAnsiTheme="majorBidi" w:cstheme="majorBidi"/>
          <w:color w:val="000000"/>
          <w:sz w:val="20"/>
          <w:szCs w:val="20"/>
        </w:rPr>
        <w:t xml:space="preserve">national and </w:t>
      </w:r>
      <w:r w:rsidR="00F07DE6">
        <w:rPr>
          <w:rFonts w:asciiTheme="majorBidi" w:hAnsiTheme="majorBidi" w:cstheme="majorBidi"/>
          <w:color w:val="000000"/>
          <w:sz w:val="20"/>
          <w:szCs w:val="20"/>
        </w:rPr>
        <w:t xml:space="preserve">territorial </w:t>
      </w:r>
      <w:r w:rsidR="00F22F7B" w:rsidRPr="009233B8">
        <w:rPr>
          <w:rFonts w:asciiTheme="majorBidi" w:hAnsiTheme="majorBidi" w:cstheme="majorBidi"/>
          <w:color w:val="000000"/>
          <w:sz w:val="20"/>
          <w:szCs w:val="20"/>
        </w:rPr>
        <w:t xml:space="preserve"> authorities and stakeholders in the design, implementation, and monitoring of policies for </w:t>
      </w:r>
      <w:r w:rsidR="008F2E85" w:rsidRPr="009233B8">
        <w:rPr>
          <w:rFonts w:asciiTheme="majorBidi" w:hAnsiTheme="majorBidi" w:cstheme="majorBidi"/>
          <w:color w:val="000000"/>
          <w:sz w:val="20"/>
          <w:szCs w:val="20"/>
        </w:rPr>
        <w:t xml:space="preserve">skills </w:t>
      </w:r>
      <w:r w:rsidR="005279E6" w:rsidRPr="009233B8">
        <w:rPr>
          <w:rFonts w:asciiTheme="majorBidi" w:hAnsiTheme="majorBidi" w:cstheme="majorBidi"/>
          <w:color w:val="000000"/>
          <w:sz w:val="20"/>
          <w:szCs w:val="20"/>
        </w:rPr>
        <w:t>development</w:t>
      </w:r>
      <w:r w:rsidR="00F22F7B" w:rsidRPr="009233B8">
        <w:rPr>
          <w:rFonts w:asciiTheme="majorBidi" w:hAnsiTheme="majorBidi" w:cstheme="majorBidi"/>
          <w:color w:val="000000"/>
          <w:sz w:val="20"/>
          <w:szCs w:val="20"/>
        </w:rPr>
        <w:t xml:space="preserve">, </w:t>
      </w:r>
      <w:r w:rsidR="00F07DE6">
        <w:rPr>
          <w:rFonts w:asciiTheme="majorBidi" w:hAnsiTheme="majorBidi" w:cstheme="majorBidi"/>
          <w:color w:val="000000"/>
          <w:sz w:val="20"/>
          <w:szCs w:val="20"/>
        </w:rPr>
        <w:t xml:space="preserve">ii) </w:t>
      </w:r>
      <w:r w:rsidR="00F22F7B" w:rsidRPr="009233B8">
        <w:rPr>
          <w:rFonts w:asciiTheme="majorBidi" w:hAnsiTheme="majorBidi" w:cstheme="majorBidi"/>
          <w:color w:val="000000"/>
          <w:sz w:val="20"/>
          <w:szCs w:val="20"/>
        </w:rPr>
        <w:t xml:space="preserve">donors and the European Union </w:t>
      </w:r>
      <w:r w:rsidR="00F07DE6">
        <w:rPr>
          <w:rFonts w:asciiTheme="majorBidi" w:hAnsiTheme="majorBidi" w:cstheme="majorBidi"/>
          <w:color w:val="000000"/>
          <w:sz w:val="20"/>
          <w:szCs w:val="20"/>
        </w:rPr>
        <w:t xml:space="preserve">in programming and in defining </w:t>
      </w:r>
      <w:r w:rsidR="00F22F7B" w:rsidRPr="009233B8">
        <w:rPr>
          <w:rFonts w:asciiTheme="majorBidi" w:hAnsiTheme="majorBidi" w:cstheme="majorBidi"/>
          <w:color w:val="000000"/>
          <w:sz w:val="20"/>
          <w:szCs w:val="20"/>
        </w:rPr>
        <w:t xml:space="preserve">priorities for cooperation, and </w:t>
      </w:r>
      <w:r w:rsidR="00F07DE6">
        <w:rPr>
          <w:rFonts w:asciiTheme="majorBidi" w:hAnsiTheme="majorBidi" w:cstheme="majorBidi"/>
          <w:color w:val="000000"/>
          <w:sz w:val="20"/>
          <w:szCs w:val="20"/>
        </w:rPr>
        <w:t xml:space="preserve">iii) </w:t>
      </w:r>
      <w:r w:rsidR="00F22F7B" w:rsidRPr="009233B8">
        <w:rPr>
          <w:rFonts w:asciiTheme="majorBidi" w:hAnsiTheme="majorBidi" w:cstheme="majorBidi"/>
          <w:color w:val="000000"/>
          <w:sz w:val="20"/>
          <w:szCs w:val="20"/>
        </w:rPr>
        <w:t>countries with means to discuss and achieve consensus on the pace, focus, and priorities of their reforms in education and training</w:t>
      </w:r>
      <w:r w:rsidR="002F60EA">
        <w:rPr>
          <w:rFonts w:asciiTheme="majorBidi" w:hAnsiTheme="majorBidi" w:cstheme="majorBidi"/>
          <w:color w:val="000000"/>
          <w:sz w:val="20"/>
          <w:szCs w:val="20"/>
        </w:rPr>
        <w:t xml:space="preserve"> and iv) the </w:t>
      </w:r>
      <w:r w:rsidR="002F60EA" w:rsidRPr="002F60EA">
        <w:rPr>
          <w:rFonts w:asciiTheme="majorBidi" w:hAnsiTheme="majorBidi" w:cstheme="majorBidi"/>
          <w:color w:val="000000"/>
          <w:sz w:val="20"/>
          <w:szCs w:val="20"/>
        </w:rPr>
        <w:t xml:space="preserve">identification of </w:t>
      </w:r>
      <w:proofErr w:type="gramStart"/>
      <w:r w:rsidR="002F60EA" w:rsidRPr="002F60EA">
        <w:rPr>
          <w:rFonts w:asciiTheme="majorBidi" w:hAnsiTheme="majorBidi" w:cstheme="majorBidi"/>
          <w:color w:val="000000"/>
          <w:sz w:val="20"/>
          <w:szCs w:val="20"/>
        </w:rPr>
        <w:t>innovative</w:t>
      </w:r>
      <w:proofErr w:type="gramEnd"/>
      <w:r w:rsidR="002F60EA" w:rsidRPr="002F60EA">
        <w:rPr>
          <w:rFonts w:asciiTheme="majorBidi" w:hAnsiTheme="majorBidi" w:cstheme="majorBidi"/>
          <w:color w:val="000000"/>
          <w:sz w:val="20"/>
          <w:szCs w:val="20"/>
        </w:rPr>
        <w:t xml:space="preserve"> and </w:t>
      </w:r>
      <w:r w:rsidR="002F60EA">
        <w:rPr>
          <w:rFonts w:asciiTheme="majorBidi" w:hAnsiTheme="majorBidi" w:cstheme="majorBidi"/>
          <w:color w:val="000000"/>
          <w:sz w:val="20"/>
          <w:szCs w:val="20"/>
        </w:rPr>
        <w:t>best</w:t>
      </w:r>
      <w:r w:rsidR="002F60EA" w:rsidRPr="002F60EA">
        <w:rPr>
          <w:rFonts w:asciiTheme="majorBidi" w:hAnsiTheme="majorBidi" w:cstheme="majorBidi"/>
          <w:color w:val="000000"/>
          <w:sz w:val="20"/>
          <w:szCs w:val="20"/>
        </w:rPr>
        <w:t xml:space="preserve"> practices </w:t>
      </w:r>
      <w:r w:rsidR="002F60EA">
        <w:rPr>
          <w:rFonts w:asciiTheme="majorBidi" w:hAnsiTheme="majorBidi" w:cstheme="majorBidi"/>
          <w:color w:val="000000"/>
          <w:sz w:val="20"/>
          <w:szCs w:val="20"/>
        </w:rPr>
        <w:t xml:space="preserve">to foster </w:t>
      </w:r>
      <w:r w:rsidR="002F60EA" w:rsidRPr="002F60EA">
        <w:rPr>
          <w:rFonts w:asciiTheme="majorBidi" w:hAnsiTheme="majorBidi" w:cstheme="majorBidi"/>
          <w:color w:val="000000"/>
          <w:sz w:val="20"/>
          <w:szCs w:val="20"/>
        </w:rPr>
        <w:t>exchange and peer learning between different countries</w:t>
      </w:r>
      <w:r w:rsidR="00F22F7B" w:rsidRPr="009233B8">
        <w:rPr>
          <w:rFonts w:asciiTheme="majorBidi" w:hAnsiTheme="majorBidi" w:cstheme="majorBidi"/>
          <w:color w:val="000000"/>
          <w:sz w:val="20"/>
          <w:szCs w:val="20"/>
        </w:rPr>
        <w:t>.</w:t>
      </w:r>
      <w:r w:rsidR="005D6CDB" w:rsidRPr="005D6CDB">
        <w:rPr>
          <w:rFonts w:asciiTheme="majorBidi" w:hAnsiTheme="majorBidi" w:cstheme="majorBidi"/>
          <w:color w:val="000000"/>
          <w:sz w:val="20"/>
          <w:szCs w:val="20"/>
        </w:rPr>
        <w:t xml:space="preserve"> </w:t>
      </w:r>
      <w:r w:rsidR="005D6CDB" w:rsidRPr="009233B8">
        <w:rPr>
          <w:rFonts w:asciiTheme="majorBidi" w:hAnsiTheme="majorBidi" w:cstheme="majorBidi"/>
          <w:color w:val="000000"/>
          <w:sz w:val="20"/>
          <w:szCs w:val="20"/>
        </w:rPr>
        <w:t xml:space="preserve">Since the </w:t>
      </w:r>
      <w:r w:rsidR="005D6CDB">
        <w:rPr>
          <w:rFonts w:asciiTheme="majorBidi" w:hAnsiTheme="majorBidi" w:cstheme="majorBidi"/>
          <w:color w:val="000000"/>
          <w:sz w:val="20"/>
          <w:szCs w:val="20"/>
        </w:rPr>
        <w:t xml:space="preserve">TRP </w:t>
      </w:r>
      <w:r w:rsidR="005D6CDB" w:rsidRPr="009233B8">
        <w:rPr>
          <w:rFonts w:asciiTheme="majorBidi" w:hAnsiTheme="majorBidi" w:cstheme="majorBidi"/>
          <w:color w:val="000000"/>
          <w:sz w:val="20"/>
          <w:szCs w:val="20"/>
        </w:rPr>
        <w:t>first round in 2010, the ETF has progressively refined the methodology, providing partner countries with a method of data collection and analysis, as well as an approach to policy analysis based on participation and consultation.</w:t>
      </w:r>
      <w:r w:rsidR="005D6CDB">
        <w:rPr>
          <w:rFonts w:asciiTheme="majorBidi" w:hAnsiTheme="majorBidi" w:cstheme="majorBidi"/>
          <w:color w:val="000000"/>
          <w:sz w:val="20"/>
          <w:szCs w:val="20"/>
        </w:rPr>
        <w:t xml:space="preserve"> </w:t>
      </w:r>
    </w:p>
    <w:p w:rsidR="00A80699" w:rsidRPr="009233B8" w:rsidRDefault="00687F8B" w:rsidP="001961AD">
      <w:pPr>
        <w:jc w:val="both"/>
        <w:rPr>
          <w:rFonts w:asciiTheme="majorBidi" w:hAnsiTheme="majorBidi" w:cstheme="majorBidi"/>
          <w:color w:val="000000"/>
          <w:sz w:val="20"/>
          <w:szCs w:val="20"/>
        </w:rPr>
      </w:pPr>
      <w:r>
        <w:rPr>
          <w:rFonts w:asciiTheme="majorBidi" w:hAnsiTheme="majorBidi" w:cstheme="majorBidi"/>
          <w:color w:val="000000"/>
          <w:sz w:val="20"/>
          <w:szCs w:val="20"/>
        </w:rPr>
        <w:t xml:space="preserve">The </w:t>
      </w:r>
      <w:r w:rsidR="00A80699" w:rsidRPr="009233B8">
        <w:rPr>
          <w:rFonts w:asciiTheme="majorBidi" w:hAnsiTheme="majorBidi" w:cstheme="majorBidi"/>
          <w:color w:val="000000"/>
          <w:sz w:val="20"/>
          <w:szCs w:val="20"/>
        </w:rPr>
        <w:t>T</w:t>
      </w:r>
      <w:r w:rsidR="005D6CDB">
        <w:rPr>
          <w:rFonts w:asciiTheme="majorBidi" w:hAnsiTheme="majorBidi" w:cstheme="majorBidi"/>
          <w:color w:val="000000"/>
          <w:sz w:val="20"/>
          <w:szCs w:val="20"/>
        </w:rPr>
        <w:t>RP</w:t>
      </w:r>
      <w:r w:rsidR="00A80699" w:rsidRPr="009233B8">
        <w:rPr>
          <w:rFonts w:asciiTheme="majorBidi" w:hAnsiTheme="majorBidi" w:cstheme="majorBidi"/>
          <w:color w:val="000000"/>
          <w:sz w:val="20"/>
          <w:szCs w:val="20"/>
        </w:rPr>
        <w:t xml:space="preserve"> has </w:t>
      </w:r>
      <w:r>
        <w:rPr>
          <w:rFonts w:asciiTheme="majorBidi" w:hAnsiTheme="majorBidi" w:cstheme="majorBidi"/>
          <w:color w:val="000000"/>
          <w:sz w:val="20"/>
          <w:szCs w:val="20"/>
        </w:rPr>
        <w:t xml:space="preserve">a recognised role in </w:t>
      </w:r>
      <w:r w:rsidR="00A80699" w:rsidRPr="009233B8">
        <w:rPr>
          <w:rFonts w:asciiTheme="majorBidi" w:hAnsiTheme="majorBidi" w:cstheme="majorBidi"/>
          <w:color w:val="000000"/>
          <w:sz w:val="20"/>
          <w:szCs w:val="20"/>
        </w:rPr>
        <w:t>measuring the progress of partner countries in the area of VET</w:t>
      </w:r>
      <w:r w:rsidR="0083442F" w:rsidRPr="009233B8">
        <w:rPr>
          <w:rFonts w:asciiTheme="majorBidi" w:hAnsiTheme="majorBidi" w:cstheme="majorBidi"/>
          <w:color w:val="000000"/>
          <w:sz w:val="20"/>
          <w:szCs w:val="20"/>
        </w:rPr>
        <w:t xml:space="preserve"> in a lifelong learning</w:t>
      </w:r>
      <w:r w:rsidR="0037363C" w:rsidRPr="009233B8">
        <w:rPr>
          <w:rFonts w:asciiTheme="majorBidi" w:hAnsiTheme="majorBidi" w:cstheme="majorBidi"/>
          <w:color w:val="000000"/>
          <w:sz w:val="20"/>
          <w:szCs w:val="20"/>
        </w:rPr>
        <w:t xml:space="preserve"> perspective</w:t>
      </w:r>
      <w:r w:rsidR="00A80699" w:rsidRPr="009233B8">
        <w:rPr>
          <w:rFonts w:asciiTheme="majorBidi" w:hAnsiTheme="majorBidi" w:cstheme="majorBidi"/>
          <w:color w:val="000000"/>
          <w:sz w:val="20"/>
          <w:szCs w:val="20"/>
        </w:rPr>
        <w:t xml:space="preserve">, thereby </w:t>
      </w:r>
      <w:r w:rsidR="005D6CDB">
        <w:rPr>
          <w:rFonts w:asciiTheme="majorBidi" w:hAnsiTheme="majorBidi" w:cstheme="majorBidi"/>
          <w:color w:val="000000"/>
          <w:sz w:val="20"/>
          <w:szCs w:val="20"/>
        </w:rPr>
        <w:t xml:space="preserve">positioning </w:t>
      </w:r>
      <w:r w:rsidR="00A80699" w:rsidRPr="009233B8">
        <w:rPr>
          <w:rFonts w:asciiTheme="majorBidi" w:hAnsiTheme="majorBidi" w:cstheme="majorBidi"/>
          <w:color w:val="000000"/>
          <w:sz w:val="20"/>
          <w:szCs w:val="20"/>
        </w:rPr>
        <w:t xml:space="preserve">itself </w:t>
      </w:r>
      <w:r w:rsidR="005D6CDB">
        <w:rPr>
          <w:rFonts w:asciiTheme="majorBidi" w:hAnsiTheme="majorBidi" w:cstheme="majorBidi"/>
          <w:color w:val="000000"/>
          <w:sz w:val="20"/>
          <w:szCs w:val="20"/>
        </w:rPr>
        <w:t>as</w:t>
      </w:r>
      <w:r w:rsidR="00A80699" w:rsidRPr="009233B8" w:rsidDel="005D6CDB">
        <w:rPr>
          <w:rFonts w:asciiTheme="majorBidi" w:hAnsiTheme="majorBidi" w:cstheme="majorBidi"/>
          <w:color w:val="000000"/>
          <w:sz w:val="20"/>
          <w:szCs w:val="20"/>
        </w:rPr>
        <w:t xml:space="preserve"> </w:t>
      </w:r>
      <w:r w:rsidR="00A80699" w:rsidRPr="009233B8">
        <w:rPr>
          <w:rFonts w:asciiTheme="majorBidi" w:hAnsiTheme="majorBidi" w:cstheme="majorBidi"/>
          <w:color w:val="000000"/>
          <w:sz w:val="20"/>
          <w:szCs w:val="20"/>
        </w:rPr>
        <w:t xml:space="preserve">a </w:t>
      </w:r>
      <w:r w:rsidR="00A80699" w:rsidRPr="009233B8">
        <w:rPr>
          <w:rFonts w:asciiTheme="majorBidi" w:hAnsiTheme="majorBidi" w:cstheme="majorBidi"/>
          <w:b/>
          <w:bCs/>
          <w:color w:val="000000"/>
          <w:sz w:val="20"/>
          <w:szCs w:val="20"/>
        </w:rPr>
        <w:t xml:space="preserve">tool for dialogue on the status of </w:t>
      </w:r>
      <w:r w:rsidR="0083442F" w:rsidRPr="009233B8">
        <w:rPr>
          <w:rFonts w:asciiTheme="majorBidi" w:hAnsiTheme="majorBidi" w:cstheme="majorBidi"/>
          <w:b/>
          <w:bCs/>
          <w:color w:val="000000"/>
          <w:sz w:val="20"/>
          <w:szCs w:val="20"/>
        </w:rPr>
        <w:t>skills</w:t>
      </w:r>
      <w:r w:rsidR="00A80699" w:rsidRPr="009233B8">
        <w:rPr>
          <w:rFonts w:asciiTheme="majorBidi" w:hAnsiTheme="majorBidi" w:cstheme="majorBidi"/>
          <w:b/>
          <w:bCs/>
          <w:color w:val="000000"/>
          <w:sz w:val="20"/>
          <w:szCs w:val="20"/>
        </w:rPr>
        <w:t xml:space="preserve"> reforms</w:t>
      </w:r>
      <w:r w:rsidR="00A80699" w:rsidRPr="009233B8">
        <w:rPr>
          <w:rFonts w:asciiTheme="majorBidi" w:hAnsiTheme="majorBidi" w:cstheme="majorBidi"/>
          <w:color w:val="000000"/>
          <w:sz w:val="20"/>
          <w:szCs w:val="20"/>
        </w:rPr>
        <w:t xml:space="preserve"> across partner countries. The T</w:t>
      </w:r>
      <w:r w:rsidR="005D6CDB">
        <w:rPr>
          <w:rFonts w:asciiTheme="majorBidi" w:hAnsiTheme="majorBidi" w:cstheme="majorBidi"/>
          <w:color w:val="000000"/>
          <w:sz w:val="20"/>
          <w:szCs w:val="20"/>
        </w:rPr>
        <w:t>RP</w:t>
      </w:r>
      <w:r w:rsidR="00A80699" w:rsidRPr="009233B8">
        <w:rPr>
          <w:rFonts w:asciiTheme="majorBidi" w:hAnsiTheme="majorBidi" w:cstheme="majorBidi"/>
          <w:color w:val="000000"/>
          <w:sz w:val="20"/>
          <w:szCs w:val="20"/>
        </w:rPr>
        <w:t xml:space="preserve"> </w:t>
      </w:r>
      <w:r>
        <w:rPr>
          <w:rFonts w:asciiTheme="majorBidi" w:hAnsiTheme="majorBidi" w:cstheme="majorBidi"/>
          <w:color w:val="000000"/>
          <w:sz w:val="20"/>
          <w:szCs w:val="20"/>
        </w:rPr>
        <w:t>continues moreover</w:t>
      </w:r>
      <w:r w:rsidR="00A80699" w:rsidRPr="009233B8" w:rsidDel="00687F8B">
        <w:rPr>
          <w:rFonts w:asciiTheme="majorBidi" w:hAnsiTheme="majorBidi" w:cstheme="majorBidi"/>
          <w:color w:val="000000"/>
          <w:sz w:val="20"/>
          <w:szCs w:val="20"/>
        </w:rPr>
        <w:t xml:space="preserve"> </w:t>
      </w:r>
      <w:r w:rsidR="00A80699" w:rsidRPr="009233B8">
        <w:rPr>
          <w:rFonts w:asciiTheme="majorBidi" w:hAnsiTheme="majorBidi" w:cstheme="majorBidi"/>
          <w:color w:val="000000"/>
          <w:sz w:val="20"/>
          <w:szCs w:val="20"/>
        </w:rPr>
        <w:t xml:space="preserve">to reinforce the partner countries’ </w:t>
      </w:r>
      <w:r w:rsidR="00A80699" w:rsidRPr="009233B8">
        <w:rPr>
          <w:rFonts w:asciiTheme="majorBidi" w:hAnsiTheme="majorBidi" w:cstheme="majorBidi"/>
          <w:b/>
          <w:bCs/>
          <w:color w:val="000000"/>
          <w:sz w:val="20"/>
          <w:szCs w:val="20"/>
        </w:rPr>
        <w:t>policy analysis and monitoring</w:t>
      </w:r>
      <w:r w:rsidR="00A80699" w:rsidRPr="009233B8">
        <w:rPr>
          <w:rFonts w:asciiTheme="majorBidi" w:hAnsiTheme="majorBidi" w:cstheme="majorBidi"/>
          <w:color w:val="000000"/>
          <w:sz w:val="20"/>
          <w:szCs w:val="20"/>
        </w:rPr>
        <w:t xml:space="preserve"> capabilities, and to demonstrate the benefits of consultation, participation and strategic dialogue for better, </w:t>
      </w:r>
      <w:r w:rsidR="00A80699" w:rsidRPr="009233B8">
        <w:rPr>
          <w:rFonts w:asciiTheme="majorBidi" w:hAnsiTheme="majorBidi" w:cstheme="majorBidi"/>
          <w:b/>
          <w:bCs/>
          <w:color w:val="000000"/>
          <w:sz w:val="20"/>
          <w:szCs w:val="20"/>
        </w:rPr>
        <w:t>evidence-based policy making.</w:t>
      </w:r>
    </w:p>
    <w:p w:rsidR="00513764" w:rsidRPr="009233B8" w:rsidRDefault="006E2F7A" w:rsidP="00FF682B">
      <w:pPr>
        <w:jc w:val="both"/>
        <w:rPr>
          <w:rFonts w:asciiTheme="majorBidi" w:hAnsiTheme="majorBidi" w:cstheme="majorBidi"/>
          <w:color w:val="000000"/>
          <w:sz w:val="20"/>
          <w:szCs w:val="20"/>
        </w:rPr>
      </w:pPr>
      <w:r w:rsidRPr="009233B8">
        <w:rPr>
          <w:rFonts w:asciiTheme="majorBidi" w:hAnsiTheme="majorBidi" w:cstheme="majorBidi"/>
          <w:b/>
          <w:bCs/>
          <w:color w:val="2F5496" w:themeColor="accent5" w:themeShade="BF"/>
          <w:sz w:val="20"/>
          <w:szCs w:val="20"/>
        </w:rPr>
        <w:t>What</w:t>
      </w:r>
      <w:r w:rsidR="001956B4" w:rsidRPr="009233B8">
        <w:rPr>
          <w:rFonts w:asciiTheme="majorBidi" w:hAnsiTheme="majorBidi" w:cstheme="majorBidi"/>
          <w:b/>
          <w:bCs/>
          <w:color w:val="2F5496" w:themeColor="accent5" w:themeShade="BF"/>
          <w:sz w:val="20"/>
          <w:szCs w:val="20"/>
        </w:rPr>
        <w:t xml:space="preserve"> </w:t>
      </w:r>
      <w:r w:rsidR="00A91667" w:rsidRPr="009233B8">
        <w:rPr>
          <w:rFonts w:asciiTheme="majorBidi" w:hAnsiTheme="majorBidi" w:cstheme="majorBidi"/>
          <w:b/>
          <w:bCs/>
          <w:color w:val="2F5496" w:themeColor="accent5" w:themeShade="BF"/>
          <w:sz w:val="20"/>
          <w:szCs w:val="20"/>
        </w:rPr>
        <w:t xml:space="preserve">do </w:t>
      </w:r>
      <w:r w:rsidR="001956B4" w:rsidRPr="009233B8">
        <w:rPr>
          <w:rFonts w:asciiTheme="majorBidi" w:hAnsiTheme="majorBidi" w:cstheme="majorBidi"/>
          <w:b/>
          <w:bCs/>
          <w:color w:val="2F5496" w:themeColor="accent5" w:themeShade="BF"/>
          <w:sz w:val="20"/>
          <w:szCs w:val="20"/>
        </w:rPr>
        <w:t>we</w:t>
      </w:r>
      <w:r w:rsidRPr="009233B8">
        <w:rPr>
          <w:rFonts w:asciiTheme="majorBidi" w:hAnsiTheme="majorBidi" w:cstheme="majorBidi"/>
          <w:b/>
          <w:bCs/>
          <w:color w:val="2F5496" w:themeColor="accent5" w:themeShade="BF"/>
          <w:sz w:val="20"/>
          <w:szCs w:val="20"/>
        </w:rPr>
        <w:t xml:space="preserve"> look at? </w:t>
      </w:r>
      <w:r w:rsidRPr="009233B8">
        <w:rPr>
          <w:rFonts w:asciiTheme="majorBidi" w:hAnsiTheme="majorBidi" w:cstheme="majorBidi"/>
          <w:color w:val="000000"/>
          <w:sz w:val="20"/>
          <w:szCs w:val="20"/>
        </w:rPr>
        <w:t xml:space="preserve">The TRP reports </w:t>
      </w:r>
      <w:r w:rsidR="00687F8B">
        <w:rPr>
          <w:rFonts w:asciiTheme="majorBidi" w:hAnsiTheme="majorBidi" w:cstheme="majorBidi"/>
          <w:color w:val="000000"/>
          <w:sz w:val="20"/>
          <w:szCs w:val="20"/>
        </w:rPr>
        <w:t xml:space="preserve">offer an </w:t>
      </w:r>
      <w:r w:rsidRPr="009233B8">
        <w:rPr>
          <w:rFonts w:asciiTheme="majorBidi" w:hAnsiTheme="majorBidi" w:cstheme="majorBidi"/>
          <w:color w:val="000000"/>
          <w:sz w:val="20"/>
          <w:szCs w:val="20"/>
        </w:rPr>
        <w:t>analysis o</w:t>
      </w:r>
      <w:r w:rsidR="00687F8B">
        <w:rPr>
          <w:rFonts w:asciiTheme="majorBidi" w:hAnsiTheme="majorBidi" w:cstheme="majorBidi"/>
          <w:color w:val="000000"/>
          <w:sz w:val="20"/>
          <w:szCs w:val="20"/>
        </w:rPr>
        <w:t>f</w:t>
      </w:r>
      <w:r w:rsidRPr="009233B8">
        <w:rPr>
          <w:rFonts w:asciiTheme="majorBidi" w:hAnsiTheme="majorBidi" w:cstheme="majorBidi"/>
          <w:color w:val="000000"/>
          <w:sz w:val="20"/>
          <w:szCs w:val="20"/>
        </w:rPr>
        <w:t xml:space="preserve"> </w:t>
      </w:r>
      <w:r w:rsidRPr="009233B8">
        <w:rPr>
          <w:rFonts w:asciiTheme="majorBidi" w:hAnsiTheme="majorBidi" w:cstheme="majorBidi"/>
          <w:b/>
          <w:bCs/>
          <w:color w:val="000000"/>
          <w:sz w:val="20"/>
          <w:szCs w:val="20"/>
        </w:rPr>
        <w:t>human capital development issues</w:t>
      </w:r>
      <w:r w:rsidR="0037363C" w:rsidRPr="009233B8">
        <w:rPr>
          <w:rFonts w:asciiTheme="majorBidi" w:hAnsiTheme="majorBidi" w:cstheme="majorBidi"/>
          <w:color w:val="000000"/>
          <w:sz w:val="20"/>
          <w:szCs w:val="20"/>
        </w:rPr>
        <w:t xml:space="preserve">, including emerging socio-economic </w:t>
      </w:r>
      <w:r w:rsidRPr="009233B8">
        <w:rPr>
          <w:rFonts w:asciiTheme="majorBidi" w:hAnsiTheme="majorBidi" w:cstheme="majorBidi"/>
          <w:color w:val="000000"/>
          <w:sz w:val="20"/>
          <w:szCs w:val="20"/>
        </w:rPr>
        <w:t xml:space="preserve">demands and expectations </w:t>
      </w:r>
      <w:r w:rsidR="0037363C" w:rsidRPr="009233B8">
        <w:rPr>
          <w:rFonts w:asciiTheme="majorBidi" w:hAnsiTheme="majorBidi" w:cstheme="majorBidi"/>
          <w:color w:val="000000"/>
          <w:sz w:val="20"/>
          <w:szCs w:val="20"/>
        </w:rPr>
        <w:t>concerning VET and education more broadly</w:t>
      </w:r>
      <w:r w:rsidR="00687F8B">
        <w:rPr>
          <w:rFonts w:asciiTheme="majorBidi" w:hAnsiTheme="majorBidi" w:cstheme="majorBidi"/>
          <w:color w:val="000000"/>
          <w:sz w:val="20"/>
          <w:szCs w:val="20"/>
        </w:rPr>
        <w:t>,</w:t>
      </w:r>
      <w:r w:rsidR="00687F8B" w:rsidRPr="00687F8B">
        <w:rPr>
          <w:rFonts w:asciiTheme="majorBidi" w:hAnsiTheme="majorBidi" w:cstheme="majorBidi"/>
          <w:color w:val="000000"/>
          <w:sz w:val="20"/>
          <w:szCs w:val="20"/>
        </w:rPr>
        <w:t xml:space="preserve"> </w:t>
      </w:r>
      <w:r w:rsidR="00687F8B" w:rsidRPr="009233B8">
        <w:rPr>
          <w:rFonts w:asciiTheme="majorBidi" w:hAnsiTheme="majorBidi" w:cstheme="majorBidi"/>
          <w:color w:val="000000"/>
          <w:sz w:val="20"/>
          <w:szCs w:val="20"/>
        </w:rPr>
        <w:t>and the policy responses to these issues</w:t>
      </w:r>
      <w:r w:rsidR="0037363C" w:rsidRPr="009233B8">
        <w:rPr>
          <w:rFonts w:asciiTheme="majorBidi" w:hAnsiTheme="majorBidi" w:cstheme="majorBidi"/>
          <w:color w:val="000000"/>
          <w:sz w:val="20"/>
          <w:szCs w:val="20"/>
        </w:rPr>
        <w:t>. The T</w:t>
      </w:r>
      <w:r w:rsidR="005D6CDB">
        <w:rPr>
          <w:rFonts w:asciiTheme="majorBidi" w:hAnsiTheme="majorBidi" w:cstheme="majorBidi"/>
          <w:color w:val="000000"/>
          <w:sz w:val="20"/>
          <w:szCs w:val="20"/>
        </w:rPr>
        <w:t>RP</w:t>
      </w:r>
      <w:r w:rsidR="0037363C" w:rsidRPr="009233B8">
        <w:rPr>
          <w:rFonts w:asciiTheme="majorBidi" w:hAnsiTheme="majorBidi" w:cstheme="majorBidi"/>
          <w:color w:val="000000"/>
          <w:sz w:val="20"/>
          <w:szCs w:val="20"/>
        </w:rPr>
        <w:t xml:space="preserve"> relies on an </w:t>
      </w:r>
      <w:hyperlink r:id="rId12" w:history="1">
        <w:r w:rsidR="0037363C" w:rsidRPr="009233B8">
          <w:rPr>
            <w:rStyle w:val="Hyperlink"/>
            <w:rFonts w:asciiTheme="majorBidi" w:hAnsiTheme="majorBidi" w:cstheme="majorBidi"/>
            <w:sz w:val="20"/>
            <w:szCs w:val="20"/>
          </w:rPr>
          <w:t>analytical framework</w:t>
        </w:r>
      </w:hyperlink>
      <w:r w:rsidR="00FF682B" w:rsidRPr="009233B8">
        <w:rPr>
          <w:rFonts w:asciiTheme="majorBidi" w:hAnsiTheme="majorBidi" w:cstheme="majorBidi"/>
          <w:color w:val="000000"/>
          <w:sz w:val="20"/>
          <w:szCs w:val="20"/>
        </w:rPr>
        <w:t xml:space="preserve"> </w:t>
      </w:r>
      <w:r w:rsidR="00687F8B">
        <w:rPr>
          <w:rFonts w:asciiTheme="majorBidi" w:hAnsiTheme="majorBidi" w:cstheme="majorBidi"/>
          <w:color w:val="000000"/>
          <w:sz w:val="20"/>
          <w:szCs w:val="20"/>
        </w:rPr>
        <w:t xml:space="preserve">made of </w:t>
      </w:r>
      <w:r w:rsidR="0037363C" w:rsidRPr="009233B8">
        <w:rPr>
          <w:rFonts w:asciiTheme="majorBidi" w:hAnsiTheme="majorBidi" w:cstheme="majorBidi"/>
          <w:color w:val="000000"/>
          <w:sz w:val="20"/>
          <w:szCs w:val="20"/>
        </w:rPr>
        <w:t>five</w:t>
      </w:r>
      <w:r w:rsidR="0037363C" w:rsidRPr="009233B8" w:rsidDel="00687F8B">
        <w:rPr>
          <w:rFonts w:asciiTheme="majorBidi" w:hAnsiTheme="majorBidi" w:cstheme="majorBidi"/>
          <w:color w:val="000000"/>
          <w:sz w:val="20"/>
          <w:szCs w:val="20"/>
        </w:rPr>
        <w:t xml:space="preserve"> </w:t>
      </w:r>
      <w:r w:rsidR="0037363C" w:rsidRPr="009233B8">
        <w:rPr>
          <w:rFonts w:asciiTheme="majorBidi" w:hAnsiTheme="majorBidi" w:cstheme="majorBidi"/>
          <w:color w:val="000000"/>
          <w:sz w:val="20"/>
          <w:szCs w:val="20"/>
        </w:rPr>
        <w:t xml:space="preserve">dimensions, and a uniform procedure for the formulation, validation, and quality assurance </w:t>
      </w:r>
      <w:r w:rsidR="00FF682B" w:rsidRPr="009233B8">
        <w:rPr>
          <w:rFonts w:asciiTheme="majorBidi" w:hAnsiTheme="majorBidi" w:cstheme="majorBidi"/>
          <w:color w:val="000000"/>
          <w:sz w:val="20"/>
          <w:szCs w:val="20"/>
        </w:rPr>
        <w:t>of responses to these questions</w:t>
      </w:r>
      <w:r w:rsidR="0037363C" w:rsidRPr="009233B8">
        <w:rPr>
          <w:rStyle w:val="FootnoteReference"/>
          <w:rFonts w:asciiTheme="majorBidi" w:hAnsiTheme="majorBidi" w:cstheme="majorBidi"/>
          <w:color w:val="000000"/>
          <w:sz w:val="20"/>
          <w:szCs w:val="20"/>
        </w:rPr>
        <w:footnoteReference w:id="4"/>
      </w:r>
      <w:r w:rsidR="00FF682B" w:rsidRPr="009233B8">
        <w:rPr>
          <w:rFonts w:asciiTheme="majorBidi" w:hAnsiTheme="majorBidi" w:cstheme="majorBidi"/>
          <w:color w:val="000000"/>
          <w:sz w:val="20"/>
          <w:szCs w:val="20"/>
        </w:rPr>
        <w:t>.</w:t>
      </w:r>
      <w:r w:rsidR="0037363C" w:rsidRPr="009233B8">
        <w:rPr>
          <w:rFonts w:asciiTheme="majorBidi" w:hAnsiTheme="majorBidi" w:cstheme="majorBidi"/>
          <w:color w:val="000000"/>
          <w:sz w:val="20"/>
          <w:szCs w:val="20"/>
        </w:rPr>
        <w:t xml:space="preserve"> </w:t>
      </w:r>
      <w:r w:rsidR="00513764" w:rsidRPr="009233B8">
        <w:rPr>
          <w:rFonts w:asciiTheme="majorBidi" w:hAnsiTheme="majorBidi" w:cstheme="majorBidi"/>
          <w:color w:val="000000"/>
          <w:sz w:val="20"/>
          <w:szCs w:val="20"/>
        </w:rPr>
        <w:t xml:space="preserve">The </w:t>
      </w:r>
      <w:r w:rsidR="00687F8B">
        <w:rPr>
          <w:rFonts w:asciiTheme="majorBidi" w:hAnsiTheme="majorBidi" w:cstheme="majorBidi"/>
          <w:color w:val="000000"/>
          <w:sz w:val="20"/>
          <w:szCs w:val="20"/>
        </w:rPr>
        <w:t>dimensions</w:t>
      </w:r>
      <w:r w:rsidR="00513764" w:rsidRPr="009233B8" w:rsidDel="00687F8B">
        <w:rPr>
          <w:rFonts w:asciiTheme="majorBidi" w:hAnsiTheme="majorBidi" w:cstheme="majorBidi"/>
          <w:color w:val="000000"/>
          <w:sz w:val="20"/>
          <w:szCs w:val="20"/>
        </w:rPr>
        <w:t xml:space="preserve"> </w:t>
      </w:r>
      <w:r w:rsidR="00513764" w:rsidRPr="009233B8">
        <w:rPr>
          <w:rFonts w:asciiTheme="majorBidi" w:hAnsiTheme="majorBidi" w:cstheme="majorBidi"/>
          <w:color w:val="000000"/>
          <w:sz w:val="20"/>
          <w:szCs w:val="20"/>
        </w:rPr>
        <w:lastRenderedPageBreak/>
        <w:t>cover vision</w:t>
      </w:r>
      <w:r w:rsidR="00330195" w:rsidRPr="009233B8">
        <w:rPr>
          <w:rFonts w:asciiTheme="majorBidi" w:hAnsiTheme="majorBidi" w:cstheme="majorBidi"/>
          <w:color w:val="000000"/>
          <w:sz w:val="20"/>
          <w:szCs w:val="20"/>
        </w:rPr>
        <w:t xml:space="preserve"> for VET and legislation</w:t>
      </w:r>
      <w:r w:rsidR="00513764" w:rsidRPr="009233B8">
        <w:rPr>
          <w:rFonts w:asciiTheme="majorBidi" w:hAnsiTheme="majorBidi" w:cstheme="majorBidi"/>
          <w:color w:val="000000"/>
          <w:sz w:val="20"/>
          <w:szCs w:val="20"/>
        </w:rPr>
        <w:t>, economic and labour market context of VET, socio-demographic context of VET, internal efficiency of the VET system, and VET governance and finance.</w:t>
      </w:r>
    </w:p>
    <w:p w:rsidR="00574BDA" w:rsidRPr="009233B8" w:rsidRDefault="00574BDA" w:rsidP="006D1650">
      <w:pPr>
        <w:jc w:val="both"/>
        <w:rPr>
          <w:rFonts w:asciiTheme="majorBidi" w:hAnsiTheme="majorBidi" w:cstheme="majorBidi"/>
          <w:b/>
          <w:bCs/>
          <w:color w:val="2F5496" w:themeColor="accent5" w:themeShade="BF"/>
          <w:sz w:val="20"/>
          <w:szCs w:val="20"/>
        </w:rPr>
      </w:pPr>
      <w:r w:rsidRPr="009233B8">
        <w:rPr>
          <w:rFonts w:asciiTheme="majorBidi" w:hAnsiTheme="majorBidi" w:cstheme="majorBidi"/>
          <w:b/>
          <w:bCs/>
          <w:color w:val="2F5496" w:themeColor="accent5" w:themeShade="BF"/>
          <w:sz w:val="20"/>
          <w:szCs w:val="20"/>
        </w:rPr>
        <w:t>Wh</w:t>
      </w:r>
      <w:r w:rsidR="00564F51" w:rsidRPr="009233B8">
        <w:rPr>
          <w:rFonts w:asciiTheme="majorBidi" w:hAnsiTheme="majorBidi" w:cstheme="majorBidi"/>
          <w:b/>
          <w:bCs/>
          <w:color w:val="2F5496" w:themeColor="accent5" w:themeShade="BF"/>
          <w:sz w:val="20"/>
          <w:szCs w:val="20"/>
        </w:rPr>
        <w:t>at are the</w:t>
      </w:r>
      <w:r w:rsidRPr="009233B8">
        <w:rPr>
          <w:rFonts w:asciiTheme="majorBidi" w:hAnsiTheme="majorBidi" w:cstheme="majorBidi"/>
          <w:b/>
          <w:bCs/>
          <w:color w:val="2F5496" w:themeColor="accent5" w:themeShade="BF"/>
          <w:sz w:val="20"/>
          <w:szCs w:val="20"/>
        </w:rPr>
        <w:t xml:space="preserve"> outputs</w:t>
      </w:r>
      <w:r w:rsidR="00564F51" w:rsidRPr="009233B8">
        <w:rPr>
          <w:rFonts w:asciiTheme="majorBidi" w:hAnsiTheme="majorBidi" w:cstheme="majorBidi"/>
          <w:b/>
          <w:bCs/>
          <w:color w:val="2F5496" w:themeColor="accent5" w:themeShade="BF"/>
          <w:sz w:val="20"/>
          <w:szCs w:val="20"/>
        </w:rPr>
        <w:t xml:space="preserve"> of the Torino Process</w:t>
      </w:r>
      <w:r w:rsidRPr="009233B8">
        <w:rPr>
          <w:rFonts w:asciiTheme="majorBidi" w:hAnsiTheme="majorBidi" w:cstheme="majorBidi"/>
          <w:b/>
          <w:bCs/>
          <w:color w:val="2F5496" w:themeColor="accent5" w:themeShade="BF"/>
          <w:sz w:val="20"/>
          <w:szCs w:val="20"/>
        </w:rPr>
        <w:t xml:space="preserve">: </w:t>
      </w:r>
      <w:r w:rsidRPr="009233B8">
        <w:rPr>
          <w:rFonts w:asciiTheme="majorBidi" w:hAnsiTheme="majorBidi" w:cstheme="majorBidi"/>
          <w:color w:val="000000"/>
          <w:sz w:val="20"/>
          <w:szCs w:val="20"/>
        </w:rPr>
        <w:t xml:space="preserve">The TRP </w:t>
      </w:r>
      <w:r w:rsidR="009C5C7D" w:rsidRPr="009233B8">
        <w:rPr>
          <w:rFonts w:asciiTheme="majorBidi" w:hAnsiTheme="majorBidi" w:cstheme="majorBidi"/>
          <w:color w:val="000000"/>
          <w:sz w:val="20"/>
          <w:szCs w:val="20"/>
        </w:rPr>
        <w:t>outputs</w:t>
      </w:r>
      <w:r w:rsidRPr="009233B8">
        <w:rPr>
          <w:rFonts w:asciiTheme="majorBidi" w:hAnsiTheme="majorBidi" w:cstheme="majorBidi"/>
          <w:color w:val="000000"/>
          <w:sz w:val="20"/>
          <w:szCs w:val="20"/>
        </w:rPr>
        <w:t xml:space="preserve"> </w:t>
      </w:r>
      <w:r w:rsidR="00564F51" w:rsidRPr="009233B8">
        <w:rPr>
          <w:rFonts w:asciiTheme="majorBidi" w:hAnsiTheme="majorBidi" w:cstheme="majorBidi"/>
          <w:color w:val="000000"/>
          <w:sz w:val="20"/>
          <w:szCs w:val="20"/>
        </w:rPr>
        <w:t>include national</w:t>
      </w:r>
      <w:r w:rsidR="009C5C7D" w:rsidRPr="009233B8">
        <w:rPr>
          <w:rFonts w:asciiTheme="majorBidi" w:hAnsiTheme="majorBidi" w:cstheme="majorBidi"/>
          <w:color w:val="000000"/>
          <w:sz w:val="20"/>
          <w:szCs w:val="20"/>
        </w:rPr>
        <w:t xml:space="preserve"> country report</w:t>
      </w:r>
      <w:r w:rsidRPr="009233B8">
        <w:rPr>
          <w:rFonts w:asciiTheme="majorBidi" w:hAnsiTheme="majorBidi" w:cstheme="majorBidi"/>
          <w:color w:val="000000"/>
          <w:sz w:val="20"/>
          <w:szCs w:val="20"/>
        </w:rPr>
        <w:t>s</w:t>
      </w:r>
      <w:r w:rsidR="009C5C7D" w:rsidRPr="009233B8">
        <w:rPr>
          <w:rFonts w:asciiTheme="majorBidi" w:hAnsiTheme="majorBidi" w:cstheme="majorBidi"/>
          <w:color w:val="000000"/>
          <w:sz w:val="20"/>
          <w:szCs w:val="20"/>
        </w:rPr>
        <w:t xml:space="preserve">, </w:t>
      </w:r>
      <w:r w:rsidR="00564F51" w:rsidRPr="009233B8">
        <w:rPr>
          <w:rFonts w:asciiTheme="majorBidi" w:hAnsiTheme="majorBidi" w:cstheme="majorBidi"/>
          <w:color w:val="000000"/>
          <w:sz w:val="20"/>
          <w:szCs w:val="20"/>
        </w:rPr>
        <w:t xml:space="preserve">and </w:t>
      </w:r>
      <w:r w:rsidR="009C5C7D" w:rsidRPr="009233B8">
        <w:rPr>
          <w:rFonts w:asciiTheme="majorBidi" w:hAnsiTheme="majorBidi" w:cstheme="majorBidi"/>
          <w:color w:val="000000"/>
          <w:sz w:val="20"/>
          <w:szCs w:val="20"/>
        </w:rPr>
        <w:t>regional</w:t>
      </w:r>
      <w:r w:rsidR="006D1650">
        <w:rPr>
          <w:rFonts w:asciiTheme="majorBidi" w:hAnsiTheme="majorBidi" w:cstheme="majorBidi"/>
          <w:color w:val="000000"/>
          <w:sz w:val="20"/>
          <w:szCs w:val="20"/>
        </w:rPr>
        <w:t xml:space="preserve"> </w:t>
      </w:r>
      <w:r w:rsidR="00564F51" w:rsidRPr="009233B8">
        <w:rPr>
          <w:rFonts w:asciiTheme="majorBidi" w:hAnsiTheme="majorBidi" w:cstheme="majorBidi"/>
          <w:color w:val="000000"/>
          <w:sz w:val="20"/>
          <w:szCs w:val="20"/>
        </w:rPr>
        <w:t xml:space="preserve">and </w:t>
      </w:r>
      <w:r w:rsidRPr="009233B8">
        <w:rPr>
          <w:rFonts w:asciiTheme="majorBidi" w:hAnsiTheme="majorBidi" w:cstheme="majorBidi"/>
          <w:color w:val="000000"/>
          <w:sz w:val="20"/>
          <w:szCs w:val="20"/>
        </w:rPr>
        <w:t>cross-country</w:t>
      </w:r>
      <w:r w:rsidR="00564F51" w:rsidRPr="009233B8">
        <w:rPr>
          <w:rFonts w:asciiTheme="majorBidi" w:hAnsiTheme="majorBidi" w:cstheme="majorBidi"/>
          <w:color w:val="000000"/>
          <w:sz w:val="20"/>
          <w:szCs w:val="20"/>
        </w:rPr>
        <w:t xml:space="preserve"> </w:t>
      </w:r>
      <w:r w:rsidR="009C5C7D" w:rsidRPr="009233B8">
        <w:rPr>
          <w:rFonts w:asciiTheme="majorBidi" w:hAnsiTheme="majorBidi" w:cstheme="majorBidi"/>
          <w:color w:val="000000"/>
          <w:sz w:val="20"/>
          <w:szCs w:val="20"/>
        </w:rPr>
        <w:t>overviews, a</w:t>
      </w:r>
      <w:r w:rsidR="00564F51" w:rsidRPr="009233B8">
        <w:rPr>
          <w:rFonts w:asciiTheme="majorBidi" w:hAnsiTheme="majorBidi" w:cstheme="majorBidi"/>
          <w:color w:val="000000"/>
          <w:sz w:val="20"/>
          <w:szCs w:val="20"/>
        </w:rPr>
        <w:t>s well as a final</w:t>
      </w:r>
      <w:r w:rsidR="004E3C51" w:rsidRPr="009233B8">
        <w:rPr>
          <w:rFonts w:asciiTheme="majorBidi" w:hAnsiTheme="majorBidi" w:cstheme="majorBidi"/>
          <w:color w:val="000000"/>
          <w:sz w:val="20"/>
          <w:szCs w:val="20"/>
        </w:rPr>
        <w:t xml:space="preserve"> international</w:t>
      </w:r>
      <w:r w:rsidR="00564F51" w:rsidRPr="009233B8">
        <w:rPr>
          <w:rFonts w:asciiTheme="majorBidi" w:hAnsiTheme="majorBidi" w:cstheme="majorBidi"/>
          <w:color w:val="000000"/>
          <w:sz w:val="20"/>
          <w:szCs w:val="20"/>
        </w:rPr>
        <w:t xml:space="preserve"> </w:t>
      </w:r>
      <w:r w:rsidR="009C5C7D" w:rsidRPr="009233B8">
        <w:rPr>
          <w:rFonts w:asciiTheme="majorBidi" w:hAnsiTheme="majorBidi" w:cstheme="majorBidi"/>
          <w:color w:val="000000"/>
          <w:sz w:val="20"/>
          <w:szCs w:val="20"/>
        </w:rPr>
        <w:t>conference</w:t>
      </w:r>
      <w:r w:rsidR="004E3C51" w:rsidRPr="009233B8">
        <w:rPr>
          <w:rFonts w:asciiTheme="majorBidi" w:hAnsiTheme="majorBidi" w:cstheme="majorBidi"/>
          <w:color w:val="000000"/>
          <w:sz w:val="20"/>
          <w:szCs w:val="20"/>
        </w:rPr>
        <w:t xml:space="preserve"> to </w:t>
      </w:r>
      <w:r w:rsidR="00687F8B">
        <w:rPr>
          <w:rFonts w:asciiTheme="majorBidi" w:hAnsiTheme="majorBidi" w:cstheme="majorBidi"/>
          <w:color w:val="000000"/>
          <w:sz w:val="20"/>
          <w:szCs w:val="20"/>
        </w:rPr>
        <w:t>draw</w:t>
      </w:r>
      <w:r w:rsidR="004E3C51" w:rsidRPr="009233B8">
        <w:rPr>
          <w:rFonts w:asciiTheme="majorBidi" w:hAnsiTheme="majorBidi" w:cstheme="majorBidi"/>
          <w:color w:val="000000"/>
          <w:sz w:val="20"/>
          <w:szCs w:val="20"/>
        </w:rPr>
        <w:t xml:space="preserve"> conclusion and set the </w:t>
      </w:r>
      <w:r w:rsidR="009C5C7D" w:rsidRPr="009233B8">
        <w:rPr>
          <w:rFonts w:asciiTheme="majorBidi" w:hAnsiTheme="majorBidi" w:cstheme="majorBidi"/>
          <w:color w:val="000000"/>
          <w:sz w:val="20"/>
          <w:szCs w:val="20"/>
        </w:rPr>
        <w:t>strategic directions for</w:t>
      </w:r>
      <w:r w:rsidR="004E3C51" w:rsidRPr="009233B8">
        <w:rPr>
          <w:rFonts w:asciiTheme="majorBidi" w:hAnsiTheme="majorBidi" w:cstheme="majorBidi"/>
          <w:color w:val="000000"/>
          <w:sz w:val="20"/>
          <w:szCs w:val="20"/>
        </w:rPr>
        <w:t xml:space="preserve"> the next </w:t>
      </w:r>
      <w:r w:rsidR="00687F8B">
        <w:rPr>
          <w:rFonts w:asciiTheme="majorBidi" w:hAnsiTheme="majorBidi" w:cstheme="majorBidi"/>
          <w:color w:val="000000"/>
          <w:sz w:val="20"/>
          <w:szCs w:val="20"/>
        </w:rPr>
        <w:t xml:space="preserve">cycle </w:t>
      </w:r>
      <w:r w:rsidR="004E3C51" w:rsidRPr="009233B8">
        <w:rPr>
          <w:rFonts w:asciiTheme="majorBidi" w:hAnsiTheme="majorBidi" w:cstheme="majorBidi"/>
          <w:color w:val="000000"/>
          <w:sz w:val="20"/>
          <w:szCs w:val="20"/>
        </w:rPr>
        <w:t>and VET development more broadly.</w:t>
      </w:r>
      <w:r w:rsidR="009C5C7D" w:rsidRPr="009233B8">
        <w:rPr>
          <w:rFonts w:asciiTheme="majorBidi" w:hAnsiTheme="majorBidi" w:cstheme="majorBidi"/>
          <w:color w:val="000000"/>
          <w:sz w:val="20"/>
          <w:szCs w:val="20"/>
        </w:rPr>
        <w:t xml:space="preserve"> </w:t>
      </w:r>
      <w:r w:rsidR="00E01379" w:rsidRPr="009233B8">
        <w:rPr>
          <w:rFonts w:asciiTheme="majorBidi" w:hAnsiTheme="majorBidi" w:cstheme="majorBidi"/>
          <w:color w:val="000000"/>
          <w:sz w:val="20"/>
          <w:szCs w:val="20"/>
        </w:rPr>
        <w:t xml:space="preserve">The TRP has been also </w:t>
      </w:r>
      <w:r w:rsidR="00687F8B">
        <w:rPr>
          <w:rFonts w:asciiTheme="majorBidi" w:hAnsiTheme="majorBidi" w:cstheme="majorBidi"/>
          <w:color w:val="000000"/>
          <w:sz w:val="20"/>
          <w:szCs w:val="20"/>
        </w:rPr>
        <w:t xml:space="preserve">implemented </w:t>
      </w:r>
      <w:r w:rsidR="00E01379" w:rsidRPr="009233B8">
        <w:rPr>
          <w:rFonts w:asciiTheme="majorBidi" w:hAnsiTheme="majorBidi" w:cstheme="majorBidi"/>
          <w:b/>
          <w:bCs/>
          <w:color w:val="000000"/>
          <w:sz w:val="20"/>
          <w:szCs w:val="20"/>
        </w:rPr>
        <w:t>at sub-national level</w:t>
      </w:r>
      <w:r w:rsidR="00E01379" w:rsidRPr="009233B8">
        <w:rPr>
          <w:rFonts w:asciiTheme="majorBidi" w:hAnsiTheme="majorBidi" w:cstheme="majorBidi"/>
          <w:color w:val="000000"/>
          <w:sz w:val="20"/>
          <w:szCs w:val="20"/>
        </w:rPr>
        <w:t xml:space="preserve"> to accompany local development or decentralisation</w:t>
      </w:r>
      <w:r w:rsidR="003E7090" w:rsidRPr="009233B8">
        <w:rPr>
          <w:rFonts w:asciiTheme="majorBidi" w:hAnsiTheme="majorBidi" w:cstheme="majorBidi"/>
          <w:color w:val="000000"/>
          <w:sz w:val="20"/>
          <w:szCs w:val="20"/>
        </w:rPr>
        <w:t xml:space="preserve"> process</w:t>
      </w:r>
      <w:r w:rsidR="00E01379" w:rsidRPr="009233B8">
        <w:rPr>
          <w:rFonts w:asciiTheme="majorBidi" w:hAnsiTheme="majorBidi" w:cstheme="majorBidi"/>
          <w:color w:val="000000"/>
          <w:sz w:val="20"/>
          <w:szCs w:val="20"/>
        </w:rPr>
        <w:t xml:space="preserve"> and/or </w:t>
      </w:r>
      <w:r w:rsidR="00E01379" w:rsidRPr="009233B8">
        <w:rPr>
          <w:rFonts w:asciiTheme="majorBidi" w:hAnsiTheme="majorBidi" w:cstheme="majorBidi"/>
          <w:b/>
          <w:bCs/>
          <w:color w:val="000000"/>
          <w:sz w:val="20"/>
          <w:szCs w:val="20"/>
        </w:rPr>
        <w:t>TRP at sectoral level</w:t>
      </w:r>
      <w:r w:rsidR="00E01379" w:rsidRPr="009233B8">
        <w:rPr>
          <w:rFonts w:asciiTheme="majorBidi" w:hAnsiTheme="majorBidi" w:cstheme="majorBidi"/>
          <w:color w:val="000000"/>
          <w:sz w:val="20"/>
          <w:szCs w:val="20"/>
        </w:rPr>
        <w:t xml:space="preserve"> to analyse a priority economic sector in terms of skills demand and supply</w:t>
      </w:r>
      <w:r w:rsidR="00F207EC" w:rsidRPr="009233B8">
        <w:rPr>
          <w:rFonts w:asciiTheme="majorBidi" w:hAnsiTheme="majorBidi" w:cstheme="majorBidi"/>
          <w:color w:val="000000"/>
          <w:sz w:val="20"/>
          <w:szCs w:val="20"/>
        </w:rPr>
        <w:t>.</w:t>
      </w:r>
    </w:p>
    <w:p w:rsidR="003F6573" w:rsidRDefault="00574BDA" w:rsidP="00214E3D">
      <w:pPr>
        <w:jc w:val="both"/>
        <w:rPr>
          <w:rFonts w:asciiTheme="majorBidi" w:hAnsiTheme="majorBidi" w:cstheme="majorBidi"/>
          <w:sz w:val="20"/>
          <w:szCs w:val="20"/>
        </w:rPr>
      </w:pPr>
      <w:r w:rsidRPr="009233B8">
        <w:rPr>
          <w:rFonts w:asciiTheme="majorBidi" w:hAnsiTheme="majorBidi" w:cstheme="majorBidi"/>
          <w:b/>
          <w:bCs/>
          <w:color w:val="2F5496" w:themeColor="accent5" w:themeShade="BF"/>
          <w:sz w:val="20"/>
          <w:szCs w:val="20"/>
        </w:rPr>
        <w:t xml:space="preserve">Which value for </w:t>
      </w:r>
      <w:r w:rsidR="00E01379" w:rsidRPr="009233B8">
        <w:rPr>
          <w:rFonts w:asciiTheme="majorBidi" w:hAnsiTheme="majorBidi" w:cstheme="majorBidi"/>
          <w:b/>
          <w:bCs/>
          <w:color w:val="2F5496" w:themeColor="accent5" w:themeShade="BF"/>
          <w:sz w:val="20"/>
          <w:szCs w:val="20"/>
        </w:rPr>
        <w:t xml:space="preserve">MENAPAR annual conference IV? </w:t>
      </w:r>
      <w:r w:rsidR="00F207EC" w:rsidRPr="009233B8">
        <w:rPr>
          <w:rFonts w:asciiTheme="majorBidi" w:hAnsiTheme="majorBidi" w:cstheme="majorBidi"/>
          <w:b/>
          <w:bCs/>
          <w:color w:val="2F5496" w:themeColor="accent5" w:themeShade="BF"/>
          <w:sz w:val="20"/>
          <w:szCs w:val="20"/>
        </w:rPr>
        <w:t xml:space="preserve"> </w:t>
      </w:r>
      <w:r w:rsidR="00F81D91" w:rsidRPr="009233B8">
        <w:rPr>
          <w:rFonts w:asciiTheme="majorBidi" w:hAnsiTheme="majorBidi" w:cstheme="majorBidi"/>
          <w:sz w:val="20"/>
          <w:szCs w:val="20"/>
        </w:rPr>
        <w:t>T</w:t>
      </w:r>
      <w:r w:rsidR="003E7090" w:rsidRPr="009233B8">
        <w:rPr>
          <w:rFonts w:asciiTheme="majorBidi" w:hAnsiTheme="majorBidi" w:cstheme="majorBidi"/>
          <w:sz w:val="20"/>
          <w:szCs w:val="20"/>
        </w:rPr>
        <w:t>he format and rationale of the T</w:t>
      </w:r>
      <w:r w:rsidR="00F81D91" w:rsidRPr="009233B8">
        <w:rPr>
          <w:rFonts w:asciiTheme="majorBidi" w:hAnsiTheme="majorBidi" w:cstheme="majorBidi"/>
          <w:sz w:val="20"/>
          <w:szCs w:val="20"/>
        </w:rPr>
        <w:t xml:space="preserve">orino Process </w:t>
      </w:r>
      <w:r w:rsidR="003E7090" w:rsidRPr="009233B8">
        <w:rPr>
          <w:rFonts w:asciiTheme="majorBidi" w:hAnsiTheme="majorBidi" w:cstheme="majorBidi"/>
          <w:sz w:val="20"/>
          <w:szCs w:val="20"/>
        </w:rPr>
        <w:t>provide a key</w:t>
      </w:r>
      <w:r w:rsidR="00F81D91" w:rsidRPr="009233B8">
        <w:rPr>
          <w:rFonts w:asciiTheme="majorBidi" w:hAnsiTheme="majorBidi" w:cstheme="majorBidi"/>
          <w:sz w:val="20"/>
          <w:szCs w:val="20"/>
        </w:rPr>
        <w:t xml:space="preserve"> for</w:t>
      </w:r>
      <w:r w:rsidR="003E7090" w:rsidRPr="009233B8">
        <w:rPr>
          <w:rFonts w:asciiTheme="majorBidi" w:hAnsiTheme="majorBidi" w:cstheme="majorBidi"/>
          <w:sz w:val="20"/>
          <w:szCs w:val="20"/>
        </w:rPr>
        <w:t>um</w:t>
      </w:r>
      <w:r w:rsidR="00F81D91" w:rsidRPr="009233B8">
        <w:rPr>
          <w:rFonts w:asciiTheme="majorBidi" w:hAnsiTheme="majorBidi" w:cstheme="majorBidi"/>
          <w:sz w:val="20"/>
          <w:szCs w:val="20"/>
        </w:rPr>
        <w:t xml:space="preserve"> </w:t>
      </w:r>
      <w:r w:rsidR="003E7090" w:rsidRPr="009233B8">
        <w:rPr>
          <w:rFonts w:asciiTheme="majorBidi" w:hAnsiTheme="majorBidi" w:cstheme="majorBidi"/>
          <w:sz w:val="20"/>
          <w:szCs w:val="20"/>
        </w:rPr>
        <w:t xml:space="preserve">for </w:t>
      </w:r>
      <w:r w:rsidR="00F81D91" w:rsidRPr="009233B8">
        <w:rPr>
          <w:rFonts w:asciiTheme="majorBidi" w:hAnsiTheme="majorBidi" w:cstheme="majorBidi"/>
          <w:sz w:val="20"/>
          <w:szCs w:val="20"/>
        </w:rPr>
        <w:t>r</w:t>
      </w:r>
      <w:r w:rsidR="00627154" w:rsidRPr="009233B8">
        <w:rPr>
          <w:rFonts w:asciiTheme="majorBidi" w:hAnsiTheme="majorBidi" w:cstheme="majorBidi"/>
          <w:sz w:val="20"/>
          <w:szCs w:val="20"/>
        </w:rPr>
        <w:t>egional policy dialogue</w:t>
      </w:r>
      <w:r w:rsidR="00F81D91" w:rsidRPr="009233B8">
        <w:rPr>
          <w:rFonts w:asciiTheme="majorBidi" w:hAnsiTheme="majorBidi" w:cstheme="majorBidi"/>
          <w:sz w:val="20"/>
          <w:szCs w:val="20"/>
        </w:rPr>
        <w:t xml:space="preserve"> on skills development </w:t>
      </w:r>
      <w:r w:rsidR="003E7090" w:rsidRPr="009233B8">
        <w:rPr>
          <w:rFonts w:asciiTheme="majorBidi" w:hAnsiTheme="majorBidi" w:cstheme="majorBidi"/>
          <w:sz w:val="20"/>
          <w:szCs w:val="20"/>
        </w:rPr>
        <w:t>and represent also</w:t>
      </w:r>
      <w:r w:rsidR="00F81D91" w:rsidRPr="009233B8">
        <w:rPr>
          <w:rFonts w:asciiTheme="majorBidi" w:hAnsiTheme="majorBidi" w:cstheme="majorBidi"/>
          <w:sz w:val="20"/>
          <w:szCs w:val="20"/>
        </w:rPr>
        <w:t xml:space="preserve"> a unique opportunity for </w:t>
      </w:r>
      <w:r w:rsidR="00627154" w:rsidRPr="009233B8">
        <w:rPr>
          <w:rFonts w:asciiTheme="majorBidi" w:hAnsiTheme="majorBidi" w:cstheme="majorBidi"/>
          <w:b/>
          <w:bCs/>
          <w:sz w:val="20"/>
          <w:szCs w:val="20"/>
        </w:rPr>
        <w:t>South-South</w:t>
      </w:r>
      <w:r w:rsidR="00F81D91" w:rsidRPr="009233B8">
        <w:rPr>
          <w:rFonts w:asciiTheme="majorBidi" w:hAnsiTheme="majorBidi" w:cstheme="majorBidi"/>
          <w:b/>
          <w:bCs/>
          <w:sz w:val="20"/>
          <w:szCs w:val="20"/>
        </w:rPr>
        <w:t xml:space="preserve"> cooperation</w:t>
      </w:r>
      <w:r w:rsidR="00F81D91" w:rsidRPr="009233B8">
        <w:rPr>
          <w:rFonts w:asciiTheme="majorBidi" w:hAnsiTheme="majorBidi" w:cstheme="majorBidi"/>
          <w:sz w:val="20"/>
          <w:szCs w:val="20"/>
        </w:rPr>
        <w:t xml:space="preserve">. </w:t>
      </w:r>
      <w:r w:rsidR="003F6573" w:rsidRPr="009233B8">
        <w:rPr>
          <w:rFonts w:asciiTheme="majorBidi" w:hAnsiTheme="majorBidi" w:cstheme="majorBidi"/>
          <w:sz w:val="20"/>
          <w:szCs w:val="20"/>
        </w:rPr>
        <w:t xml:space="preserve">The TRP </w:t>
      </w:r>
      <w:r w:rsidR="00214E3D">
        <w:rPr>
          <w:rFonts w:asciiTheme="majorBidi" w:hAnsiTheme="majorBidi" w:cstheme="majorBidi"/>
          <w:sz w:val="20"/>
          <w:szCs w:val="20"/>
        </w:rPr>
        <w:t xml:space="preserve">evidence-based </w:t>
      </w:r>
      <w:r w:rsidR="003F6573" w:rsidRPr="009233B8">
        <w:rPr>
          <w:rFonts w:asciiTheme="majorBidi" w:hAnsiTheme="majorBidi" w:cstheme="majorBidi"/>
          <w:sz w:val="20"/>
          <w:szCs w:val="20"/>
        </w:rPr>
        <w:t>analysis</w:t>
      </w:r>
      <w:r w:rsidR="00214E3D">
        <w:rPr>
          <w:rFonts w:asciiTheme="majorBidi" w:hAnsiTheme="majorBidi" w:cstheme="majorBidi"/>
          <w:sz w:val="20"/>
          <w:szCs w:val="20"/>
        </w:rPr>
        <w:t xml:space="preserve">, considering </w:t>
      </w:r>
      <w:r w:rsidR="00214E3D" w:rsidRPr="00F7742F">
        <w:rPr>
          <w:rFonts w:asciiTheme="majorBidi" w:hAnsiTheme="majorBidi" w:cstheme="majorBidi"/>
          <w:b/>
          <w:bCs/>
          <w:sz w:val="20"/>
          <w:szCs w:val="20"/>
        </w:rPr>
        <w:t>SDGs (notably goals 4 and 8)</w:t>
      </w:r>
      <w:r w:rsidR="00F7742F">
        <w:rPr>
          <w:rFonts w:asciiTheme="majorBidi" w:hAnsiTheme="majorBidi" w:cstheme="majorBidi"/>
          <w:sz w:val="20"/>
          <w:szCs w:val="20"/>
        </w:rPr>
        <w:t>,</w:t>
      </w:r>
      <w:r w:rsidR="003F6573" w:rsidRPr="009233B8">
        <w:rPr>
          <w:rFonts w:asciiTheme="majorBidi" w:hAnsiTheme="majorBidi" w:cstheme="majorBidi"/>
          <w:sz w:val="20"/>
          <w:szCs w:val="20"/>
        </w:rPr>
        <w:t xml:space="preserve"> cover</w:t>
      </w:r>
      <w:r w:rsidR="003E7090" w:rsidRPr="009233B8">
        <w:rPr>
          <w:rFonts w:asciiTheme="majorBidi" w:hAnsiTheme="majorBidi" w:cstheme="majorBidi"/>
          <w:sz w:val="20"/>
          <w:szCs w:val="20"/>
        </w:rPr>
        <w:t>s</w:t>
      </w:r>
      <w:r w:rsidR="003F6573" w:rsidRPr="009233B8">
        <w:rPr>
          <w:rFonts w:asciiTheme="majorBidi" w:hAnsiTheme="majorBidi" w:cstheme="majorBidi"/>
          <w:sz w:val="20"/>
          <w:szCs w:val="20"/>
        </w:rPr>
        <w:t xml:space="preserve"> </w:t>
      </w:r>
      <w:r w:rsidR="003E7090" w:rsidRPr="009233B8">
        <w:rPr>
          <w:rFonts w:asciiTheme="majorBidi" w:hAnsiTheme="majorBidi" w:cstheme="majorBidi"/>
          <w:sz w:val="20"/>
          <w:szCs w:val="20"/>
        </w:rPr>
        <w:t xml:space="preserve">a multitude of </w:t>
      </w:r>
      <w:r w:rsidR="003F6573" w:rsidRPr="009233B8">
        <w:rPr>
          <w:rFonts w:asciiTheme="majorBidi" w:hAnsiTheme="majorBidi" w:cstheme="majorBidi"/>
          <w:sz w:val="20"/>
          <w:szCs w:val="20"/>
        </w:rPr>
        <w:t>aspect</w:t>
      </w:r>
      <w:r w:rsidR="003E7090" w:rsidRPr="009233B8">
        <w:rPr>
          <w:rFonts w:asciiTheme="majorBidi" w:hAnsiTheme="majorBidi" w:cstheme="majorBidi"/>
          <w:sz w:val="20"/>
          <w:szCs w:val="20"/>
        </w:rPr>
        <w:t>s</w:t>
      </w:r>
      <w:r w:rsidR="003F6573" w:rsidRPr="009233B8">
        <w:rPr>
          <w:rFonts w:asciiTheme="majorBidi" w:hAnsiTheme="majorBidi" w:cstheme="majorBidi"/>
          <w:sz w:val="20"/>
          <w:szCs w:val="20"/>
        </w:rPr>
        <w:t xml:space="preserve"> of skills development, transition and employability </w:t>
      </w:r>
      <w:r w:rsidR="003E7090" w:rsidRPr="009233B8">
        <w:rPr>
          <w:rFonts w:asciiTheme="majorBidi" w:hAnsiTheme="majorBidi" w:cstheme="majorBidi"/>
          <w:sz w:val="20"/>
          <w:szCs w:val="20"/>
        </w:rPr>
        <w:t xml:space="preserve">of youth and adults, </w:t>
      </w:r>
      <w:r w:rsidR="003F6573" w:rsidRPr="009233B8">
        <w:rPr>
          <w:rFonts w:asciiTheme="majorBidi" w:hAnsiTheme="majorBidi" w:cstheme="majorBidi"/>
          <w:sz w:val="20"/>
          <w:szCs w:val="20"/>
        </w:rPr>
        <w:t xml:space="preserve">and one </w:t>
      </w:r>
      <w:r w:rsidR="00F81D91" w:rsidRPr="009233B8">
        <w:rPr>
          <w:rFonts w:asciiTheme="majorBidi" w:hAnsiTheme="majorBidi" w:cstheme="majorBidi"/>
          <w:sz w:val="20"/>
          <w:szCs w:val="20"/>
        </w:rPr>
        <w:t>of</w:t>
      </w:r>
      <w:r w:rsidR="003F6573" w:rsidRPr="009233B8">
        <w:rPr>
          <w:rFonts w:asciiTheme="majorBidi" w:hAnsiTheme="majorBidi" w:cstheme="majorBidi"/>
          <w:sz w:val="20"/>
          <w:szCs w:val="20"/>
        </w:rPr>
        <w:t xml:space="preserve"> the</w:t>
      </w:r>
      <w:r w:rsidR="003E7090" w:rsidRPr="009233B8">
        <w:rPr>
          <w:rFonts w:asciiTheme="majorBidi" w:hAnsiTheme="majorBidi" w:cstheme="majorBidi"/>
          <w:sz w:val="20"/>
          <w:szCs w:val="20"/>
        </w:rPr>
        <w:t xml:space="preserve"> analytical</w:t>
      </w:r>
      <w:r w:rsidR="003F6573" w:rsidRPr="009233B8">
        <w:rPr>
          <w:rFonts w:asciiTheme="majorBidi" w:hAnsiTheme="majorBidi" w:cstheme="majorBidi"/>
          <w:sz w:val="20"/>
          <w:szCs w:val="20"/>
        </w:rPr>
        <w:t xml:space="preserve"> </w:t>
      </w:r>
      <w:r w:rsidR="003E7090" w:rsidRPr="009233B8">
        <w:rPr>
          <w:rFonts w:asciiTheme="majorBidi" w:hAnsiTheme="majorBidi" w:cstheme="majorBidi"/>
          <w:sz w:val="20"/>
          <w:szCs w:val="20"/>
        </w:rPr>
        <w:t xml:space="preserve">dimensions </w:t>
      </w:r>
      <w:r w:rsidR="003F6573" w:rsidRPr="009233B8">
        <w:rPr>
          <w:rFonts w:asciiTheme="majorBidi" w:hAnsiTheme="majorBidi" w:cstheme="majorBidi"/>
          <w:sz w:val="20"/>
          <w:szCs w:val="20"/>
        </w:rPr>
        <w:t xml:space="preserve">is dedicated to </w:t>
      </w:r>
      <w:r w:rsidR="003F6573" w:rsidRPr="009233B8">
        <w:rPr>
          <w:rFonts w:asciiTheme="majorBidi" w:hAnsiTheme="majorBidi" w:cstheme="majorBidi"/>
          <w:b/>
          <w:bCs/>
          <w:sz w:val="20"/>
          <w:szCs w:val="20"/>
        </w:rPr>
        <w:t>governance and financing</w:t>
      </w:r>
      <w:r w:rsidR="003F6573" w:rsidRPr="009233B8">
        <w:rPr>
          <w:rFonts w:asciiTheme="majorBidi" w:hAnsiTheme="majorBidi" w:cstheme="majorBidi"/>
          <w:sz w:val="20"/>
          <w:szCs w:val="20"/>
        </w:rPr>
        <w:t xml:space="preserve"> of skills systems</w:t>
      </w:r>
      <w:r w:rsidR="003E7090" w:rsidRPr="009233B8">
        <w:rPr>
          <w:rFonts w:asciiTheme="majorBidi" w:hAnsiTheme="majorBidi" w:cstheme="majorBidi"/>
          <w:sz w:val="20"/>
          <w:szCs w:val="20"/>
        </w:rPr>
        <w:t xml:space="preserve">. The thematic areas in this dimension include </w:t>
      </w:r>
      <w:r w:rsidR="003F6573" w:rsidRPr="009233B8">
        <w:rPr>
          <w:rFonts w:asciiTheme="majorBidi" w:hAnsiTheme="majorBidi" w:cstheme="majorBidi"/>
          <w:sz w:val="20"/>
          <w:szCs w:val="20"/>
        </w:rPr>
        <w:t>institutional arrangements</w:t>
      </w:r>
      <w:r w:rsidR="003E7090" w:rsidRPr="009233B8">
        <w:rPr>
          <w:rFonts w:asciiTheme="majorBidi" w:hAnsiTheme="majorBidi" w:cstheme="majorBidi"/>
          <w:sz w:val="20"/>
          <w:szCs w:val="20"/>
        </w:rPr>
        <w:t xml:space="preserve"> for governing and managing the sector of education and training</w:t>
      </w:r>
      <w:r w:rsidR="003F6573" w:rsidRPr="009233B8">
        <w:rPr>
          <w:rFonts w:asciiTheme="majorBidi" w:hAnsiTheme="majorBidi" w:cstheme="majorBidi"/>
          <w:sz w:val="20"/>
          <w:szCs w:val="20"/>
        </w:rPr>
        <w:t>, involvement of non-state actors</w:t>
      </w:r>
      <w:r w:rsidR="003E7090" w:rsidRPr="009233B8">
        <w:rPr>
          <w:rFonts w:asciiTheme="majorBidi" w:hAnsiTheme="majorBidi" w:cstheme="majorBidi"/>
          <w:sz w:val="20"/>
          <w:szCs w:val="20"/>
        </w:rPr>
        <w:t xml:space="preserve"> in it</w:t>
      </w:r>
      <w:r w:rsidR="003F6573" w:rsidRPr="009233B8">
        <w:rPr>
          <w:rFonts w:asciiTheme="majorBidi" w:hAnsiTheme="majorBidi" w:cstheme="majorBidi"/>
          <w:sz w:val="20"/>
          <w:szCs w:val="20"/>
        </w:rPr>
        <w:t>, budget formation, financial mechanisms and mobilisation of resources etc.</w:t>
      </w:r>
      <w:r w:rsidR="00F07DE6">
        <w:rPr>
          <w:rFonts w:asciiTheme="majorBidi" w:hAnsiTheme="majorBidi" w:cstheme="majorBidi"/>
          <w:sz w:val="20"/>
          <w:szCs w:val="20"/>
        </w:rPr>
        <w:t xml:space="preserve"> The T</w:t>
      </w:r>
      <w:r w:rsidR="005B45EF">
        <w:rPr>
          <w:rFonts w:asciiTheme="majorBidi" w:hAnsiTheme="majorBidi" w:cstheme="majorBidi"/>
          <w:sz w:val="20"/>
          <w:szCs w:val="20"/>
        </w:rPr>
        <w:t>RP</w:t>
      </w:r>
      <w:r w:rsidR="00F07DE6">
        <w:rPr>
          <w:rFonts w:asciiTheme="majorBidi" w:hAnsiTheme="majorBidi" w:cstheme="majorBidi"/>
          <w:sz w:val="20"/>
          <w:szCs w:val="20"/>
        </w:rPr>
        <w:t xml:space="preserve"> and how it is implemented in the countries, will also give a concrete example on how stakeholders can be involved in shaping</w:t>
      </w:r>
      <w:r w:rsidR="005B45EF">
        <w:rPr>
          <w:rFonts w:asciiTheme="majorBidi" w:hAnsiTheme="majorBidi" w:cstheme="majorBidi"/>
          <w:sz w:val="20"/>
          <w:szCs w:val="20"/>
        </w:rPr>
        <w:t xml:space="preserve"> policies.</w:t>
      </w:r>
      <w:r w:rsidR="00F07DE6">
        <w:rPr>
          <w:rFonts w:asciiTheme="majorBidi" w:hAnsiTheme="majorBidi" w:cstheme="majorBidi"/>
          <w:sz w:val="20"/>
          <w:szCs w:val="20"/>
        </w:rPr>
        <w:t xml:space="preserve"> </w:t>
      </w:r>
    </w:p>
    <w:p w:rsidR="00F0178C" w:rsidRDefault="005B45EF" w:rsidP="00214E3D">
      <w:pPr>
        <w:jc w:val="both"/>
        <w:rPr>
          <w:rFonts w:asciiTheme="majorBidi" w:hAnsiTheme="majorBidi" w:cstheme="majorBidi"/>
          <w:sz w:val="20"/>
          <w:szCs w:val="20"/>
        </w:rPr>
      </w:pPr>
      <w:r>
        <w:rPr>
          <w:rFonts w:asciiTheme="majorBidi" w:hAnsiTheme="majorBidi" w:cstheme="majorBidi"/>
          <w:sz w:val="20"/>
          <w:szCs w:val="20"/>
        </w:rPr>
        <w:t xml:space="preserve">The TRP approach </w:t>
      </w:r>
      <w:r w:rsidRPr="005B45EF">
        <w:rPr>
          <w:rFonts w:asciiTheme="majorBidi" w:hAnsiTheme="majorBidi" w:cstheme="majorBidi"/>
          <w:b/>
          <w:color w:val="2F5496" w:themeColor="accent5" w:themeShade="BF"/>
          <w:sz w:val="20"/>
          <w:szCs w:val="20"/>
        </w:rPr>
        <w:t>will be presented in the Best Practice Workshop</w:t>
      </w:r>
      <w:r w:rsidRPr="005B45EF">
        <w:rPr>
          <w:rFonts w:asciiTheme="majorBidi" w:hAnsiTheme="majorBidi" w:cstheme="majorBidi"/>
          <w:color w:val="2F5496" w:themeColor="accent5" w:themeShade="BF"/>
          <w:sz w:val="20"/>
          <w:szCs w:val="20"/>
        </w:rPr>
        <w:t xml:space="preserve"> </w:t>
      </w:r>
      <w:r>
        <w:rPr>
          <w:rFonts w:asciiTheme="majorBidi" w:hAnsiTheme="majorBidi" w:cstheme="majorBidi"/>
          <w:sz w:val="20"/>
          <w:szCs w:val="20"/>
        </w:rPr>
        <w:t xml:space="preserve">on 28/10/2019 in </w:t>
      </w:r>
      <w:proofErr w:type="spellStart"/>
      <w:r>
        <w:rPr>
          <w:rFonts w:asciiTheme="majorBidi" w:hAnsiTheme="majorBidi" w:cstheme="majorBidi"/>
          <w:sz w:val="20"/>
          <w:szCs w:val="20"/>
        </w:rPr>
        <w:t>Ifrane</w:t>
      </w:r>
      <w:proofErr w:type="spellEnd"/>
      <w:r>
        <w:rPr>
          <w:rFonts w:asciiTheme="majorBidi" w:hAnsiTheme="majorBidi" w:cstheme="majorBidi"/>
          <w:sz w:val="20"/>
          <w:szCs w:val="20"/>
        </w:rPr>
        <w:t xml:space="preserve">, Morocco. </w:t>
      </w:r>
      <w:r w:rsidR="00F0178C">
        <w:rPr>
          <w:rFonts w:asciiTheme="majorBidi" w:hAnsiTheme="majorBidi" w:cstheme="majorBidi"/>
          <w:sz w:val="20"/>
          <w:szCs w:val="20"/>
        </w:rPr>
        <w:t xml:space="preserve">In the context, </w:t>
      </w:r>
      <w:r w:rsidR="00F0178C" w:rsidRPr="002878E2">
        <w:rPr>
          <w:rFonts w:asciiTheme="majorBidi" w:hAnsiTheme="majorBidi" w:cstheme="majorBidi"/>
          <w:b/>
          <w:color w:val="2F5496" w:themeColor="accent5" w:themeShade="BF"/>
          <w:sz w:val="20"/>
          <w:szCs w:val="20"/>
        </w:rPr>
        <w:t>t</w:t>
      </w:r>
      <w:r w:rsidR="00687F8B" w:rsidRPr="002878E2">
        <w:rPr>
          <w:rFonts w:asciiTheme="majorBidi" w:hAnsiTheme="majorBidi" w:cstheme="majorBidi"/>
          <w:b/>
          <w:color w:val="2F5496" w:themeColor="accent5" w:themeShade="BF"/>
          <w:sz w:val="20"/>
          <w:szCs w:val="20"/>
        </w:rPr>
        <w:t xml:space="preserve">he ETF and </w:t>
      </w:r>
      <w:proofErr w:type="spellStart"/>
      <w:r w:rsidR="00687F8B" w:rsidRPr="002878E2">
        <w:rPr>
          <w:rFonts w:asciiTheme="majorBidi" w:hAnsiTheme="majorBidi" w:cstheme="majorBidi"/>
          <w:b/>
          <w:color w:val="2F5496" w:themeColor="accent5" w:themeShade="BF"/>
          <w:sz w:val="20"/>
          <w:szCs w:val="20"/>
        </w:rPr>
        <w:t>Menapar</w:t>
      </w:r>
      <w:proofErr w:type="spellEnd"/>
      <w:r w:rsidR="00687F8B" w:rsidRPr="002878E2">
        <w:rPr>
          <w:rFonts w:asciiTheme="majorBidi" w:hAnsiTheme="majorBidi" w:cstheme="majorBidi"/>
          <w:color w:val="2F5496" w:themeColor="accent5" w:themeShade="BF"/>
          <w:sz w:val="20"/>
          <w:szCs w:val="20"/>
        </w:rPr>
        <w:t xml:space="preserve"> </w:t>
      </w:r>
      <w:r w:rsidR="00687F8B" w:rsidRPr="005B45EF">
        <w:rPr>
          <w:rFonts w:asciiTheme="majorBidi" w:hAnsiTheme="majorBidi" w:cstheme="majorBidi"/>
          <w:b/>
          <w:color w:val="2F5496" w:themeColor="accent5" w:themeShade="BF"/>
          <w:sz w:val="20"/>
          <w:szCs w:val="20"/>
        </w:rPr>
        <w:t xml:space="preserve">invite </w:t>
      </w:r>
      <w:r w:rsidR="00F0178C" w:rsidRPr="002878E2">
        <w:rPr>
          <w:rFonts w:asciiTheme="majorBidi" w:hAnsiTheme="majorBidi" w:cstheme="majorBidi"/>
          <w:sz w:val="20"/>
          <w:szCs w:val="20"/>
        </w:rPr>
        <w:t>academic</w:t>
      </w:r>
      <w:r w:rsidRPr="002878E2">
        <w:rPr>
          <w:rFonts w:asciiTheme="majorBidi" w:hAnsiTheme="majorBidi" w:cstheme="majorBidi"/>
          <w:sz w:val="20"/>
          <w:szCs w:val="20"/>
        </w:rPr>
        <w:t>ians</w:t>
      </w:r>
      <w:r w:rsidR="002878E2" w:rsidRPr="002878E2">
        <w:rPr>
          <w:rFonts w:asciiTheme="majorBidi" w:hAnsiTheme="majorBidi" w:cstheme="majorBidi"/>
          <w:sz w:val="20"/>
          <w:szCs w:val="20"/>
        </w:rPr>
        <w:t>,</w:t>
      </w:r>
      <w:r w:rsidRPr="002878E2">
        <w:rPr>
          <w:rFonts w:asciiTheme="majorBidi" w:hAnsiTheme="majorBidi" w:cstheme="majorBidi"/>
          <w:sz w:val="20"/>
          <w:szCs w:val="20"/>
        </w:rPr>
        <w:t xml:space="preserve"> </w:t>
      </w:r>
      <w:r w:rsidR="00F0178C" w:rsidRPr="002878E2">
        <w:rPr>
          <w:rFonts w:asciiTheme="majorBidi" w:hAnsiTheme="majorBidi" w:cstheme="majorBidi"/>
          <w:sz w:val="20"/>
          <w:szCs w:val="20"/>
        </w:rPr>
        <w:t>research</w:t>
      </w:r>
      <w:r w:rsidRPr="002878E2">
        <w:rPr>
          <w:rFonts w:asciiTheme="majorBidi" w:hAnsiTheme="majorBidi" w:cstheme="majorBidi"/>
          <w:sz w:val="20"/>
          <w:szCs w:val="20"/>
        </w:rPr>
        <w:t xml:space="preserve">ers, practitioners, </w:t>
      </w:r>
      <w:r w:rsidR="002878E2" w:rsidRPr="002878E2">
        <w:rPr>
          <w:rFonts w:asciiTheme="majorBidi" w:hAnsiTheme="majorBidi" w:cstheme="majorBidi"/>
          <w:sz w:val="20"/>
          <w:szCs w:val="20"/>
        </w:rPr>
        <w:t>public administration, authorities</w:t>
      </w:r>
      <w:r w:rsidR="002878E2">
        <w:rPr>
          <w:rFonts w:asciiTheme="majorBidi" w:hAnsiTheme="majorBidi" w:cstheme="majorBidi"/>
          <w:sz w:val="20"/>
          <w:szCs w:val="20"/>
        </w:rPr>
        <w:t>,</w:t>
      </w:r>
      <w:r w:rsidR="00F0178C" w:rsidRPr="002878E2">
        <w:rPr>
          <w:rFonts w:asciiTheme="majorBidi" w:hAnsiTheme="majorBidi" w:cstheme="majorBidi"/>
          <w:sz w:val="20"/>
          <w:szCs w:val="20"/>
        </w:rPr>
        <w:t xml:space="preserve"> </w:t>
      </w:r>
      <w:r w:rsidR="002878E2">
        <w:rPr>
          <w:rFonts w:asciiTheme="majorBidi" w:hAnsiTheme="majorBidi" w:cstheme="majorBidi"/>
          <w:sz w:val="20"/>
          <w:szCs w:val="20"/>
        </w:rPr>
        <w:t xml:space="preserve">international </w:t>
      </w:r>
      <w:r w:rsidR="00F0178C" w:rsidRPr="002878E2">
        <w:rPr>
          <w:rFonts w:asciiTheme="majorBidi" w:hAnsiTheme="majorBidi" w:cstheme="majorBidi"/>
          <w:sz w:val="20"/>
          <w:szCs w:val="20"/>
        </w:rPr>
        <w:t xml:space="preserve">organisations </w:t>
      </w:r>
      <w:r w:rsidR="002878E2">
        <w:rPr>
          <w:rFonts w:asciiTheme="majorBidi" w:hAnsiTheme="majorBidi" w:cstheme="majorBidi"/>
          <w:sz w:val="20"/>
          <w:szCs w:val="20"/>
        </w:rPr>
        <w:t xml:space="preserve">representatives, </w:t>
      </w:r>
      <w:r w:rsidR="00F0178C" w:rsidRPr="002878E2">
        <w:rPr>
          <w:rFonts w:asciiTheme="majorBidi" w:hAnsiTheme="majorBidi" w:cstheme="majorBidi"/>
          <w:sz w:val="20"/>
          <w:szCs w:val="20"/>
        </w:rPr>
        <w:t xml:space="preserve">to take </w:t>
      </w:r>
      <w:r w:rsidR="00F0178C">
        <w:rPr>
          <w:rFonts w:asciiTheme="majorBidi" w:hAnsiTheme="majorBidi" w:cstheme="majorBidi"/>
          <w:sz w:val="20"/>
          <w:szCs w:val="20"/>
        </w:rPr>
        <w:t xml:space="preserve">part </w:t>
      </w:r>
      <w:r w:rsidR="002878E2">
        <w:rPr>
          <w:rFonts w:asciiTheme="majorBidi" w:hAnsiTheme="majorBidi" w:cstheme="majorBidi"/>
          <w:sz w:val="20"/>
          <w:szCs w:val="20"/>
        </w:rPr>
        <w:t>and, notably, to share</w:t>
      </w:r>
      <w:r w:rsidR="00687F8B">
        <w:rPr>
          <w:rFonts w:asciiTheme="majorBidi" w:hAnsiTheme="majorBidi" w:cstheme="majorBidi"/>
          <w:sz w:val="20"/>
          <w:szCs w:val="20"/>
        </w:rPr>
        <w:t xml:space="preserve"> </w:t>
      </w:r>
      <w:r w:rsidR="00F0178C">
        <w:rPr>
          <w:rFonts w:asciiTheme="majorBidi" w:hAnsiTheme="majorBidi" w:cstheme="majorBidi"/>
          <w:sz w:val="20"/>
          <w:szCs w:val="20"/>
        </w:rPr>
        <w:t>and compare</w:t>
      </w:r>
      <w:r w:rsidR="002878E2">
        <w:rPr>
          <w:rFonts w:asciiTheme="majorBidi" w:hAnsiTheme="majorBidi" w:cstheme="majorBidi"/>
          <w:sz w:val="20"/>
          <w:szCs w:val="20"/>
        </w:rPr>
        <w:t xml:space="preserve"> other:</w:t>
      </w:r>
    </w:p>
    <w:p w:rsidR="00F0178C" w:rsidRPr="00F0178C" w:rsidRDefault="00F0178C" w:rsidP="00F0178C">
      <w:pPr>
        <w:pStyle w:val="ListParagraph"/>
        <w:numPr>
          <w:ilvl w:val="0"/>
          <w:numId w:val="2"/>
        </w:numPr>
        <w:jc w:val="both"/>
        <w:rPr>
          <w:rFonts w:asciiTheme="majorBidi" w:hAnsiTheme="majorBidi" w:cstheme="majorBidi"/>
          <w:sz w:val="20"/>
          <w:szCs w:val="20"/>
        </w:rPr>
      </w:pPr>
      <w:r w:rsidRPr="00F0178C">
        <w:rPr>
          <w:rFonts w:asciiTheme="majorBidi" w:hAnsiTheme="majorBidi" w:cstheme="majorBidi"/>
          <w:sz w:val="20"/>
          <w:szCs w:val="20"/>
        </w:rPr>
        <w:t xml:space="preserve">analytical </w:t>
      </w:r>
      <w:r w:rsidR="00687F8B" w:rsidRPr="00F0178C">
        <w:rPr>
          <w:rFonts w:asciiTheme="majorBidi" w:hAnsiTheme="majorBidi" w:cstheme="majorBidi"/>
          <w:sz w:val="20"/>
          <w:szCs w:val="20"/>
        </w:rPr>
        <w:t>approach</w:t>
      </w:r>
      <w:r w:rsidRPr="00F0178C">
        <w:rPr>
          <w:rFonts w:asciiTheme="majorBidi" w:hAnsiTheme="majorBidi" w:cstheme="majorBidi"/>
          <w:sz w:val="20"/>
          <w:szCs w:val="20"/>
        </w:rPr>
        <w:t>es</w:t>
      </w:r>
      <w:r w:rsidR="00687F8B" w:rsidRPr="00F0178C">
        <w:rPr>
          <w:rFonts w:asciiTheme="majorBidi" w:hAnsiTheme="majorBidi" w:cstheme="majorBidi"/>
          <w:sz w:val="20"/>
          <w:szCs w:val="20"/>
        </w:rPr>
        <w:t xml:space="preserve"> to </w:t>
      </w:r>
      <w:r w:rsidRPr="00F0178C">
        <w:rPr>
          <w:rFonts w:asciiTheme="majorBidi" w:hAnsiTheme="majorBidi" w:cstheme="majorBidi"/>
          <w:sz w:val="20"/>
          <w:szCs w:val="20"/>
        </w:rPr>
        <w:t xml:space="preserve">review </w:t>
      </w:r>
      <w:r w:rsidR="00687F8B" w:rsidRPr="00F0178C">
        <w:rPr>
          <w:rFonts w:asciiTheme="majorBidi" w:hAnsiTheme="majorBidi" w:cstheme="majorBidi"/>
          <w:sz w:val="20"/>
          <w:szCs w:val="20"/>
        </w:rPr>
        <w:t>skills, human capital development, and VET policies</w:t>
      </w:r>
      <w:r w:rsidRPr="00F0178C">
        <w:rPr>
          <w:rFonts w:asciiTheme="majorBidi" w:hAnsiTheme="majorBidi" w:cstheme="majorBidi"/>
          <w:sz w:val="20"/>
          <w:szCs w:val="20"/>
        </w:rPr>
        <w:t xml:space="preserve"> </w:t>
      </w:r>
    </w:p>
    <w:p w:rsidR="00687F8B" w:rsidRDefault="00F0178C" w:rsidP="00F0178C">
      <w:pPr>
        <w:pStyle w:val="ListParagraph"/>
        <w:numPr>
          <w:ilvl w:val="0"/>
          <w:numId w:val="2"/>
        </w:numPr>
        <w:jc w:val="both"/>
        <w:rPr>
          <w:rFonts w:asciiTheme="majorBidi" w:hAnsiTheme="majorBidi" w:cstheme="majorBidi"/>
          <w:sz w:val="20"/>
          <w:szCs w:val="20"/>
        </w:rPr>
      </w:pPr>
      <w:proofErr w:type="gramStart"/>
      <w:r w:rsidRPr="00F0178C">
        <w:rPr>
          <w:rFonts w:asciiTheme="majorBidi" w:hAnsiTheme="majorBidi" w:cstheme="majorBidi"/>
          <w:sz w:val="20"/>
          <w:szCs w:val="20"/>
        </w:rPr>
        <w:t>approaches</w:t>
      </w:r>
      <w:proofErr w:type="gramEnd"/>
      <w:r w:rsidRPr="00F0178C">
        <w:rPr>
          <w:rFonts w:asciiTheme="majorBidi" w:hAnsiTheme="majorBidi" w:cstheme="majorBidi"/>
          <w:sz w:val="20"/>
          <w:szCs w:val="20"/>
        </w:rPr>
        <w:t xml:space="preserve"> to sustain a culture of evidence-based policy development.</w:t>
      </w:r>
      <w:r w:rsidR="00687F8B" w:rsidRPr="00F0178C">
        <w:rPr>
          <w:rFonts w:asciiTheme="majorBidi" w:hAnsiTheme="majorBidi" w:cstheme="majorBidi"/>
          <w:sz w:val="20"/>
          <w:szCs w:val="20"/>
        </w:rPr>
        <w:t xml:space="preserve"> </w:t>
      </w:r>
    </w:p>
    <w:p w:rsidR="00F07DE6" w:rsidRPr="00F0178C" w:rsidRDefault="00F07DE6" w:rsidP="002F60EA">
      <w:pPr>
        <w:pStyle w:val="ListParagraph"/>
        <w:jc w:val="both"/>
        <w:rPr>
          <w:rFonts w:asciiTheme="majorBidi" w:hAnsiTheme="majorBidi" w:cstheme="majorBidi"/>
          <w:sz w:val="20"/>
          <w:szCs w:val="20"/>
        </w:rPr>
      </w:pPr>
    </w:p>
    <w:sectPr w:rsidR="00F07DE6" w:rsidRPr="00F0178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59E" w:rsidRDefault="00E0559E" w:rsidP="00274B93">
      <w:pPr>
        <w:spacing w:after="0" w:line="240" w:lineRule="auto"/>
      </w:pPr>
      <w:r>
        <w:separator/>
      </w:r>
    </w:p>
  </w:endnote>
  <w:endnote w:type="continuationSeparator" w:id="0">
    <w:p w:rsidR="00E0559E" w:rsidRDefault="00E0559E" w:rsidP="00274B93">
      <w:pPr>
        <w:spacing w:after="0" w:line="240" w:lineRule="auto"/>
      </w:pPr>
      <w:r>
        <w:continuationSeparator/>
      </w:r>
    </w:p>
  </w:endnote>
  <w:endnote w:type="continuationNotice" w:id="1">
    <w:p w:rsidR="00E0559E" w:rsidRDefault="00E05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7B" w:rsidRDefault="00A55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7B" w:rsidRDefault="00A552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7B" w:rsidRDefault="00A55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59E" w:rsidRDefault="00E0559E" w:rsidP="00274B93">
      <w:pPr>
        <w:spacing w:after="0" w:line="240" w:lineRule="auto"/>
      </w:pPr>
      <w:r>
        <w:separator/>
      </w:r>
    </w:p>
  </w:footnote>
  <w:footnote w:type="continuationSeparator" w:id="0">
    <w:p w:rsidR="00E0559E" w:rsidRDefault="00E0559E" w:rsidP="00274B93">
      <w:pPr>
        <w:spacing w:after="0" w:line="240" w:lineRule="auto"/>
      </w:pPr>
      <w:r>
        <w:continuationSeparator/>
      </w:r>
    </w:p>
  </w:footnote>
  <w:footnote w:type="continuationNotice" w:id="1">
    <w:p w:rsidR="00E0559E" w:rsidRDefault="00E0559E">
      <w:pPr>
        <w:spacing w:after="0" w:line="240" w:lineRule="auto"/>
      </w:pPr>
    </w:p>
  </w:footnote>
  <w:footnote w:id="2">
    <w:p w:rsidR="009F1BCD" w:rsidRPr="00FF682B" w:rsidRDefault="009F1BCD" w:rsidP="00FF682B">
      <w:pPr>
        <w:pStyle w:val="FootnoteText"/>
        <w:rPr>
          <w:sz w:val="16"/>
          <w:szCs w:val="16"/>
        </w:rPr>
      </w:pPr>
      <w:r>
        <w:rPr>
          <w:rStyle w:val="FootnoteReference"/>
        </w:rPr>
        <w:footnoteRef/>
      </w:r>
      <w:r>
        <w:t xml:space="preserve"> </w:t>
      </w:r>
      <w:r w:rsidRPr="00FF682B">
        <w:rPr>
          <w:sz w:val="16"/>
          <w:szCs w:val="16"/>
        </w:rPr>
        <w:t>https://www.etf.europa.eu/en</w:t>
      </w:r>
    </w:p>
  </w:footnote>
  <w:footnote w:id="3">
    <w:p w:rsidR="006D1650" w:rsidRPr="006D1650" w:rsidRDefault="006D1650" w:rsidP="006D1650">
      <w:pPr>
        <w:pStyle w:val="FootnoteText"/>
        <w:rPr>
          <w:sz w:val="16"/>
          <w:szCs w:val="16"/>
        </w:rPr>
      </w:pPr>
      <w:r>
        <w:rPr>
          <w:rStyle w:val="FootnoteReference"/>
        </w:rPr>
        <w:footnoteRef/>
      </w:r>
      <w:r>
        <w:t xml:space="preserve"> </w:t>
      </w:r>
      <w:r w:rsidRPr="00FF682B">
        <w:rPr>
          <w:sz w:val="16"/>
          <w:szCs w:val="16"/>
        </w:rPr>
        <w:t xml:space="preserve">ETF partner </w:t>
      </w:r>
      <w:r>
        <w:rPr>
          <w:sz w:val="16"/>
          <w:szCs w:val="16"/>
        </w:rPr>
        <w:t>countries participating to TRP</w:t>
      </w:r>
      <w:r w:rsidRPr="00FF682B">
        <w:rPr>
          <w:sz w:val="16"/>
          <w:szCs w:val="16"/>
        </w:rPr>
        <w:t xml:space="preserve">: Western Balkans </w:t>
      </w:r>
      <w:r>
        <w:rPr>
          <w:sz w:val="16"/>
          <w:szCs w:val="16"/>
        </w:rPr>
        <w:t xml:space="preserve">(Albania, Bosnia and Herzegovina, Kosovo*, Montenegro, North Macedonia, Serbia)  </w:t>
      </w:r>
      <w:r w:rsidRPr="00FF682B">
        <w:rPr>
          <w:sz w:val="16"/>
          <w:szCs w:val="16"/>
        </w:rPr>
        <w:t>and Turkey, South and Eastern Mediterranean</w:t>
      </w:r>
      <w:r>
        <w:rPr>
          <w:sz w:val="16"/>
          <w:szCs w:val="16"/>
        </w:rPr>
        <w:t xml:space="preserve"> (Algeria</w:t>
      </w:r>
      <w:r w:rsidRPr="00FF682B">
        <w:rPr>
          <w:sz w:val="16"/>
          <w:szCs w:val="16"/>
        </w:rPr>
        <w:t>,</w:t>
      </w:r>
      <w:r>
        <w:rPr>
          <w:sz w:val="16"/>
          <w:szCs w:val="16"/>
        </w:rPr>
        <w:t xml:space="preserve"> Egypt, Israel, Jordan, Lebanon, Libya, Morocco, Palestine** and Tunisia)</w:t>
      </w:r>
      <w:r w:rsidRPr="00FF682B">
        <w:rPr>
          <w:sz w:val="16"/>
          <w:szCs w:val="16"/>
        </w:rPr>
        <w:t xml:space="preserve"> Eastern Partnership </w:t>
      </w:r>
      <w:r>
        <w:rPr>
          <w:sz w:val="16"/>
          <w:szCs w:val="16"/>
        </w:rPr>
        <w:t xml:space="preserve">(Armenia, Georgia, Azerbaijan, Belarus, Moldova, Ukraine) </w:t>
      </w:r>
      <w:r w:rsidRPr="00FF682B">
        <w:rPr>
          <w:sz w:val="16"/>
          <w:szCs w:val="16"/>
        </w:rPr>
        <w:t>and Russia and Central Asia</w:t>
      </w:r>
      <w:r>
        <w:rPr>
          <w:sz w:val="16"/>
          <w:szCs w:val="16"/>
        </w:rPr>
        <w:t xml:space="preserve"> (</w:t>
      </w:r>
      <w:r w:rsidRPr="006D1650">
        <w:rPr>
          <w:sz w:val="16"/>
          <w:szCs w:val="16"/>
        </w:rPr>
        <w:t xml:space="preserve"> Kazakhstan, Kyrgyzstan,</w:t>
      </w:r>
      <w:r>
        <w:rPr>
          <w:sz w:val="16"/>
          <w:szCs w:val="16"/>
        </w:rPr>
        <w:t xml:space="preserve"> Tajikistan and Uzbekistan)</w:t>
      </w:r>
    </w:p>
    <w:p w:rsidR="006D1650" w:rsidRDefault="006D1650" w:rsidP="006D1650">
      <w:pPr>
        <w:pStyle w:val="FootnoteText"/>
        <w:rPr>
          <w:sz w:val="16"/>
          <w:szCs w:val="16"/>
        </w:rPr>
      </w:pPr>
      <w:r w:rsidRPr="00986A04">
        <w:rPr>
          <w:sz w:val="16"/>
          <w:szCs w:val="16"/>
        </w:rPr>
        <w:t>* This designation is without prejudice to positions on status, and is in line with UNSCR 1244/1999 and the ICJ Opinion on the Kosovo declaration of independence.</w:t>
      </w:r>
    </w:p>
    <w:p w:rsidR="006D1650" w:rsidRPr="00986A04" w:rsidRDefault="006D1650" w:rsidP="006D1650">
      <w:pPr>
        <w:pStyle w:val="FootnoteText"/>
        <w:rPr>
          <w:sz w:val="16"/>
          <w:szCs w:val="16"/>
        </w:rPr>
      </w:pPr>
      <w:r w:rsidRPr="006D1650">
        <w:rPr>
          <w:sz w:val="16"/>
          <w:szCs w:val="16"/>
        </w:rPr>
        <w:t>*</w:t>
      </w:r>
      <w:r>
        <w:rPr>
          <w:sz w:val="16"/>
          <w:szCs w:val="16"/>
        </w:rPr>
        <w:t>*</w:t>
      </w:r>
      <w:r w:rsidRPr="006D1650">
        <w:rPr>
          <w:sz w:val="16"/>
          <w:szCs w:val="16"/>
        </w:rPr>
        <w:t xml:space="preserve"> This designation shall not be construed as recognition of a State of Palestine and is without prejudice to the individual position of the Member States on this issue</w:t>
      </w:r>
    </w:p>
    <w:p w:rsidR="006D1650" w:rsidRPr="006D1650" w:rsidRDefault="006D1650">
      <w:pPr>
        <w:pStyle w:val="FootnoteText"/>
      </w:pPr>
    </w:p>
  </w:footnote>
  <w:footnote w:id="4">
    <w:p w:rsidR="009F1BCD" w:rsidRPr="00FF682B" w:rsidRDefault="009F1BCD" w:rsidP="00FF682B">
      <w:pPr>
        <w:pStyle w:val="FootnoteText"/>
        <w:rPr>
          <w:sz w:val="16"/>
          <w:szCs w:val="16"/>
          <w:lang w:val="en-US"/>
        </w:rPr>
      </w:pPr>
      <w:r w:rsidRPr="00FF682B">
        <w:rPr>
          <w:rStyle w:val="FootnoteReference"/>
          <w:sz w:val="16"/>
          <w:szCs w:val="16"/>
        </w:rPr>
        <w:footnoteRef/>
      </w:r>
      <w:r w:rsidRPr="00FF682B">
        <w:rPr>
          <w:sz w:val="16"/>
          <w:szCs w:val="16"/>
        </w:rPr>
        <w:t xml:space="preserve"> </w:t>
      </w:r>
      <w:r w:rsidRPr="00FF682B">
        <w:rPr>
          <w:sz w:val="16"/>
          <w:szCs w:val="16"/>
          <w:lang w:val="en-US"/>
        </w:rPr>
        <w:t xml:space="preserve">See Torino Process Guidelines at </w:t>
      </w:r>
      <w:hyperlink r:id="rId1" w:history="1">
        <w:r w:rsidRPr="00EE4F65">
          <w:rPr>
            <w:rStyle w:val="Hyperlink"/>
            <w:rFonts w:asciiTheme="majorBidi" w:hAnsiTheme="majorBidi" w:cstheme="majorBidi"/>
          </w:rPr>
          <w:t>analytical framework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7B" w:rsidRDefault="00A55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CD" w:rsidRPr="00563334" w:rsidRDefault="009F1BCD" w:rsidP="00563334">
    <w:pPr>
      <w:pStyle w:val="Header"/>
    </w:pPr>
    <w:bookmarkStart w:id="0" w:name="_GoBack"/>
    <w:bookmarkEnd w:id="0"/>
  </w:p>
  <w:p w:rsidR="009F1BCD" w:rsidRPr="00563334" w:rsidRDefault="009F1BCD" w:rsidP="00563334">
    <w:pPr>
      <w:pStyle w:val="Header"/>
    </w:pPr>
  </w:p>
  <w:p w:rsidR="009F1BCD" w:rsidRPr="00563334" w:rsidRDefault="009F1BCD" w:rsidP="00563334">
    <w:pPr>
      <w:pStyle w:val="Header"/>
    </w:pPr>
  </w:p>
  <w:p w:rsidR="009F1BCD" w:rsidRPr="00563334" w:rsidRDefault="009F1BCD" w:rsidP="00563334">
    <w:pPr>
      <w:pStyle w:val="Header"/>
    </w:pPr>
    <w:r w:rsidRPr="00563334">
      <w:rPr>
        <w:noProof/>
        <w:lang w:eastAsia="en-GB"/>
      </w:rPr>
      <w:drawing>
        <wp:anchor distT="0" distB="0" distL="114300" distR="114300" simplePos="0" relativeHeight="251658241" behindDoc="0" locked="0" layoutInCell="1" allowOverlap="1" wp14:anchorId="129CC1E5" wp14:editId="536790C1">
          <wp:simplePos x="0" y="0"/>
          <wp:positionH relativeFrom="column">
            <wp:posOffset>3155315</wp:posOffset>
          </wp:positionH>
          <wp:positionV relativeFrom="paragraph">
            <wp:posOffset>4170</wp:posOffset>
          </wp:positionV>
          <wp:extent cx="1308100" cy="894715"/>
          <wp:effectExtent l="0" t="0" r="635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100" cy="894715"/>
                  </a:xfrm>
                  <a:prstGeom prst="rect">
                    <a:avLst/>
                  </a:prstGeom>
                </pic:spPr>
              </pic:pic>
            </a:graphicData>
          </a:graphic>
          <wp14:sizeRelH relativeFrom="page">
            <wp14:pctWidth>0</wp14:pctWidth>
          </wp14:sizeRelH>
          <wp14:sizeRelV relativeFrom="page">
            <wp14:pctHeight>0</wp14:pctHeight>
          </wp14:sizeRelV>
        </wp:anchor>
      </w:drawing>
    </w:r>
  </w:p>
  <w:p w:rsidR="009F1BCD" w:rsidRPr="00563334" w:rsidRDefault="009F1BCD" w:rsidP="00563334">
    <w:pPr>
      <w:pStyle w:val="Header"/>
    </w:pPr>
  </w:p>
  <w:p w:rsidR="009F1BCD" w:rsidRPr="00563334" w:rsidRDefault="009F1BCD" w:rsidP="00563334">
    <w:pPr>
      <w:pStyle w:val="Header"/>
    </w:pPr>
  </w:p>
  <w:p w:rsidR="009F1BCD" w:rsidRPr="00563334" w:rsidRDefault="009F1BCD" w:rsidP="00563334">
    <w:pPr>
      <w:pStyle w:val="Header"/>
    </w:pPr>
  </w:p>
  <w:p w:rsidR="009F1BCD" w:rsidRPr="00563334" w:rsidRDefault="009F1BCD" w:rsidP="00563334">
    <w:pPr>
      <w:pStyle w:val="Header"/>
    </w:pPr>
  </w:p>
  <w:p w:rsidR="009F1BCD" w:rsidRPr="00563334" w:rsidRDefault="009F1BCD" w:rsidP="00563334">
    <w:pPr>
      <w:pStyle w:val="Header"/>
    </w:pPr>
  </w:p>
  <w:p w:rsidR="009F1BCD" w:rsidRDefault="009F1BCD" w:rsidP="00563334">
    <w:pPr>
      <w:pStyle w:val="Header"/>
      <w:rPr>
        <w:i/>
      </w:rPr>
    </w:pPr>
    <w:r w:rsidRPr="00563334">
      <w:rPr>
        <w:noProof/>
        <w:lang w:eastAsia="en-GB"/>
      </w:rPr>
      <w:drawing>
        <wp:anchor distT="0" distB="0" distL="114300" distR="114300" simplePos="0" relativeHeight="251658240" behindDoc="0" locked="1" layoutInCell="1" allowOverlap="1" wp14:anchorId="4F8B2A74" wp14:editId="230F9159">
          <wp:simplePos x="0" y="0"/>
          <wp:positionH relativeFrom="margin">
            <wp:align>left</wp:align>
          </wp:positionH>
          <wp:positionV relativeFrom="page">
            <wp:posOffset>1193165</wp:posOffset>
          </wp:positionV>
          <wp:extent cx="1284605" cy="807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F_Logo-cropp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4605" cy="807085"/>
                  </a:xfrm>
                  <a:prstGeom prst="rect">
                    <a:avLst/>
                  </a:prstGeom>
                </pic:spPr>
              </pic:pic>
            </a:graphicData>
          </a:graphic>
          <wp14:sizeRelH relativeFrom="margin">
            <wp14:pctWidth>0</wp14:pctWidth>
          </wp14:sizeRelH>
          <wp14:sizeRelV relativeFrom="margin">
            <wp14:pctHeight>0</wp14:pctHeight>
          </wp14:sizeRelV>
        </wp:anchor>
      </w:drawing>
    </w:r>
    <w:r w:rsidRPr="00563334">
      <w:rPr>
        <w:i/>
      </w:rPr>
      <w:t xml:space="preserve">The ETF is a European Agency that helps transition countries harness the potential of their human capital through the reform of education, training and labour market systems, and in the context of EU’s external relations policy </w:t>
    </w:r>
  </w:p>
  <w:p w:rsidR="009F1BCD" w:rsidRPr="00563334" w:rsidRDefault="009F1BCD" w:rsidP="005633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7B" w:rsidRDefault="00A55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A67DA"/>
    <w:multiLevelType w:val="hybridMultilevel"/>
    <w:tmpl w:val="B9C2BA96"/>
    <w:lvl w:ilvl="0" w:tplc="6A4AEE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216317"/>
    <w:multiLevelType w:val="hybridMultilevel"/>
    <w:tmpl w:val="8CC2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B7BE4"/>
    <w:multiLevelType w:val="hybridMultilevel"/>
    <w:tmpl w:val="B8820B22"/>
    <w:lvl w:ilvl="0" w:tplc="688E6D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307CCD"/>
    <w:multiLevelType w:val="hybridMultilevel"/>
    <w:tmpl w:val="2C00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3E"/>
    <w:rsid w:val="000D363E"/>
    <w:rsid w:val="001903F6"/>
    <w:rsid w:val="001956B4"/>
    <w:rsid w:val="001961AD"/>
    <w:rsid w:val="00214E3D"/>
    <w:rsid w:val="002352B9"/>
    <w:rsid w:val="00274B93"/>
    <w:rsid w:val="00284366"/>
    <w:rsid w:val="002878E2"/>
    <w:rsid w:val="002F60EA"/>
    <w:rsid w:val="00330195"/>
    <w:rsid w:val="0037363C"/>
    <w:rsid w:val="003C4CFB"/>
    <w:rsid w:val="003E7090"/>
    <w:rsid w:val="003F4D9C"/>
    <w:rsid w:val="003F6573"/>
    <w:rsid w:val="004E3C51"/>
    <w:rsid w:val="00513764"/>
    <w:rsid w:val="005279E6"/>
    <w:rsid w:val="005572D8"/>
    <w:rsid w:val="00563334"/>
    <w:rsid w:val="00564F51"/>
    <w:rsid w:val="00574BDA"/>
    <w:rsid w:val="005B45EF"/>
    <w:rsid w:val="005D6CDB"/>
    <w:rsid w:val="005E4432"/>
    <w:rsid w:val="00627154"/>
    <w:rsid w:val="00687F8B"/>
    <w:rsid w:val="006D1650"/>
    <w:rsid w:val="006E0DBB"/>
    <w:rsid w:val="006E2F7A"/>
    <w:rsid w:val="00725475"/>
    <w:rsid w:val="0083442F"/>
    <w:rsid w:val="00841AB7"/>
    <w:rsid w:val="008E0323"/>
    <w:rsid w:val="008E2D1C"/>
    <w:rsid w:val="008F2E85"/>
    <w:rsid w:val="009233B8"/>
    <w:rsid w:val="00986A04"/>
    <w:rsid w:val="009C2149"/>
    <w:rsid w:val="009C5C7D"/>
    <w:rsid w:val="009F1BCD"/>
    <w:rsid w:val="00A548F4"/>
    <w:rsid w:val="00A5527B"/>
    <w:rsid w:val="00A80699"/>
    <w:rsid w:val="00A91667"/>
    <w:rsid w:val="00B22E1C"/>
    <w:rsid w:val="00B30AF2"/>
    <w:rsid w:val="00C1460D"/>
    <w:rsid w:val="00C72886"/>
    <w:rsid w:val="00CB011A"/>
    <w:rsid w:val="00CB3399"/>
    <w:rsid w:val="00D97FEC"/>
    <w:rsid w:val="00DC284E"/>
    <w:rsid w:val="00DC4AF0"/>
    <w:rsid w:val="00E01379"/>
    <w:rsid w:val="00E0559E"/>
    <w:rsid w:val="00E9151C"/>
    <w:rsid w:val="00EE4F65"/>
    <w:rsid w:val="00F0178C"/>
    <w:rsid w:val="00F07DE6"/>
    <w:rsid w:val="00F207EC"/>
    <w:rsid w:val="00F22F7B"/>
    <w:rsid w:val="00F7742F"/>
    <w:rsid w:val="00F81D91"/>
    <w:rsid w:val="00FF68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A0781"/>
  <w15:chartTrackingRefBased/>
  <w15:docId w15:val="{A92A6322-3026-46B5-AAB4-0F911DB1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84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B93"/>
  </w:style>
  <w:style w:type="paragraph" w:styleId="Footer">
    <w:name w:val="footer"/>
    <w:basedOn w:val="Normal"/>
    <w:link w:val="FooterChar"/>
    <w:uiPriority w:val="99"/>
    <w:unhideWhenUsed/>
    <w:rsid w:val="00274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B93"/>
  </w:style>
  <w:style w:type="paragraph" w:styleId="ListParagraph">
    <w:name w:val="List Paragraph"/>
    <w:basedOn w:val="Normal"/>
    <w:uiPriority w:val="34"/>
    <w:qFormat/>
    <w:rsid w:val="006E0DBB"/>
    <w:pPr>
      <w:ind w:left="720"/>
      <w:contextualSpacing/>
    </w:pPr>
  </w:style>
  <w:style w:type="paragraph" w:styleId="FootnoteText">
    <w:name w:val="footnote text"/>
    <w:basedOn w:val="Normal"/>
    <w:link w:val="FootnoteTextChar"/>
    <w:uiPriority w:val="99"/>
    <w:semiHidden/>
    <w:unhideWhenUsed/>
    <w:rsid w:val="00C146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460D"/>
    <w:rPr>
      <w:sz w:val="20"/>
      <w:szCs w:val="20"/>
    </w:rPr>
  </w:style>
  <w:style w:type="character" w:styleId="FootnoteReference">
    <w:name w:val="footnote reference"/>
    <w:basedOn w:val="DefaultParagraphFont"/>
    <w:uiPriority w:val="99"/>
    <w:semiHidden/>
    <w:unhideWhenUsed/>
    <w:rsid w:val="00C1460D"/>
    <w:rPr>
      <w:vertAlign w:val="superscript"/>
    </w:rPr>
  </w:style>
  <w:style w:type="character" w:customStyle="1" w:styleId="Heading2Char">
    <w:name w:val="Heading 2 Char"/>
    <w:basedOn w:val="DefaultParagraphFont"/>
    <w:link w:val="Heading2"/>
    <w:uiPriority w:val="9"/>
    <w:rsid w:val="0028436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25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475"/>
    <w:rPr>
      <w:rFonts w:ascii="Segoe UI" w:hAnsi="Segoe UI" w:cs="Segoe UI"/>
      <w:sz w:val="18"/>
      <w:szCs w:val="18"/>
    </w:rPr>
  </w:style>
  <w:style w:type="character" w:styleId="Hyperlink">
    <w:name w:val="Hyperlink"/>
    <w:basedOn w:val="DefaultParagraphFont"/>
    <w:uiPriority w:val="99"/>
    <w:unhideWhenUsed/>
    <w:rsid w:val="008F2E85"/>
    <w:rPr>
      <w:color w:val="0563C1" w:themeColor="hyperlink"/>
      <w:u w:val="single"/>
    </w:rPr>
  </w:style>
  <w:style w:type="character" w:styleId="FollowedHyperlink">
    <w:name w:val="FollowedHyperlink"/>
    <w:basedOn w:val="DefaultParagraphFont"/>
    <w:uiPriority w:val="99"/>
    <w:semiHidden/>
    <w:unhideWhenUsed/>
    <w:rsid w:val="00EE4F65"/>
    <w:rPr>
      <w:color w:val="954F72" w:themeColor="followedHyperlink"/>
      <w:u w:val="single"/>
    </w:rPr>
  </w:style>
  <w:style w:type="character" w:styleId="CommentReference">
    <w:name w:val="annotation reference"/>
    <w:basedOn w:val="DefaultParagraphFont"/>
    <w:uiPriority w:val="99"/>
    <w:semiHidden/>
    <w:unhideWhenUsed/>
    <w:rsid w:val="00F07DE6"/>
    <w:rPr>
      <w:sz w:val="16"/>
      <w:szCs w:val="16"/>
    </w:rPr>
  </w:style>
  <w:style w:type="paragraph" w:styleId="CommentText">
    <w:name w:val="annotation text"/>
    <w:basedOn w:val="Normal"/>
    <w:link w:val="CommentTextChar"/>
    <w:uiPriority w:val="99"/>
    <w:semiHidden/>
    <w:unhideWhenUsed/>
    <w:rsid w:val="00F07DE6"/>
    <w:pPr>
      <w:spacing w:line="240" w:lineRule="auto"/>
    </w:pPr>
    <w:rPr>
      <w:sz w:val="20"/>
      <w:szCs w:val="20"/>
    </w:rPr>
  </w:style>
  <w:style w:type="character" w:customStyle="1" w:styleId="CommentTextChar">
    <w:name w:val="Comment Text Char"/>
    <w:basedOn w:val="DefaultParagraphFont"/>
    <w:link w:val="CommentText"/>
    <w:uiPriority w:val="99"/>
    <w:semiHidden/>
    <w:rsid w:val="00F07DE6"/>
    <w:rPr>
      <w:sz w:val="20"/>
      <w:szCs w:val="20"/>
    </w:rPr>
  </w:style>
  <w:style w:type="paragraph" w:styleId="CommentSubject">
    <w:name w:val="annotation subject"/>
    <w:basedOn w:val="CommentText"/>
    <w:next w:val="CommentText"/>
    <w:link w:val="CommentSubjectChar"/>
    <w:uiPriority w:val="99"/>
    <w:semiHidden/>
    <w:unhideWhenUsed/>
    <w:rsid w:val="00F07DE6"/>
    <w:rPr>
      <w:b/>
      <w:bCs/>
    </w:rPr>
  </w:style>
  <w:style w:type="character" w:customStyle="1" w:styleId="CommentSubjectChar">
    <w:name w:val="Comment Subject Char"/>
    <w:basedOn w:val="CommentTextChar"/>
    <w:link w:val="CommentSubject"/>
    <w:uiPriority w:val="99"/>
    <w:semiHidden/>
    <w:rsid w:val="00F07D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tf.europa.eu/en/document-attachments/torino-process-2018-20-guidelin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etf.europa.eu/en/document-attachments/torino-process-2018-20-guidelin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PS_x0020_Tags xmlns="df6b2545-d15d-4d63-86ca-644416e434f8">
      <Value>Work-based learning</Value>
    </OPS_x0020_Tags>
    <Operations_x0020_Document_x0020_Type xmlns="df6b2545-d15d-4d63-86ca-644416e434f8">Note</Operations_x0020_Document_x0020_Type>
    <Intranet xmlns="df6b2545-d15d-4d63-86ca-644416e434f8">false</Intranet>
    <Countries xmlns="df6b2545-d15d-4d63-86ca-644416e434f8">
      <Value>231</Value>
    </Countries>
    <IPubSourceDocPublicationStatus xmlns="df6b2545-d15d-4d63-86ca-644416e434f8" xsi:nil="true"/>
    <Status xmlns="26194f73-ef64-4a6b-9063-49cea2f52145" xsi:nil="true"/>
    <ReferenceNumber xmlns="26194f73-ef64-4a6b-9063-49cea2f52145" xsi:nil="true"/>
    <Regions xmlns="df6b2545-d15d-4d63-86ca-644416e434f8">
      <Value>Not Applicable</Value>
      <Value>Southern and Eastern Mediterranean (SEMED)</Value>
    </Regions>
    <ETFLanguage xmlns="26194f73-ef64-4a6b-9063-49cea2f52145">English</ETFLanguage>
    <Functions xmlns="df6b2545-d15d-4d63-86ca-644416e434f8">
      <Value>F3 Policy analysis</Value>
    </Functions>
    <Origin xmlns="26194f73-ef64-4a6b-9063-49cea2f52145" xsi:nil="true"/>
    <PA_TRP xmlns="df6b2545-d15d-4d63-86ca-644416e434f8">9</PA_TRP>
    <Authors xmlns="26194f73-ef64-4a6b-9063-49cea2f52145">Abdelaziz Jaouani</Authors>
    <OperationsSubArea xmlns="26194f73-ef64-4a6b-9063-49cea2f52145">Policy analysis and system wide progress monitoring</OperationsSubArea>
    <ReferenceYear xmlns="26194f73-ef64-4a6b-9063-49cea2f52145">2019</ReferenceYear>
    <General_x0020_Keywords xmlns="df6b2545-d15d-4d63-86ca-644416e434f8"/>
    <Torino_x0020_Process_x0020_Keywords xmlns="26194f73-ef64-4a6b-9063-49cea2f52145">
      <Value>Torino process dissemination</Value>
    </Torino_x0020_Process_x0020_Keywords>
    <_dlc_DocId xmlns="df6b2545-d15d-4d63-86ca-644416e434f8">ETFDMS-820364017-2314</_dlc_DocId>
    <_dlc_DocIdUrl xmlns="df6b2545-d15d-4d63-86ca-644416e434f8">
      <Url>https://sharing.etf.europa.eu/sites/dms/ops/turin/_layouts/15/DocIdRedir.aspx?ID=ETFDMS-820364017-2314</Url>
      <Description>ETFDMS-820364017-2314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perations Document" ma:contentTypeID="0x01010018C77CAB493C4CC28C851D171ACDEB5D02004A752964EEAEB74BA7E750AAE93EAE62" ma:contentTypeVersion="36" ma:contentTypeDescription="Create a new Operations document" ma:contentTypeScope="" ma:versionID="377be10c2dde8495f1a0d370533011d0">
  <xsd:schema xmlns:xsd="http://www.w3.org/2001/XMLSchema" xmlns:xs="http://www.w3.org/2001/XMLSchema" xmlns:p="http://schemas.microsoft.com/office/2006/metadata/properties" xmlns:ns1="df6b2545-d15d-4d63-86ca-644416e434f8" xmlns:ns2="26194f73-ef64-4a6b-9063-49cea2f52145" targetNamespace="http://schemas.microsoft.com/office/2006/metadata/properties" ma:root="true" ma:fieldsID="5e1155ad39b00f46d252d0375f6c040c" ns1:_="" ns2:_="">
    <xsd:import namespace="df6b2545-d15d-4d63-86ca-644416e434f8"/>
    <xsd:import namespace="26194f73-ef64-4a6b-9063-49cea2f52145"/>
    <xsd:element name="properties">
      <xsd:complexType>
        <xsd:sequence>
          <xsd:element name="documentManagement">
            <xsd:complexType>
              <xsd:all>
                <xsd:element ref="ns1:Operations_x0020_Document_x0020_Type"/>
                <xsd:element ref="ns2:OperationsSubArea"/>
                <xsd:element ref="ns2:ReferenceYear"/>
                <xsd:element ref="ns2:Authors" minOccurs="0"/>
                <xsd:element ref="ns2:ETFLanguage" minOccurs="0"/>
                <xsd:element ref="ns2:ReferenceNumber" minOccurs="0"/>
                <xsd:element ref="ns1:OPS_x0020_Tags" minOccurs="0"/>
                <xsd:element ref="ns2:Torino_x0020_Process_x0020_Keywords" minOccurs="0"/>
                <xsd:element ref="ns1:Countries" minOccurs="0"/>
                <xsd:element ref="ns1:Regions" minOccurs="0"/>
                <xsd:element ref="ns1:Functions" minOccurs="0"/>
                <xsd:element ref="ns1:General_x0020_Keywords" minOccurs="0"/>
                <xsd:element ref="ns2:Status" minOccurs="0"/>
                <xsd:element ref="ns2:Origin" minOccurs="0"/>
                <xsd:element ref="ns1:_dlc_DocId" minOccurs="0"/>
                <xsd:element ref="ns1:_dlc_DocIdUrl" minOccurs="0"/>
                <xsd:element ref="ns1:_dlc_DocIdPersistId" minOccurs="0"/>
                <xsd:element ref="ns1:PA_TRP" minOccurs="0"/>
                <xsd:element ref="ns1:IPubSourceDocPublicationStatus" minOccurs="0"/>
                <xsd:element ref="ns1:Intra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2545-d15d-4d63-86ca-644416e434f8" elementFormDefault="qualified">
    <xsd:import namespace="http://schemas.microsoft.com/office/2006/documentManagement/types"/>
    <xsd:import namespace="http://schemas.microsoft.com/office/infopath/2007/PartnerControls"/>
    <xsd:element name="Operations_x0020_Document_x0020_Type" ma:index="0" ma:displayName="Operations Document Type" ma:format="Dropdown" ma:internalName="Operations_x0020_Document_x0020_Type">
      <xsd:simpleType>
        <xsd:restriction base="dms:Choice">
          <xsd:enumeration value="Article"/>
          <xsd:enumeration value="Briefing"/>
          <xsd:enumeration value="Compendium"/>
          <xsd:enumeration value="Context mechanism outcome"/>
          <xsd:enumeration value="Country report"/>
          <xsd:enumeration value="Country fiche"/>
          <xsd:enumeration value="Country strategic perspective"/>
          <xsd:enumeration value="Employability fiche"/>
          <xsd:enumeration value="ETF assessment"/>
          <xsd:enumeration value="ETF review"/>
          <xsd:enumeration value="Formulation fiche"/>
          <xsd:enumeration value="Guide"/>
          <xsd:enumeration value="Identification fiche"/>
          <xsd:enumeration value="Information note"/>
          <xsd:enumeration value="Key indicators"/>
          <xsd:enumeration value="KIESE"/>
          <xsd:enumeration value="Methodology"/>
          <xsd:enumeration value="Note"/>
          <xsd:enumeration value="Policy"/>
          <xsd:enumeration value="Policy brief"/>
          <xsd:enumeration value="Position paper"/>
          <xsd:enumeration value="Project assessment"/>
          <xsd:enumeration value="Project implementation plan"/>
          <xsd:enumeration value="Project leaflet"/>
          <xsd:enumeration value="Publication"/>
          <xsd:enumeration value="Reference document"/>
          <xsd:enumeration value="Region report"/>
          <xsd:enumeration value="Region fiche"/>
          <xsd:enumeration value="Report"/>
          <xsd:enumeration value="Statistical annex"/>
          <xsd:enumeration value="Statistics report"/>
          <xsd:enumeration value="Study"/>
          <xsd:enumeration value="Terms of reference"/>
          <xsd:enumeration value="Thematic paper"/>
          <xsd:enumeration value="Toolkit"/>
          <xsd:enumeration value="TRP annex"/>
          <xsd:enumeration value="Working paper"/>
        </xsd:restriction>
      </xsd:simpleType>
    </xsd:element>
    <xsd:element name="OPS_x0020_Tags" ma:index="8" nillable="true" ma:displayName="OPS Tags" ma:internalName="OPS_x0020_Tags" ma:requiredMultiChoice="true">
      <xsd:complexType>
        <xsd:complexContent>
          <xsd:extension base="dms:MultiChoice">
            <xsd:sequence>
              <xsd:element name="Value" maxOccurs="unbounded" minOccurs="0" nillable="true">
                <xsd:simpleType>
                  <xsd:restriction base="dms:Choice">
                    <xsd:enumeration value="Career Guidance"/>
                    <xsd:enumeration value="Competences"/>
                    <xsd:enumeration value="CVET and adult learning"/>
                    <xsd:enumeration value="Digital Skills &amp; Learning"/>
                    <xsd:enumeration value="Education and business"/>
                    <xsd:enumeration value="Employment and labour market"/>
                    <xsd:enumeration value="Enterprise skills"/>
                    <xsd:enumeration value="Entrepreneurial learning"/>
                    <xsd:enumeration value="Indicators"/>
                    <xsd:enumeration value="Matching and anticipation of skills"/>
                    <xsd:enumeration value="Migration and skills"/>
                    <xsd:enumeration value="Qualifications"/>
                    <xsd:enumeration value="Quality Assurance"/>
                    <xsd:enumeration value="Social partnership"/>
                    <xsd:enumeration value="Teaching and learning"/>
                    <xsd:enumeration value="Validation of prior learning"/>
                    <xsd:enumeration value="VET and social inclusion"/>
                    <xsd:enumeration value="VET and sustainable development"/>
                    <xsd:enumeration value="VET Governance"/>
                    <xsd:enumeration value="VET system assessment"/>
                    <xsd:enumeration value="Work-based learning"/>
                    <xsd:enumeration value="Not Applicable"/>
                  </xsd:restriction>
                </xsd:simpleType>
              </xsd:element>
            </xsd:sequence>
          </xsd:extension>
        </xsd:complexContent>
      </xsd:complexType>
    </xsd:element>
    <xsd:element name="Countries" ma:index="10" nillable="true" ma:displayName="Countries" ma:list="{9194351c-4b7d-432a-9a74-6cfaf37d5a5a}" ma:internalName="Countries" ma:readOnly="false" ma:showField="Title" ma:web="df6b2545-d15d-4d63-86ca-644416e434f8" ma:requiredMultiChoice="true">
      <xsd:complexType>
        <xsd:complexContent>
          <xsd:extension base="dms:MultiChoiceLookup">
            <xsd:sequence>
              <xsd:element name="Value" type="dms:Lookup" maxOccurs="unbounded" minOccurs="0" nillable="true"/>
            </xsd:sequence>
          </xsd:extension>
        </xsd:complexContent>
      </xsd:complexType>
    </xsd:element>
    <xsd:element name="Regions" ma:index="11" nillable="true" ma:displayName="Regions" ma:default="Not Applicable" ma:internalName="Regions" ma:requiredMultiChoice="true">
      <xsd:complexType>
        <xsd:complexContent>
          <xsd:extension base="dms:MultiChoice">
            <xsd:sequence>
              <xsd:element name="Value" maxOccurs="unbounded" minOccurs="0" nillable="true">
                <xsd:simpleType>
                  <xsd:restriction base="dms:Choice">
                    <xsd:enumeration value="Not Applicable"/>
                    <xsd:enumeration value="Central Asia"/>
                    <xsd:enumeration value="Eastern Europe"/>
                    <xsd:enumeration value="South Eastern Europe and Turkey (SEET)"/>
                    <xsd:enumeration value="Southern and Eastern Mediterranean (SEMED)"/>
                  </xsd:restriction>
                </xsd:simpleType>
              </xsd:element>
            </xsd:sequence>
          </xsd:extension>
        </xsd:complexContent>
      </xsd:complexType>
    </xsd:element>
    <xsd:element name="Functions" ma:index="12" nillable="true" ma:displayName="Functions" ma:internalName="Functions">
      <xsd:complexType>
        <xsd:complexContent>
          <xsd:extension base="dms:MultiChoice">
            <xsd:sequence>
              <xsd:element name="Value" maxOccurs="unbounded" minOccurs="0" nillable="true">
                <xsd:simpleType>
                  <xsd:restriction base="dms:Choice">
                    <xsd:enumeration value="F1 Input to the Commission"/>
                    <xsd:enumeration value="F2 Capacity building"/>
                    <xsd:enumeration value="F3 Policy analysis"/>
                    <xsd:enumeration value="F4 Dissemination and networking"/>
                  </xsd:restriction>
                </xsd:simpleType>
              </xsd:element>
            </xsd:sequence>
          </xsd:extension>
        </xsd:complexContent>
      </xsd:complexType>
    </xsd:element>
    <xsd:element name="General_x0020_Keywords" ma:index="13" nillable="true" ma:displayName="General Keywords" ma:hidden="true" ma:internalName="General_x0020_Keywords" ma:readOnly="false">
      <xsd:complexType>
        <xsd:complexContent>
          <xsd:extension base="dms:MultiChoice">
            <xsd:sequence>
              <xsd:element name="Value" maxOccurs="unbounded" minOccurs="0" nillable="true">
                <xsd:simpleType>
                  <xsd:restriction base="dms:Choice">
                    <xsd:enumeration value="Administration"/>
                    <xsd:enumeration value="Audit"/>
                    <xsd:enumeration value="Budget"/>
                    <xsd:enumeration value="Communication"/>
                    <xsd:enumeration value="Corporate"/>
                    <xsd:enumeration value="Correspondence"/>
                    <xsd:enumeration value="Evaluation"/>
                    <xsd:enumeration value="Facilities"/>
                    <xsd:enumeration value="Finance"/>
                    <xsd:enumeration value="Governance"/>
                    <xsd:enumeration value="Human resources"/>
                    <xsd:enumeration value="ICT"/>
                    <xsd:enumeration value="Management"/>
                    <xsd:enumeration value="Monitoring"/>
                    <xsd:enumeration value="Operations"/>
                    <xsd:enumeration value="Organisational development"/>
                    <xsd:enumeration value="Planning"/>
                    <xsd:enumeration value="Procurement"/>
                    <xsd:enumeration value="Reporting"/>
                    <xsd:enumeration value="Staff committee"/>
                    <xsd:enumeration value="Strategy"/>
                  </xsd:restriction>
                </xsd:simpleType>
              </xsd:element>
            </xsd:sequence>
          </xsd:extension>
        </xsd:complexContent>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PA_TRP" ma:index="25" nillable="true" ma:displayName="Project Activity" ma:list="{92c94a25-bd6d-4345-ac2b-b847e49695b0}" ma:internalName="PA_TRP" ma:showField="Title" ma:web="df6b2545-d15d-4d63-86ca-644416e434f8">
      <xsd:simpleType>
        <xsd:restriction base="dms:Lookup"/>
      </xsd:simpleType>
    </xsd:element>
    <xsd:element name="IPubSourceDocPublicationStatus" ma:index="26" nillable="true" ma:displayName="Publication Status" ma:format="Dropdown" ma:hidden="true" ma:internalName="IPubSourceDocPublicationStatus" ma:readOnly="false">
      <xsd:simpleType>
        <xsd:restriction base="dms:Choice">
          <xsd:enumeration value="Published"/>
          <xsd:enumeration value="Unpublished"/>
        </xsd:restriction>
      </xsd:simpleType>
    </xsd:element>
    <xsd:element name="Intranet" ma:index="27" nillable="true" ma:displayName="Intranet" ma:default="0" ma:internalName="Intran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194f73-ef64-4a6b-9063-49cea2f52145" elementFormDefault="qualified">
    <xsd:import namespace="http://schemas.microsoft.com/office/2006/documentManagement/types"/>
    <xsd:import namespace="http://schemas.microsoft.com/office/infopath/2007/PartnerControls"/>
    <xsd:element name="OperationsSubArea" ma:index="1" ma:displayName="Operations Sub Area" ma:format="Dropdown" ma:internalName="OperationsSubArea">
      <xsd:simpleType>
        <xsd:restriction base="dms:Choice">
          <xsd:enumeration value="Support to the EU policy and external assistance"/>
          <xsd:enumeration value="Policy analysis and system wide progress monitoring"/>
          <xsd:enumeration value="VET governance"/>
          <xsd:enumeration value="Qualifications and qualification system"/>
          <xsd:enumeration value="VET provision and quality"/>
          <xsd:enumeration value="Employment, employability and mobility"/>
          <xsd:enumeration value="Entrepreneurial learning and enterprise skills"/>
          <xsd:enumeration value="Country desks"/>
          <xsd:enumeration value="GEMM"/>
          <xsd:enumeration value="Statistics"/>
          <xsd:enumeration value="Knowledge management"/>
          <xsd:enumeration value="Capacity building"/>
          <xsd:enumeration value="Expertise development"/>
          <xsd:enumeration value="Regional activities"/>
          <xsd:enumeration value="Management and coordination"/>
          <xsd:enumeration value="Planning monitoring and reporting"/>
          <xsd:enumeration value="Finance and procurement"/>
        </xsd:restriction>
      </xsd:simpleType>
    </xsd:element>
    <xsd:element name="ReferenceYear" ma:index="4" ma:displayName="Reference Year" ma:default="2019" ma:format="Dropdown" ma:internalName="ReferenceYear">
      <xsd:simpleType>
        <xsd:restriction base="dms:Choice">
          <xsd:enumeration value="2030"/>
          <xsd:enumeration value="2029"/>
          <xsd:enumeration value="2028"/>
          <xsd:enumeration value="2027"/>
          <xsd:enumeration value="2026"/>
          <xsd:enumeration value="2025"/>
          <xsd:enumeration value="2024"/>
          <xsd:enumeration value="2023"/>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0000"/>
        </xsd:restriction>
      </xsd:simpleType>
    </xsd:element>
    <xsd:element name="Authors" ma:index="5" nillable="true" ma:displayName="Authors" ma:internalName="Authors">
      <xsd:simpleType>
        <xsd:restriction base="dms:Text"/>
      </xsd:simpleType>
    </xsd:element>
    <xsd:element name="ETFLanguage" ma:index="6" nillable="true" ma:displayName="Language" ma:default="English" ma:format="Dropdown" ma:internalName="ETFLanguage">
      <xsd:simpleType>
        <xsd:restriction base="dms:Choice">
          <xsd:enumeration value="English"/>
          <xsd:enumeration value="Italian"/>
          <xsd:enumeration value="French"/>
          <xsd:enumeration value="German"/>
          <xsd:enumeration value="Spanish"/>
          <xsd:enumeration value="Arabic"/>
          <xsd:enumeration value="Russian"/>
          <xsd:enumeration value="Local language"/>
        </xsd:restriction>
      </xsd:simpleType>
    </xsd:element>
    <xsd:element name="ReferenceNumber" ma:index="7" nillable="true" ma:displayName="Reference Number" ma:internalName="ReferenceNumber">
      <xsd:simpleType>
        <xsd:restriction base="dms:Text"/>
      </xsd:simpleType>
    </xsd:element>
    <xsd:element name="Torino_x0020_Process_x0020_Keywords" ma:index="9" nillable="true" ma:displayName="Torino Process Keywords" ma:internalName="Torino_x0020_Process_x0020_Keywords">
      <xsd:complexType>
        <xsd:complexContent>
          <xsd:extension base="dms:MultiChoice">
            <xsd:sequence>
              <xsd:element name="Value" maxOccurs="unbounded" minOccurs="0" nillable="true">
                <xsd:simpleType>
                  <xsd:restriction base="dms:Choice">
                    <xsd:enumeration value="Torino process preparation"/>
                    <xsd:enumeration value="Torino process implementation"/>
                    <xsd:enumeration value="Torino process reports"/>
                    <xsd:enumeration value="Torino process evaluation"/>
                    <xsd:enumeration value="Torino process dissemination"/>
                    <xsd:enumeration value="Torino process project monitoring"/>
                    <xsd:enumeration value="Torino process documentation"/>
                    <xsd:enumeration value="Riga"/>
                    <xsd:enumeration value="Capacity building"/>
                  </xsd:restriction>
                </xsd:simpleType>
              </xsd:element>
            </xsd:sequence>
          </xsd:extension>
        </xsd:complexContent>
      </xsd:complexType>
    </xsd:element>
    <xsd:element name="Status" ma:index="14" nillable="true" ma:displayName="Status" ma:hidden="true" ma:internalName="Status" ma:readOnly="false">
      <xsd:simpleType>
        <xsd:restriction base="dms:Choice">
          <xsd:enumeration value="Draft"/>
          <xsd:enumeration value="Final"/>
          <xsd:enumeration value="Expired"/>
        </xsd:restriction>
      </xsd:simpleType>
    </xsd:element>
    <xsd:element name="Origin" ma:index="15" nillable="true" ma:displayName="Origin" ma:hidden="true" ma:internalName="Origin" ma:readOnly="false">
      <xsd:simpleType>
        <xsd:restriction base="dms:Choice">
          <xsd:enumeration value="ETF"/>
          <xsd:enumeration value="External"/>
          <xsd:enumeration value="Commis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F59EB-EBC0-422A-AEB3-F429951DA4D0}">
  <ds:schemaRefs>
    <ds:schemaRef ds:uri="df6b2545-d15d-4d63-86ca-644416e434f8"/>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26194f73-ef64-4a6b-9063-49cea2f52145"/>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F6CA22E-C0EE-4E69-80DC-1AA43BB40566}">
  <ds:schemaRefs>
    <ds:schemaRef ds:uri="http://schemas.microsoft.com/sharepoint/v3/contenttype/forms"/>
  </ds:schemaRefs>
</ds:datastoreItem>
</file>

<file path=customXml/itemProps3.xml><?xml version="1.0" encoding="utf-8"?>
<ds:datastoreItem xmlns:ds="http://schemas.openxmlformats.org/officeDocument/2006/customXml" ds:itemID="{ED40F80F-BC88-45C8-B48B-54ECDADB8F7D}">
  <ds:schemaRefs>
    <ds:schemaRef ds:uri="http://schemas.microsoft.com/sharepoint/events"/>
  </ds:schemaRefs>
</ds:datastoreItem>
</file>

<file path=customXml/itemProps4.xml><?xml version="1.0" encoding="utf-8"?>
<ds:datastoreItem xmlns:ds="http://schemas.openxmlformats.org/officeDocument/2006/customXml" ds:itemID="{D809C52D-CCC2-412F-B90A-E32CE1DE5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b2545-d15d-4d63-86ca-644416e434f8"/>
    <ds:schemaRef ds:uri="26194f73-ef64-4a6b-9063-49cea2f52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18AD61-BE2B-4A62-B5C0-C81613A7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TRP note MENAPAR Ifrane FINAL</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note MENAPAR Ifrane FINAL</dc:title>
  <dc:subject/>
  <dc:creator>Abdelaziz Jaouani</dc:creator>
  <cp:keywords/>
  <dc:description/>
  <cp:lastModifiedBy>Agustin Millan Company</cp:lastModifiedBy>
  <cp:revision>11</cp:revision>
  <cp:lastPrinted>2019-07-12T11:46:00Z</cp:lastPrinted>
  <dcterms:created xsi:type="dcterms:W3CDTF">2019-07-15T06:43:00Z</dcterms:created>
  <dcterms:modified xsi:type="dcterms:W3CDTF">2019-10-03T12:02:00Z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0x01010018C77CAB493C4CC28C851D171ACDEB5D02004A752964EEAEB74BA7E750AAE93EAE62</vt:lpwstr>
  </property>
  <property fmtid="{D5CDD505-2E9C-101B-9397-08002B2CF9AE}" pid="3" name="Area">
    <vt:lpwstr>Operations</vt:lpwstr>
  </property>
  <property fmtid="{D5CDD505-2E9C-101B-9397-08002B2CF9AE}" pid="4" name="_dlc_DocIdItemGuid">
    <vt:lpwstr>0c0fce36-b14d-4f17-a8ae-e36aace8fc58</vt:lpwstr>
  </property>
</Properties>
</file>