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FAC49" w14:textId="46A5A9BE" w:rsidR="002C2712" w:rsidRDefault="00CF4D0C" w:rsidP="00CF4D0C">
      <w:pPr>
        <w:pStyle w:val="Heading1"/>
      </w:pPr>
      <w:r>
        <w:t>Atelier</w:t>
      </w:r>
      <w:bookmarkStart w:id="0" w:name="_GoBack"/>
      <w:bookmarkEnd w:id="0"/>
      <w:r>
        <w:t xml:space="preserve"> </w:t>
      </w:r>
      <w:r w:rsidR="009B7AFA">
        <w:t>Programmes de formation flexibles</w:t>
      </w:r>
    </w:p>
    <w:p w14:paraId="1CB1222C" w14:textId="77777777" w:rsidR="00CF4D0C" w:rsidRDefault="00CF4D0C" w:rsidP="00DA3BB5">
      <w:pPr>
        <w:pStyle w:val="NoSpacing"/>
      </w:pPr>
      <w:r>
        <w:t>Facilitateurs : Jolien van Uden (ETF) et Olena Bekh (ETF)</w:t>
      </w:r>
    </w:p>
    <w:p w14:paraId="5278A78F" w14:textId="77777777" w:rsidR="00CF4D0C" w:rsidRDefault="00CF4D0C" w:rsidP="004C40A8">
      <w:pPr>
        <w:rPr>
          <w:i/>
        </w:rPr>
      </w:pPr>
      <w:r>
        <w:t>Rapporteur : Anatolii Garmash (Fédération des employeurs ukrainiens)</w:t>
      </w:r>
    </w:p>
    <w:p w14:paraId="79C0EDEA" w14:textId="77777777" w:rsidR="00CF4D0C" w:rsidRDefault="00CF4D0C" w:rsidP="00CF4D0C">
      <w:pPr>
        <w:pStyle w:val="Heading2"/>
      </w:pPr>
      <w:r>
        <w:t>Introduction</w:t>
      </w:r>
    </w:p>
    <w:p w14:paraId="79742975" w14:textId="52ECED2D" w:rsidR="00D507FB" w:rsidRDefault="00145147" w:rsidP="00CF4D0C">
      <w:r>
        <w:t xml:space="preserve">Le but de cet atelier est de parvenir à une compréhension commune de ce qu’est un programme de formation </w:t>
      </w:r>
      <w:r>
        <w:rPr>
          <w:i/>
        </w:rPr>
        <w:t>flexible</w:t>
      </w:r>
      <w:r>
        <w:t xml:space="preserve"> et à l’épreuve du futur. Dans de nombreux pays, nous travaillons au développement de</w:t>
      </w:r>
      <w:r w:rsidR="009D2840">
        <w:t>s</w:t>
      </w:r>
      <w:r>
        <w:t xml:space="preserve"> cadres de </w:t>
      </w:r>
      <w:r w:rsidR="00E504E1">
        <w:t>certification</w:t>
      </w:r>
      <w:r>
        <w:t xml:space="preserve">s basés sur les résultats de l’enseignement pour rendre les </w:t>
      </w:r>
      <w:r w:rsidR="00E504E1">
        <w:t>certification</w:t>
      </w:r>
      <w:r>
        <w:t xml:space="preserve">s plus transparentes et les aligner sur la demande concrète du marché du travail. Afin de permettre aux apprenants de bénéficier de ces changements, les </w:t>
      </w:r>
      <w:r w:rsidR="00E504E1">
        <w:t>certification</w:t>
      </w:r>
      <w:r>
        <w:t xml:space="preserve">s modifiées et les nouvelles </w:t>
      </w:r>
      <w:r w:rsidR="00E504E1">
        <w:t>certification</w:t>
      </w:r>
      <w:r>
        <w:t xml:space="preserve">s doivent également être traduites en programmes de formation. L’introduction de nouvelles technologies et l’évolution de la manière d’apprendre des individus ont une réelle influence sur la méthode de conception des programmes de formation. D’une manière générale, les approches en matière d’éducation tendent à se centrer davantage sur l’élève et se traduisent par la création de solutions alternatives aux programmes centrés sur les matières. Les programmes centrés sur les matières sont souvent perçus comme trop fragmentés et compliquant l'apport de contenus holistiques et réalistes. C’est la raison pour laquelle les programmes de formation sont de plus en plus modulaires. Ils peuvent prendre différentes formes, mais ils sont souvent articulés autour d’un ensemble spécifique de tâches liées à l’emploi que l'apprenant se prépare à occuper. Les connaissances, les compétences et les comportements sont proposés selon une méthode intégrée dans le cadre d’un module. </w:t>
      </w:r>
      <w:r w:rsidRPr="00D507FB">
        <w:t>Ceci rend par ailleurs plus facile l’adaptation des programmes de formation modulaires aux évolutions de la demande du marché du travail que dans le cas des programmes centrés sur les matières.</w:t>
      </w:r>
    </w:p>
    <w:p w14:paraId="78676CA7" w14:textId="77777777" w:rsidR="00E83A17" w:rsidRDefault="00E83A17" w:rsidP="00CF4D0C">
      <w:r>
        <w:t xml:space="preserve">Il n’y a pas de réponse unique concernant ce à quoi un programme de formation </w:t>
      </w:r>
      <w:r>
        <w:rPr>
          <w:i/>
        </w:rPr>
        <w:t>flexible</w:t>
      </w:r>
      <w:r>
        <w:t xml:space="preserve"> et à l’épreuve du futur devrait ressembler, mais nous allons examiner différentes possibilités au cours de l’atelier. </w:t>
      </w:r>
    </w:p>
    <w:p w14:paraId="32C04C50" w14:textId="77777777" w:rsidR="00DD1FF3" w:rsidRDefault="00DD1FF3" w:rsidP="00DD1FF3">
      <w:pPr>
        <w:pStyle w:val="Heading2"/>
      </w:pPr>
      <w:r>
        <w:t>Programme de l’atelier</w:t>
      </w:r>
    </w:p>
    <w:p w14:paraId="163C6677" w14:textId="77777777" w:rsidR="00DD1FF3" w:rsidRDefault="00DD1FF3" w:rsidP="00DD1FF3">
      <w:r>
        <w:t xml:space="preserve">Au cours de l’atelier, nous allons examiner ensemble différentes solutions alternatives aux programmes de formation centrés sur les matières et discuter de la manière de soutenir des méthodes d’enseignement plus authentiques, collaboratives et </w:t>
      </w:r>
      <w:r w:rsidR="00574CCF">
        <w:t>soutenues par la technologie</w:t>
      </w:r>
      <w:r>
        <w:t xml:space="preserve">. </w:t>
      </w:r>
    </w:p>
    <w:p w14:paraId="2633AF0F" w14:textId="77777777" w:rsidR="00FD7FB5" w:rsidRDefault="005662BA" w:rsidP="00DD1FF3">
      <w:r>
        <w:t xml:space="preserve">Pratiquant une approche </w:t>
      </w:r>
      <w:r>
        <w:rPr>
          <w:i/>
          <w:iCs/>
        </w:rPr>
        <w:t> preach what you teach</w:t>
      </w:r>
      <w:r>
        <w:t xml:space="preserve"> (littéralement, prêchez ce que vous enseignez, ndt) cet atelier sera conçu comme hautement interactif. Nous allons voir ensemble comment évaluer (a) la flexibilité des programmes de formation et (b) dans quelle mesure ils intègrent les nouvelles pédagogies telles que ‘l’apprentissage authentique’, ‘l'apprentissage collaboratif’ et ‘l’apprentissage mixte’. </w:t>
      </w:r>
    </w:p>
    <w:p w14:paraId="27CFA566" w14:textId="77777777" w:rsidR="005662BA" w:rsidRDefault="005662BA" w:rsidP="00DD1FF3">
      <w:r>
        <w:t xml:space="preserve">Voyez grand ! Au cours de la deuxième partie, nous examinerons différentes solutions alternatives aux programmes centrés sur les matières susceptibles d’apporter des idées sur la manière de concevoir des programmes de formation en mesure de relever les défis de demain dans l’éducation et la formation. Nous exploiterons les idées des uns et des autres pour orienter les actions futures en imaginant une série de stratégies. </w:t>
      </w:r>
    </w:p>
    <w:p w14:paraId="6408F073" w14:textId="170D0DA8" w:rsidR="005662BA" w:rsidRDefault="00126CFC" w:rsidP="00DD1FF3">
      <w:r>
        <w:t>Nous examinerons ce qu’il est déjà possible de faire dès aujourd’hui dans les différents pays représentés à l’atelier. Que pouvez-vous faire, au poste que vous occupez actuellement, en faveur de programmes de formation plus flexibles et mieux préparés pour le futur ? Quels sont les aspects des programmes de formation alternatifs qui pour</w:t>
      </w:r>
      <w:r w:rsidR="005A4307">
        <w:t xml:space="preserve">raient être mis en œuvre dès demain, </w:t>
      </w:r>
      <w:r>
        <w:t>le mois prochain ou l’année prochaine ?</w:t>
      </w:r>
    </w:p>
    <w:p w14:paraId="45FD6709" w14:textId="77777777" w:rsidR="00831554" w:rsidRDefault="00831554" w:rsidP="00DD1FF3">
      <w:r>
        <w:t xml:space="preserve">Nous conclurons l'atelier par une perspective sur la manière dont l’ETF continuera de travailler à ce concept, sur ce que vous, en tant que participants, aller emporter avec vous et sur notre manière de collaborer à l’avenir. </w:t>
      </w:r>
    </w:p>
    <w:p w14:paraId="25669665" w14:textId="77777777" w:rsidR="00B41B98" w:rsidRDefault="00B41B98" w:rsidP="00B41B98">
      <w:pPr>
        <w:pStyle w:val="Heading2"/>
      </w:pPr>
      <w:r>
        <w:lastRenderedPageBreak/>
        <w:t>Ordre du jour provisoire</w:t>
      </w:r>
    </w:p>
    <w:p w14:paraId="6BA45729" w14:textId="77777777" w:rsidR="00B41B98" w:rsidRDefault="00B41B98" w:rsidP="00DA3BB5">
      <w:pPr>
        <w:spacing w:after="120" w:line="240" w:lineRule="auto"/>
      </w:pPr>
      <w:r>
        <w:t>14h00 – 14h15 : Accueil et présentation de l’atelier.</w:t>
      </w:r>
    </w:p>
    <w:p w14:paraId="1AB0C21F" w14:textId="77777777" w:rsidR="00B41B98" w:rsidRDefault="00B41B98" w:rsidP="00DA3BB5">
      <w:pPr>
        <w:spacing w:after="120" w:line="240" w:lineRule="auto"/>
      </w:pPr>
      <w:r>
        <w:t xml:space="preserve">14h15 – 14h50 : Amis critiques : analyse de différents programmes de formation </w:t>
      </w:r>
    </w:p>
    <w:p w14:paraId="0A13ED6A" w14:textId="77777777" w:rsidR="00B41B98" w:rsidRDefault="00FB4E09" w:rsidP="00DA3BB5">
      <w:pPr>
        <w:spacing w:after="120" w:line="240" w:lineRule="auto"/>
      </w:pPr>
      <w:r>
        <w:t xml:space="preserve">14h50 – 15h30 : Voyez grand ! Nouveaux programmes de formation. </w:t>
      </w:r>
    </w:p>
    <w:p w14:paraId="3987C04B" w14:textId="20BBC268" w:rsidR="00B41B98" w:rsidRDefault="00B41B98" w:rsidP="00DA3BB5">
      <w:pPr>
        <w:spacing w:after="120" w:line="240" w:lineRule="auto"/>
      </w:pPr>
      <w:r>
        <w:t xml:space="preserve">15h30 – 16h00 : </w:t>
      </w:r>
      <w:r w:rsidR="005A4307">
        <w:t>Pause-café</w:t>
      </w:r>
      <w:r>
        <w:t xml:space="preserve"> - inspirez-vous les uns les autres !</w:t>
      </w:r>
    </w:p>
    <w:p w14:paraId="27E8CD59" w14:textId="77777777" w:rsidR="00B41B98" w:rsidRDefault="00B41B98" w:rsidP="00DA3BB5">
      <w:pPr>
        <w:spacing w:after="120" w:line="240" w:lineRule="auto"/>
      </w:pPr>
      <w:r>
        <w:t>16h00 – 16h45 : Partage de rêves !</w:t>
      </w:r>
    </w:p>
    <w:p w14:paraId="291A897A" w14:textId="77777777" w:rsidR="00452B90" w:rsidRPr="00CF4D0C" w:rsidRDefault="0060740F" w:rsidP="00DA3BB5">
      <w:pPr>
        <w:spacing w:after="120" w:line="240" w:lineRule="auto"/>
      </w:pPr>
      <w:r>
        <w:t>16h45 – 17h00 : Que nous réserve le futur ?</w:t>
      </w:r>
    </w:p>
    <w:sectPr w:rsidR="00452B90" w:rsidRPr="00CF4D0C" w:rsidSect="0001577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D3332" w16cid:durableId="21294CF8"/>
  <w16cid:commentId w16cid:paraId="72FDA54F" w16cid:durableId="21294528"/>
  <w16cid:commentId w16cid:paraId="66D349D2" w16cid:durableId="2129458D"/>
  <w16cid:commentId w16cid:paraId="0F3DFC4B" w16cid:durableId="212945BF"/>
  <w16cid:commentId w16cid:paraId="49AC56DA" w16cid:durableId="212946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425"/>
  <w:characterSpacingControl w:val="doNotCompress"/>
  <w:compat>
    <w:compatSetting w:name="compatibilityMode" w:uri="http://schemas.microsoft.com/office/word" w:val="12"/>
  </w:compat>
  <w:rsids>
    <w:rsidRoot w:val="00CF4D0C"/>
    <w:rsid w:val="00015770"/>
    <w:rsid w:val="00107787"/>
    <w:rsid w:val="00126CFC"/>
    <w:rsid w:val="0013393F"/>
    <w:rsid w:val="00141A67"/>
    <w:rsid w:val="00145147"/>
    <w:rsid w:val="001E1E5C"/>
    <w:rsid w:val="00223182"/>
    <w:rsid w:val="002555F8"/>
    <w:rsid w:val="002C2712"/>
    <w:rsid w:val="002E2D19"/>
    <w:rsid w:val="002F15BF"/>
    <w:rsid w:val="003A4222"/>
    <w:rsid w:val="0041258C"/>
    <w:rsid w:val="00452B90"/>
    <w:rsid w:val="004C40A8"/>
    <w:rsid w:val="004C6DD6"/>
    <w:rsid w:val="00506F52"/>
    <w:rsid w:val="005072E1"/>
    <w:rsid w:val="00521D35"/>
    <w:rsid w:val="00560B60"/>
    <w:rsid w:val="005662BA"/>
    <w:rsid w:val="005744A2"/>
    <w:rsid w:val="00574CCF"/>
    <w:rsid w:val="00584E4F"/>
    <w:rsid w:val="005A4307"/>
    <w:rsid w:val="005B1DBF"/>
    <w:rsid w:val="005E5AE9"/>
    <w:rsid w:val="005F6F5A"/>
    <w:rsid w:val="0060740F"/>
    <w:rsid w:val="006264AD"/>
    <w:rsid w:val="00656BB6"/>
    <w:rsid w:val="0069166D"/>
    <w:rsid w:val="006A4220"/>
    <w:rsid w:val="006B4DB0"/>
    <w:rsid w:val="007F7577"/>
    <w:rsid w:val="00831554"/>
    <w:rsid w:val="00893426"/>
    <w:rsid w:val="00906B0A"/>
    <w:rsid w:val="009B7AFA"/>
    <w:rsid w:val="009D2840"/>
    <w:rsid w:val="009D6C72"/>
    <w:rsid w:val="00A55231"/>
    <w:rsid w:val="00A86C96"/>
    <w:rsid w:val="00B039A5"/>
    <w:rsid w:val="00B41B98"/>
    <w:rsid w:val="00BB6EF2"/>
    <w:rsid w:val="00BF30CC"/>
    <w:rsid w:val="00BF36B9"/>
    <w:rsid w:val="00C05216"/>
    <w:rsid w:val="00C25BE9"/>
    <w:rsid w:val="00CD3FE7"/>
    <w:rsid w:val="00CF4D0C"/>
    <w:rsid w:val="00D35449"/>
    <w:rsid w:val="00D507FB"/>
    <w:rsid w:val="00D50CDB"/>
    <w:rsid w:val="00D542AC"/>
    <w:rsid w:val="00D57C88"/>
    <w:rsid w:val="00D9667F"/>
    <w:rsid w:val="00DA3BB5"/>
    <w:rsid w:val="00DC6567"/>
    <w:rsid w:val="00DD1FF3"/>
    <w:rsid w:val="00E0046A"/>
    <w:rsid w:val="00E327B5"/>
    <w:rsid w:val="00E504E1"/>
    <w:rsid w:val="00E83A17"/>
    <w:rsid w:val="00EB7F3B"/>
    <w:rsid w:val="00F8645A"/>
    <w:rsid w:val="00FB4E09"/>
    <w:rsid w:val="00FD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E4AC"/>
  <w15:docId w15:val="{111AC361-3741-4D6E-898A-E893FC40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770"/>
  </w:style>
  <w:style w:type="paragraph" w:styleId="Heading1">
    <w:name w:val="heading 1"/>
    <w:basedOn w:val="Normal"/>
    <w:next w:val="Normal"/>
    <w:link w:val="Heading1Char"/>
    <w:uiPriority w:val="9"/>
    <w:qFormat/>
    <w:rsid w:val="00CF4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4D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D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4D0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F7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77"/>
    <w:rPr>
      <w:rFonts w:ascii="Segoe UI" w:hAnsi="Segoe UI" w:cs="Segoe UI"/>
      <w:sz w:val="18"/>
      <w:szCs w:val="18"/>
    </w:rPr>
  </w:style>
  <w:style w:type="character" w:styleId="CommentReference">
    <w:name w:val="annotation reference"/>
    <w:basedOn w:val="DefaultParagraphFont"/>
    <w:uiPriority w:val="99"/>
    <w:semiHidden/>
    <w:unhideWhenUsed/>
    <w:rsid w:val="007F7577"/>
    <w:rPr>
      <w:sz w:val="16"/>
      <w:szCs w:val="16"/>
    </w:rPr>
  </w:style>
  <w:style w:type="paragraph" w:styleId="CommentText">
    <w:name w:val="annotation text"/>
    <w:basedOn w:val="Normal"/>
    <w:link w:val="CommentTextChar"/>
    <w:uiPriority w:val="99"/>
    <w:semiHidden/>
    <w:unhideWhenUsed/>
    <w:rsid w:val="007F7577"/>
    <w:pPr>
      <w:spacing w:line="240" w:lineRule="auto"/>
    </w:pPr>
    <w:rPr>
      <w:szCs w:val="20"/>
    </w:rPr>
  </w:style>
  <w:style w:type="character" w:customStyle="1" w:styleId="CommentTextChar">
    <w:name w:val="Comment Text Char"/>
    <w:basedOn w:val="DefaultParagraphFont"/>
    <w:link w:val="CommentText"/>
    <w:uiPriority w:val="99"/>
    <w:semiHidden/>
    <w:rsid w:val="007F7577"/>
    <w:rPr>
      <w:szCs w:val="20"/>
    </w:rPr>
  </w:style>
  <w:style w:type="paragraph" w:styleId="CommentSubject">
    <w:name w:val="annotation subject"/>
    <w:basedOn w:val="CommentText"/>
    <w:next w:val="CommentText"/>
    <w:link w:val="CommentSubjectChar"/>
    <w:uiPriority w:val="99"/>
    <w:semiHidden/>
    <w:unhideWhenUsed/>
    <w:rsid w:val="007F7577"/>
    <w:rPr>
      <w:b/>
      <w:bCs/>
    </w:rPr>
  </w:style>
  <w:style w:type="character" w:customStyle="1" w:styleId="CommentSubjectChar">
    <w:name w:val="Comment Subject Char"/>
    <w:basedOn w:val="CommentTextChar"/>
    <w:link w:val="CommentSubject"/>
    <w:uiPriority w:val="99"/>
    <w:semiHidden/>
    <w:rsid w:val="007F7577"/>
    <w:rPr>
      <w:b/>
      <w:bCs/>
      <w:szCs w:val="20"/>
    </w:rPr>
  </w:style>
  <w:style w:type="paragraph" w:styleId="NoSpacing">
    <w:name w:val="No Spacing"/>
    <w:uiPriority w:val="1"/>
    <w:qFormat/>
    <w:rsid w:val="00DA3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hors xmlns="bc3c4bbb-6da8-4c98-8c13-a85c6b75e98e" xsi:nil="true"/>
    <ReferenceNumber xmlns="bc3c4bbb-6da8-4c98-8c13-a85c6b75e98e" xsi:nil="true"/>
    <Countries xmlns="df6b2545-d15d-4d63-86ca-644416e434f8">
      <Value>117</Value>
    </Countries>
    <IPubSourceDocPublicationStatus xmlns="df6b2545-d15d-4d63-86ca-644416e434f8" xsi:nil="true"/>
    <ETFLanguage xmlns="bc3c4bbb-6da8-4c98-8c13-a85c6b75e98e">French</ETFLanguage>
    <PA_QUAL xmlns="df6b2545-d15d-4d63-86ca-644416e434f8" xsi:nil="true"/>
    <Regions xmlns="df6b2545-d15d-4d63-86ca-644416e434f8">
      <Value>Not Applicable</Value>
    </Regions>
    <Origin xmlns="bc3c4bbb-6da8-4c98-8c13-a85c6b75e98e" xsi:nil="true"/>
    <Qualifications_x0020_Keywords xmlns="bc3c4bbb-6da8-4c98-8c13-a85c6b75e98e"/>
    <Status xmlns="bc3c4bbb-6da8-4c98-8c13-a85c6b75e98e" xsi:nil="true"/>
    <ReferenceYear xmlns="bc3c4bbb-6da8-4c98-8c13-a85c6b75e98e">2019</ReferenceYear>
    <General_x0020_Keywords xmlns="df6b2545-d15d-4d63-86ca-644416e434f8"/>
    <OperationsSubArea xmlns="bc3c4bbb-6da8-4c98-8c13-a85c6b75e98e">Qualifications and qualification system</OperationsSubArea>
    <_dlc_DocId xmlns="df6b2545-d15d-4d63-86ca-644416e434f8">ETFDMS-2034704231-3308</_dlc_DocId>
    <_dlc_DocIdUrl xmlns="df6b2545-d15d-4d63-86ca-644416e434f8">
      <Url>https://sharing.etf.europa.eu/sites/dms/ops/qualf/_layouts/15/DocIdRedir.aspx?ID=ETFDMS-2034704231-3308</Url>
      <Description>ETFDMS-2034704231-3308</Description>
    </_dlc_DocIdUrl>
    <Event_x0020_Meeting_x0020_Document_x0020_Type xmlns="df6b2545-d15d-4d63-86ca-644416e434f8">Concept note</Event_x0020_Meeting_x0020_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E7ACB01FCAFE3B4FAF4542484D921456" ma:contentTypeVersion="22" ma:contentTypeDescription="" ma:contentTypeScope="" ma:versionID="e427803a19bf3cda5a1a7e5998a0c5c3">
  <xsd:schema xmlns:xsd="http://www.w3.org/2001/XMLSchema" xmlns:xs="http://www.w3.org/2001/XMLSchema" xmlns:p="http://schemas.microsoft.com/office/2006/metadata/properties" xmlns:ns1="df6b2545-d15d-4d63-86ca-644416e434f8" xmlns:ns2="bc3c4bbb-6da8-4c98-8c13-a85c6b75e98e" targetNamespace="http://schemas.microsoft.com/office/2006/metadata/properties" ma:root="true" ma:fieldsID="8739439794d82d131df8c776f4407455" ns1:_="" ns2:_="">
    <xsd:import namespace="df6b2545-d15d-4d63-86ca-644416e434f8"/>
    <xsd:import namespace="bc3c4bbb-6da8-4c98-8c13-a85c6b75e98e"/>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Qualifications_x0020_Keywords" minOccurs="0"/>
                <xsd:element ref="ns1:Countries" minOccurs="0"/>
                <xsd:element ref="ns1:Regions" minOccurs="0"/>
                <xsd:element ref="ns2:Origin" minOccurs="0"/>
                <xsd:element ref="ns1:General_x0020_Keywords" minOccurs="0"/>
                <xsd:element ref="ns2:Status" minOccurs="0"/>
                <xsd:element ref="ns1:PA_QUAL" minOccurs="0"/>
                <xsd:element ref="ns1:_dlc_DocId" minOccurs="0"/>
                <xsd:element ref="ns1:_dlc_DocIdUrl" minOccurs="0"/>
                <xsd:element ref="ns1:_dlc_DocIdPersistId" minOccurs="0"/>
                <xsd:element ref="ns1:IPubSourceDocPublic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0"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PA_QUAL" ma:index="20" nillable="true" ma:displayName="Project Activity" ma:list="{a03d2809-6600-4914-80c7-0b761fb3a898}" ma:internalName="PA_QUAL" ma:showField="Title" ma:web="df6b2545-d15d-4d63-86ca-644416e434f8">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IPubSourceDocPublicationStatus" ma:index="24"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bc3c4bbb-6da8-4c98-8c13-a85c6b75e98e"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9"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Qualifications_x0020_Keywords" ma:index="8" nillable="true" ma:displayName="Qualifications Keywords" ma:internalName="Qualifications_x0020_Keywords" ma:readOnly="false">
      <xsd:complexType>
        <xsd:complexContent>
          <xsd:extension base="dms:MultiChoice">
            <xsd:sequence>
              <xsd:element name="Value" maxOccurs="unbounded" minOccurs="0" nillable="true">
                <xsd:simpleType>
                  <xsd:restriction base="dms:Choice">
                    <xsd:enumeration value="Assessment and certification"/>
                    <xsd:enumeration value="Bologna Process"/>
                    <xsd:enumeration value="Credit Systems"/>
                    <xsd:enumeration value="Curricula"/>
                    <xsd:enumeration value="Standards"/>
                    <xsd:enumeration value="European Qualifications Framework"/>
                    <xsd:enumeration value="Learning outcomes"/>
                    <xsd:enumeration value="Legislation"/>
                    <xsd:enumeration value="Institutional arrangements"/>
                    <xsd:enumeration value="Mobility"/>
                    <xsd:enumeration value="Qualifications frameworks"/>
                    <xsd:enumeration value="Quality assurance of qualifications"/>
                    <xsd:enumeration value="Recognition of qualifications"/>
                    <xsd:enumeration value="Sector skills councils"/>
                    <xsd:enumeration value="Validation of non-formal and informal learning"/>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7963-A9FF-4F64-83DC-8A01DCC68591}">
  <ds:schemaRefs>
    <ds:schemaRef ds:uri="http://schemas.microsoft.com/sharepoint/events"/>
  </ds:schemaRefs>
</ds:datastoreItem>
</file>

<file path=customXml/itemProps2.xml><?xml version="1.0" encoding="utf-8"?>
<ds:datastoreItem xmlns:ds="http://schemas.openxmlformats.org/officeDocument/2006/customXml" ds:itemID="{EE1723EA-1A08-4A6B-AC40-3B89E26D792C}">
  <ds:schemaRefs>
    <ds:schemaRef ds:uri="http://schemas.microsoft.com/sharepoint/v3/contenttype/forms"/>
  </ds:schemaRefs>
</ds:datastoreItem>
</file>

<file path=customXml/itemProps3.xml><?xml version="1.0" encoding="utf-8"?>
<ds:datastoreItem xmlns:ds="http://schemas.openxmlformats.org/officeDocument/2006/customXml" ds:itemID="{FA2EECD8-7D2F-49FC-A97C-F3EDC592E273}">
  <ds:schemaRefs>
    <ds:schemaRef ds:uri="http://schemas.microsoft.com/office/2006/metadata/properties"/>
    <ds:schemaRef ds:uri="http://purl.org/dc/terms/"/>
    <ds:schemaRef ds:uri="bc3c4bbb-6da8-4c98-8c13-a85c6b75e98e"/>
    <ds:schemaRef ds:uri="http://schemas.openxmlformats.org/package/2006/metadata/core-properties"/>
    <ds:schemaRef ds:uri="http://www.w3.org/XML/1998/namespace"/>
    <ds:schemaRef ds:uri="http://purl.org/dc/elements/1.1/"/>
    <ds:schemaRef ds:uri="df6b2545-d15d-4d63-86ca-644416e434f8"/>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3E45A5B-F904-465E-974C-E70019617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bc3c4bbb-6da8-4c98-8c13-a85c6b75e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9D1F1E-3BBA-4845-A913-3694CD49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626</Words>
  <Characters>3574</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ETF conference workshop flexible curricula 300919</vt:lpstr>
      <vt:lpstr>ETF conference workshop flexible curricula 300919</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ETF conference workshop flexible curricula 300919</dc:title>
  <dc:creator>Jolien van Uden</dc:creator>
  <cp:lastModifiedBy>Loretta Calcagno</cp:lastModifiedBy>
  <cp:revision>6</cp:revision>
  <cp:lastPrinted>2019-10-22T13:27:00Z</cp:lastPrinted>
  <dcterms:created xsi:type="dcterms:W3CDTF">2019-10-22T13:28:00Z</dcterms:created>
  <dcterms:modified xsi:type="dcterms:W3CDTF">2019-10-24T07:16:00Z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0x01010018C77CAB493C4CC28C851D171ACDEB5D00596B2BA2685E0A45A241E5F16505E5C500E7ACB01FCAFE3B4FAF4542484D921456</vt:lpwstr>
  </property>
  <property fmtid="{D5CDD505-2E9C-101B-9397-08002B2CF9AE}" pid="3" name="Area">
    <vt:lpwstr>Operations</vt:lpwstr>
  </property>
  <property fmtid="{D5CDD505-2E9C-101B-9397-08002B2CF9AE}" pid="4" name="_dlc_DocIdItemGuid">
    <vt:lpwstr>4d76a628-6a51-4da4-a437-195d4a51d419</vt:lpwstr>
  </property>
  <property fmtid="{D5CDD505-2E9C-101B-9397-08002B2CF9AE}" pid="5" name="OPS Tags">
    <vt:lpwstr>;#Qualifications;#</vt:lpwstr>
  </property>
</Properties>
</file>