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512EB" w14:textId="5483B7C3" w:rsidR="00186BBC" w:rsidRPr="000A69C0" w:rsidRDefault="00186BBC">
      <w:pPr>
        <w:rPr>
          <w:b/>
          <w:color w:val="0000FF"/>
          <w:sz w:val="28"/>
          <w:szCs w:val="28"/>
        </w:rPr>
      </w:pPr>
      <w:r w:rsidRPr="000A69C0">
        <w:rPr>
          <w:noProof/>
          <w:color w:val="FFFFFF" w:themeColor="background1"/>
          <w:sz w:val="18"/>
          <w:szCs w:val="18"/>
          <w:lang w:val="en-GB" w:eastAsia="en-GB"/>
        </w:rPr>
        <w:drawing>
          <wp:anchor distT="0" distB="540385" distL="114300" distR="114300" simplePos="0" relativeHeight="251659264" behindDoc="0" locked="1" layoutInCell="1" allowOverlap="1" wp14:anchorId="5C2D86C9" wp14:editId="45D69AE6">
            <wp:simplePos x="0" y="0"/>
            <wp:positionH relativeFrom="page">
              <wp:posOffset>720090</wp:posOffset>
            </wp:positionH>
            <wp:positionV relativeFrom="page">
              <wp:posOffset>514350</wp:posOffset>
            </wp:positionV>
            <wp:extent cx="880110" cy="551815"/>
            <wp:effectExtent l="0" t="0" r="8890" b="698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0110"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0137A1" w14:textId="77777777" w:rsidR="00186BBC" w:rsidRPr="000A69C0" w:rsidRDefault="00186BBC">
      <w:pPr>
        <w:rPr>
          <w:b/>
          <w:color w:val="0000FF"/>
          <w:sz w:val="28"/>
          <w:szCs w:val="28"/>
        </w:rPr>
      </w:pPr>
    </w:p>
    <w:p w14:paraId="6C50E690" w14:textId="1E6166BD" w:rsidR="004068E3" w:rsidRPr="000A69C0" w:rsidRDefault="006C6063">
      <w:pPr>
        <w:rPr>
          <w:b/>
          <w:color w:val="0000FF"/>
          <w:sz w:val="28"/>
          <w:szCs w:val="28"/>
        </w:rPr>
      </w:pPr>
      <w:r w:rsidRPr="000A69C0">
        <w:rPr>
          <w:b/>
          <w:color w:val="0000FF"/>
          <w:sz w:val="28"/>
          <w:szCs w:val="28"/>
        </w:rPr>
        <w:t xml:space="preserve">Conférence de l’ETF : Compétences et </w:t>
      </w:r>
      <w:r w:rsidR="001F0A04">
        <w:rPr>
          <w:b/>
          <w:color w:val="0000FF"/>
          <w:sz w:val="28"/>
          <w:szCs w:val="28"/>
        </w:rPr>
        <w:t>certifications</w:t>
      </w:r>
      <w:r w:rsidRPr="000A69C0">
        <w:rPr>
          <w:b/>
          <w:color w:val="0000FF"/>
          <w:sz w:val="28"/>
          <w:szCs w:val="28"/>
        </w:rPr>
        <w:t xml:space="preserve"> : </w:t>
      </w:r>
      <w:r w:rsidR="001F0A04">
        <w:rPr>
          <w:b/>
          <w:color w:val="0000FF"/>
          <w:sz w:val="28"/>
          <w:szCs w:val="28"/>
        </w:rPr>
        <w:t>des atouts pour tous</w:t>
      </w:r>
    </w:p>
    <w:p w14:paraId="76AA189F" w14:textId="2ABFFFAB" w:rsidR="006C6063" w:rsidRPr="000A69C0" w:rsidRDefault="00186BBC">
      <w:pPr>
        <w:rPr>
          <w:b/>
          <w:color w:val="0000FF"/>
          <w:sz w:val="28"/>
          <w:szCs w:val="28"/>
        </w:rPr>
      </w:pPr>
      <w:r w:rsidRPr="000A69C0">
        <w:rPr>
          <w:b/>
          <w:color w:val="0000FF"/>
          <w:sz w:val="28"/>
          <w:szCs w:val="28"/>
        </w:rPr>
        <w:t>Turin, les 6 et 7 novembre 2019</w:t>
      </w:r>
    </w:p>
    <w:p w14:paraId="767F84C5" w14:textId="77777777" w:rsidR="006C6063" w:rsidRPr="000A69C0" w:rsidRDefault="006C6063">
      <w:pPr>
        <w:rPr>
          <w:b/>
          <w:color w:val="0000FF"/>
          <w:sz w:val="28"/>
          <w:szCs w:val="28"/>
        </w:rPr>
      </w:pPr>
    </w:p>
    <w:p w14:paraId="151560E5" w14:textId="26AB31E3" w:rsidR="006C6063" w:rsidRPr="000A69C0" w:rsidRDefault="006C6063" w:rsidP="006C6063">
      <w:pPr>
        <w:pBdr>
          <w:bottom w:val="single" w:sz="4" w:space="1" w:color="auto"/>
        </w:pBdr>
        <w:rPr>
          <w:b/>
          <w:i/>
          <w:color w:val="0000FF"/>
        </w:rPr>
      </w:pPr>
      <w:r w:rsidRPr="000A69C0">
        <w:rPr>
          <w:b/>
          <w:i/>
          <w:color w:val="0000FF"/>
          <w:u w:val="single"/>
        </w:rPr>
        <w:t>Atelier 1 :</w:t>
      </w:r>
      <w:r w:rsidR="00CD1265">
        <w:rPr>
          <w:b/>
          <w:i/>
          <w:color w:val="0000FF"/>
        </w:rPr>
        <w:t xml:space="preserve"> Information</w:t>
      </w:r>
      <w:r w:rsidRPr="000A69C0">
        <w:rPr>
          <w:b/>
          <w:i/>
          <w:color w:val="0000FF"/>
        </w:rPr>
        <w:t xml:space="preserve"> et orientation sur les compétences et les </w:t>
      </w:r>
      <w:r w:rsidR="001F0A04">
        <w:rPr>
          <w:b/>
          <w:i/>
          <w:color w:val="0000FF"/>
        </w:rPr>
        <w:t xml:space="preserve">certifications pour </w:t>
      </w:r>
      <w:r w:rsidRPr="000A69C0">
        <w:rPr>
          <w:b/>
          <w:i/>
          <w:color w:val="0000FF"/>
        </w:rPr>
        <w:t>la valorisation des personnes</w:t>
      </w:r>
    </w:p>
    <w:p w14:paraId="1000A5A6" w14:textId="5CECC983" w:rsidR="005E0D45" w:rsidRPr="000A69C0"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i/>
          <w:color w:val="008000"/>
          <w:sz w:val="24"/>
          <w:szCs w:val="24"/>
        </w:rPr>
      </w:pPr>
      <w:r w:rsidRPr="000A69C0">
        <w:rPr>
          <w:i/>
          <w:color w:val="008000"/>
          <w:sz w:val="24"/>
          <w:szCs w:val="24"/>
        </w:rPr>
        <w:t>1. Principaux contributeurs</w:t>
      </w:r>
    </w:p>
    <w:p w14:paraId="113DC2A3" w14:textId="48189AA6" w:rsidR="005E0D45" w:rsidRDefault="005E0D45" w:rsidP="005E0D45"/>
    <w:p w14:paraId="72F1C039" w14:textId="57FB3F81" w:rsidR="001F0A04" w:rsidRPr="001F0A04" w:rsidRDefault="001F0A04" w:rsidP="005E0D45">
      <w:pPr>
        <w:rPr>
          <w:b/>
        </w:rPr>
      </w:pPr>
      <w:r w:rsidRPr="001F0A04">
        <w:rPr>
          <w:b/>
        </w:rPr>
        <w:t>C’est un des trois ateliers de la Conférence ETF. Horaire : 14.00 -17.00, le 6 novembre</w:t>
      </w:r>
    </w:p>
    <w:p w14:paraId="5CC013A6" w14:textId="77777777" w:rsidR="001F0A04" w:rsidRPr="000A69C0" w:rsidRDefault="001F0A04" w:rsidP="005E0D45"/>
    <w:p w14:paraId="47DE09D5" w14:textId="10C7653C" w:rsidR="00E9309F" w:rsidRPr="000A69C0" w:rsidRDefault="00E9309F" w:rsidP="008A1A3B">
      <w:pPr>
        <w:spacing w:after="120"/>
      </w:pPr>
      <w:r w:rsidRPr="000A69C0">
        <w:rPr>
          <w:i/>
          <w:u w:val="single"/>
        </w:rPr>
        <w:t>Modérateur :</w:t>
      </w:r>
      <w:r w:rsidRPr="000A69C0">
        <w:t xml:space="preserve"> Eduarda Castel-Branco (ETF)</w:t>
      </w:r>
    </w:p>
    <w:p w14:paraId="2C2C1097" w14:textId="16FEC43A" w:rsidR="00E9309F" w:rsidRPr="000A69C0" w:rsidRDefault="00E9309F" w:rsidP="0087764C">
      <w:pPr>
        <w:pStyle w:val="NormalWeb"/>
        <w:spacing w:before="0" w:beforeAutospacing="0" w:after="0" w:afterAutospacing="0"/>
        <w:rPr>
          <w:rFonts w:asciiTheme="minorHAnsi" w:hAnsiTheme="minorHAnsi" w:cstheme="minorBidi"/>
          <w:sz w:val="24"/>
          <w:szCs w:val="24"/>
        </w:rPr>
      </w:pPr>
      <w:r w:rsidRPr="000A69C0">
        <w:rPr>
          <w:rFonts w:asciiTheme="minorHAnsi" w:hAnsiTheme="minorHAnsi"/>
          <w:i/>
          <w:sz w:val="24"/>
          <w:szCs w:val="24"/>
          <w:u w:val="single"/>
        </w:rPr>
        <w:t>Co-modérateur</w:t>
      </w:r>
      <w:r w:rsidRPr="000A69C0">
        <w:rPr>
          <w:rFonts w:asciiTheme="minorHAnsi" w:hAnsiTheme="minorHAnsi"/>
          <w:i/>
          <w:sz w:val="24"/>
          <w:szCs w:val="24"/>
        </w:rPr>
        <w:t>: Raimo</w:t>
      </w:r>
      <w:r w:rsidRPr="000A69C0">
        <w:rPr>
          <w:rFonts w:asciiTheme="minorHAnsi" w:hAnsiTheme="minorHAnsi"/>
          <w:sz w:val="24"/>
          <w:szCs w:val="24"/>
        </w:rPr>
        <w:t xml:space="preserve"> Vuorinen, Ph.D - Chef de projet, enseignant, Institut finlandais de recherche </w:t>
      </w:r>
      <w:r w:rsidR="00452769">
        <w:rPr>
          <w:rFonts w:asciiTheme="minorHAnsi" w:hAnsiTheme="minorHAnsi"/>
          <w:sz w:val="24"/>
          <w:szCs w:val="24"/>
        </w:rPr>
        <w:t>en éducation</w:t>
      </w:r>
    </w:p>
    <w:p w14:paraId="6A16D142" w14:textId="77777777" w:rsidR="0087764C" w:rsidRPr="000A69C0" w:rsidRDefault="0087764C" w:rsidP="0087764C">
      <w:pPr>
        <w:pStyle w:val="NormalWeb"/>
        <w:spacing w:before="0" w:beforeAutospacing="0" w:after="0" w:afterAutospacing="0"/>
        <w:rPr>
          <w:rFonts w:asciiTheme="minorHAnsi" w:hAnsiTheme="minorHAnsi" w:cstheme="minorBidi"/>
          <w:sz w:val="24"/>
          <w:szCs w:val="24"/>
        </w:rPr>
      </w:pPr>
    </w:p>
    <w:p w14:paraId="31852D06" w14:textId="490CE0D4" w:rsidR="00E9309F" w:rsidRPr="000A69C0" w:rsidRDefault="00E9309F" w:rsidP="008A1A3B">
      <w:pPr>
        <w:spacing w:after="120"/>
      </w:pPr>
      <w:r w:rsidRPr="000A69C0">
        <w:rPr>
          <w:i/>
          <w:u w:val="single"/>
        </w:rPr>
        <w:t>Facilitateurs du World Café</w:t>
      </w:r>
      <w:r w:rsidRPr="000A69C0">
        <w:rPr>
          <w:i/>
        </w:rPr>
        <w:t>:</w:t>
      </w:r>
      <w:r w:rsidRPr="000A69C0">
        <w:t xml:space="preserve"> Helmut Zelloth (ETF), Jens Bjornavold (Cedefop), Raimo Vuorinen</w:t>
      </w:r>
    </w:p>
    <w:p w14:paraId="0B016EFB" w14:textId="5B321B33" w:rsidR="00E9309F" w:rsidRPr="000A69C0" w:rsidRDefault="001F0A04" w:rsidP="00E9309F">
      <w:pPr>
        <w:rPr>
          <w:i/>
          <w:u w:val="single"/>
        </w:rPr>
      </w:pPr>
      <w:r>
        <w:rPr>
          <w:i/>
          <w:u w:val="single"/>
        </w:rPr>
        <w:t>Intervenants</w:t>
      </w:r>
      <w:r w:rsidR="00E9309F" w:rsidRPr="000A69C0">
        <w:rPr>
          <w:i/>
          <w:u w:val="single"/>
        </w:rPr>
        <w:t xml:space="preserve"> :</w:t>
      </w:r>
    </w:p>
    <w:p w14:paraId="3A184241" w14:textId="77777777" w:rsidR="00E9309F" w:rsidRPr="000A69C0" w:rsidRDefault="00E9309F" w:rsidP="00E9309F">
      <w:pPr>
        <w:rPr>
          <w:i/>
        </w:rPr>
      </w:pPr>
    </w:p>
    <w:p w14:paraId="064232D5" w14:textId="4071A2B8" w:rsidR="00E9309F" w:rsidRPr="000A69C0" w:rsidRDefault="005E0D45" w:rsidP="008A1A3B">
      <w:pPr>
        <w:pStyle w:val="ListParagraph"/>
        <w:numPr>
          <w:ilvl w:val="0"/>
          <w:numId w:val="14"/>
        </w:numPr>
      </w:pPr>
      <w:r w:rsidRPr="000A69C0">
        <w:t>Koen Nomden (DG EMPL, Commission européenne)</w:t>
      </w:r>
    </w:p>
    <w:p w14:paraId="34A4C483" w14:textId="77777777" w:rsidR="00E9309F" w:rsidRPr="000A69C0" w:rsidRDefault="00E9309F" w:rsidP="00E9309F"/>
    <w:p w14:paraId="0CA4B0B6" w14:textId="5007151E" w:rsidR="001F0A04" w:rsidRPr="00FF7EDD" w:rsidRDefault="00E9309F" w:rsidP="001F0A04">
      <w:pPr>
        <w:pStyle w:val="ListParagraph"/>
        <w:numPr>
          <w:ilvl w:val="0"/>
          <w:numId w:val="14"/>
        </w:numPr>
        <w:rPr>
          <w:i/>
        </w:rPr>
      </w:pPr>
      <w:r w:rsidRPr="000A69C0">
        <w:t xml:space="preserve">Ester van </w:t>
      </w:r>
      <w:r w:rsidR="004152BF">
        <w:t>der Linde</w:t>
      </w:r>
      <w:r w:rsidR="00CD1265">
        <w:t xml:space="preserve"> et</w:t>
      </w:r>
      <w:r w:rsidR="001F0A04">
        <w:t xml:space="preserve"> </w:t>
      </w:r>
      <w:r w:rsidRPr="000A69C0">
        <w:t>Sobolelo Nomwete (merSETA)</w:t>
      </w:r>
      <w:r w:rsidR="001F0A04">
        <w:t> ; Dr More Manda (merSETA) and Dr Rooksana Rajab</w:t>
      </w:r>
    </w:p>
    <w:p w14:paraId="62CC1582" w14:textId="6D52D547" w:rsidR="00E9309F" w:rsidRPr="001F0A04" w:rsidRDefault="00E9309F" w:rsidP="001F0A04">
      <w:pPr>
        <w:pStyle w:val="ListParagraph"/>
        <w:ind w:left="780"/>
        <w:rPr>
          <w:i/>
        </w:rPr>
      </w:pPr>
    </w:p>
    <w:p w14:paraId="5D1D138C" w14:textId="74331C4D" w:rsidR="00E9309F" w:rsidRPr="000A69C0" w:rsidRDefault="00E9309F" w:rsidP="008A1A3B">
      <w:pPr>
        <w:spacing w:after="120"/>
      </w:pPr>
      <w:r w:rsidRPr="000A69C0">
        <w:rPr>
          <w:i/>
        </w:rPr>
        <w:t>Rapporteur :</w:t>
      </w:r>
      <w:r w:rsidRPr="000A69C0">
        <w:t xml:space="preserve"> Ir</w:t>
      </w:r>
      <w:r w:rsidR="00452769">
        <w:t>ina Tserodze, chef de département, M</w:t>
      </w:r>
      <w:r w:rsidRPr="000A69C0">
        <w:t>inistère de l’éducation, de la science, de la culture et du sport de Géorgie</w:t>
      </w:r>
    </w:p>
    <w:p w14:paraId="6E4425B8" w14:textId="02FB8168" w:rsidR="005C3B64" w:rsidRPr="000A69C0"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i/>
          <w:color w:val="008000"/>
          <w:sz w:val="24"/>
          <w:szCs w:val="24"/>
        </w:rPr>
      </w:pPr>
      <w:r w:rsidRPr="000A69C0">
        <w:rPr>
          <w:i/>
          <w:color w:val="008000"/>
          <w:sz w:val="24"/>
          <w:szCs w:val="24"/>
        </w:rPr>
        <w:t xml:space="preserve">2. Introduction </w:t>
      </w:r>
    </w:p>
    <w:p w14:paraId="4767EB2B" w14:textId="77777777" w:rsidR="005C3B64" w:rsidRPr="000A69C0" w:rsidRDefault="005C3B64"/>
    <w:p w14:paraId="78B5BD0A" w14:textId="00D2BFED" w:rsidR="006C6063" w:rsidRPr="000A69C0" w:rsidRDefault="006C6063" w:rsidP="005E0D45">
      <w:pPr>
        <w:spacing w:after="120"/>
        <w:jc w:val="both"/>
      </w:pPr>
      <w:r w:rsidRPr="000A69C0">
        <w:t>Les informa</w:t>
      </w:r>
      <w:r w:rsidR="00A83D47">
        <w:t xml:space="preserve">tions sur les compétences, les certifications </w:t>
      </w:r>
      <w:r w:rsidRPr="000A69C0">
        <w:t>t la dynamique du marché du travail ne manquent pas</w:t>
      </w:r>
      <w:r w:rsidR="00845C62">
        <w:t>,</w:t>
      </w:r>
      <w:r w:rsidRPr="000A69C0">
        <w:t xml:space="preserve"> mais l’accès à des informations en temps réel, détaillées et facilement exploitables n’est pas correctement développé partout et pour tous.</w:t>
      </w:r>
    </w:p>
    <w:p w14:paraId="1CEA8679" w14:textId="35191BA0" w:rsidR="00521854" w:rsidRPr="000A69C0" w:rsidRDefault="00452769" w:rsidP="00521854">
      <w:pPr>
        <w:spacing w:after="120"/>
        <w:jc w:val="both"/>
      </w:pPr>
      <w:r>
        <w:t>L’information</w:t>
      </w:r>
      <w:r w:rsidR="00CD1265">
        <w:t xml:space="preserve"> sur les opportunités de carrière</w:t>
      </w:r>
      <w:r>
        <w:t xml:space="preserve"> et l’orientation professionnelle sont centrées sur la valorisation des personnes et </w:t>
      </w:r>
      <w:r w:rsidR="00C72CB9">
        <w:t xml:space="preserve">le renforcement </w:t>
      </w:r>
      <w:r>
        <w:t>de</w:t>
      </w:r>
      <w:r w:rsidR="00CD1265">
        <w:t>s</w:t>
      </w:r>
      <w:r>
        <w:t xml:space="preserve"> compétences en gestion de carrière</w:t>
      </w:r>
      <w:r w:rsidR="00C72CB9">
        <w:t>.</w:t>
      </w:r>
      <w:r w:rsidR="00CD1265" w:rsidRPr="00CD1265">
        <w:t xml:space="preserve"> </w:t>
      </w:r>
      <w:r w:rsidR="00CD1265">
        <w:t xml:space="preserve">L’orientation professionnelle repose de plus en plus sur des informations provenant de sources fiables sur le marché du travail, utilise des données provenant de profils professionnels, de catalogues de certifications et de taxonomies des compétences, et communique </w:t>
      </w:r>
      <w:r w:rsidR="00521854">
        <w:t>à l’aide</w:t>
      </w:r>
      <w:r w:rsidR="00CD1265">
        <w:t xml:space="preserve"> d’outils et de plateformes numériques intelligents, en combinaison avec des conseils personnalisés </w:t>
      </w:r>
      <w:r w:rsidR="00521854" w:rsidRPr="000A69C0">
        <w:t>dispensés par des professionnels.</w:t>
      </w:r>
    </w:p>
    <w:p w14:paraId="64810B84" w14:textId="1A1CCD65" w:rsidR="00A90884" w:rsidRDefault="00CD1265" w:rsidP="00A90884">
      <w:pPr>
        <w:spacing w:after="120"/>
        <w:jc w:val="both"/>
      </w:pPr>
      <w:r>
        <w:t xml:space="preserve">Les systèmes et leurs parties s’articulent de plus en plus les uns avec les autres, </w:t>
      </w:r>
      <w:r w:rsidR="00635C3B">
        <w:t xml:space="preserve">ou interagissent avec d’autres - </w:t>
      </w:r>
      <w:r w:rsidR="000A4365">
        <w:t>un postulat fondamental de</w:t>
      </w:r>
      <w:r>
        <w:t xml:space="preserve"> nouveaux services</w:t>
      </w:r>
      <w:r w:rsidR="0097678F">
        <w:t xml:space="preserve"> </w:t>
      </w:r>
      <w:r w:rsidR="0097678F">
        <w:lastRenderedPageBreak/>
        <w:t>numériques</w:t>
      </w:r>
      <w:r w:rsidR="006F2178">
        <w:t xml:space="preserve"> très</w:t>
      </w:r>
      <w:r w:rsidR="0097678F">
        <w:t xml:space="preserve"> valorisés</w:t>
      </w:r>
      <w:r w:rsidR="006F2178">
        <w:t xml:space="preserve"> </w:t>
      </w:r>
      <w:r w:rsidR="0097678F">
        <w:t>liés aux compétences, aux renseignements sur le marché du travail</w:t>
      </w:r>
      <w:r w:rsidR="006F2178">
        <w:t>,</w:t>
      </w:r>
      <w:r w:rsidR="0097678F">
        <w:t xml:space="preserve"> à </w:t>
      </w:r>
      <w:r w:rsidR="0097678F" w:rsidRPr="0097678F">
        <w:t>l’adéquation entre l’offre et la demande et</w:t>
      </w:r>
      <w:r w:rsidR="006F2178">
        <w:t xml:space="preserve"> à</w:t>
      </w:r>
      <w:r w:rsidR="0097678F" w:rsidRPr="0097678F">
        <w:t xml:space="preserve"> l’information</w:t>
      </w:r>
      <w:r w:rsidR="0097678F">
        <w:t>.</w:t>
      </w:r>
    </w:p>
    <w:p w14:paraId="6F222277" w14:textId="4E2C5096" w:rsidR="00843F93" w:rsidRPr="000A69C0" w:rsidRDefault="00671DEA" w:rsidP="005E0D45">
      <w:pPr>
        <w:spacing w:after="120"/>
        <w:jc w:val="both"/>
      </w:pPr>
      <w:r w:rsidRPr="000A69C0">
        <w:t>La puissance grandissante des systèmes informatiques, la disponibilité sur Internet d’énormes quantité</w:t>
      </w:r>
      <w:r w:rsidR="000A4365">
        <w:t>s</w:t>
      </w:r>
      <w:r w:rsidRPr="000A69C0">
        <w:t xml:space="preserve"> de données provenant d’une infinité de sources, et la montée en puissance des algorithmes d’intelligence artificielle (IA) ont ouvert de nouvelles voies </w:t>
      </w:r>
      <w:r w:rsidR="00971C6A">
        <w:t>au changement</w:t>
      </w:r>
      <w:r w:rsidR="000A4365">
        <w:t xml:space="preserve"> de la façon de </w:t>
      </w:r>
      <w:r w:rsidR="00971C6A">
        <w:t xml:space="preserve">produire </w:t>
      </w:r>
      <w:r w:rsidRPr="000A69C0">
        <w:t>et</w:t>
      </w:r>
      <w:r w:rsidR="000A4365">
        <w:t xml:space="preserve"> de </w:t>
      </w:r>
      <w:r w:rsidR="00971C6A">
        <w:t>mettre</w:t>
      </w:r>
      <w:r w:rsidR="000A4365">
        <w:t xml:space="preserve"> à </w:t>
      </w:r>
      <w:r w:rsidRPr="000A69C0">
        <w:t xml:space="preserve">disposition </w:t>
      </w:r>
      <w:r w:rsidR="00971C6A">
        <w:t xml:space="preserve">des personnes </w:t>
      </w:r>
      <w:r w:rsidRPr="000A69C0">
        <w:t>des données et des renseignements</w:t>
      </w:r>
      <w:r w:rsidR="000A4365">
        <w:t xml:space="preserve"> sur les compétences</w:t>
      </w:r>
      <w:r w:rsidRPr="000A69C0">
        <w:t xml:space="preserve">. </w:t>
      </w:r>
    </w:p>
    <w:p w14:paraId="05A02BF5" w14:textId="781F4ACB" w:rsidR="005E0D45" w:rsidRPr="000A69C0" w:rsidRDefault="00843F93" w:rsidP="005E0D45">
      <w:pPr>
        <w:spacing w:after="120"/>
        <w:jc w:val="both"/>
      </w:pPr>
      <w:r w:rsidRPr="000A69C0">
        <w:t xml:space="preserve">Les « compétences » se révèlent être de plus en plus l’élément idéal pour l’analyse de la demande et des nouvelles tendances en matière d’emploi et d’évolution du monde du travail, pour la création de dossiers électroniques personnels ou pour la conception des offres d’emploi en ligne. Les « compétences » sont devenues essentielles dans les processus d’adéquation entre demande et offre d’emploi. </w:t>
      </w:r>
    </w:p>
    <w:p w14:paraId="008C6043" w14:textId="22532947" w:rsidR="00252897" w:rsidRPr="000A69C0" w:rsidRDefault="00843F93" w:rsidP="00F509F4">
      <w:pPr>
        <w:spacing w:after="120"/>
        <w:jc w:val="both"/>
        <w:rPr>
          <w:b/>
          <w:i/>
        </w:rPr>
      </w:pPr>
      <w:r w:rsidRPr="000A69C0">
        <w:rPr>
          <w:b/>
          <w:i/>
        </w:rPr>
        <w:t xml:space="preserve">Cela signifie-t-il que nous assistons à la fin des </w:t>
      </w:r>
      <w:r w:rsidR="00A83D47">
        <w:rPr>
          <w:b/>
          <w:i/>
        </w:rPr>
        <w:t>certifications</w:t>
      </w:r>
      <w:r w:rsidRPr="000A69C0">
        <w:rPr>
          <w:b/>
          <w:i/>
        </w:rPr>
        <w:t xml:space="preserve"> - à l’inverse des compétences ? </w:t>
      </w:r>
    </w:p>
    <w:p w14:paraId="0429A5E1" w14:textId="77777777" w:rsidR="00252897" w:rsidRPr="000A69C0" w:rsidRDefault="00843F93" w:rsidP="00F509F4">
      <w:pPr>
        <w:spacing w:after="120"/>
        <w:jc w:val="both"/>
        <w:rPr>
          <w:b/>
          <w:i/>
        </w:rPr>
      </w:pPr>
      <w:r w:rsidRPr="000A69C0">
        <w:rPr>
          <w:b/>
          <w:i/>
        </w:rPr>
        <w:t xml:space="preserve">Comment les personnes - apprenants, travailleurs et employeurs - trouvent-elles leur chemin dans cet environnement dynamique et changeant à la fois ? </w:t>
      </w:r>
    </w:p>
    <w:p w14:paraId="469FC5E8" w14:textId="4CCD50C9" w:rsidR="005E0D45" w:rsidRPr="000A69C0" w:rsidRDefault="005E0D45" w:rsidP="00F509F4">
      <w:pPr>
        <w:spacing w:after="120"/>
        <w:jc w:val="both"/>
        <w:rPr>
          <w:b/>
          <w:i/>
        </w:rPr>
      </w:pPr>
      <w:r w:rsidRPr="000A69C0">
        <w:rPr>
          <w:b/>
          <w:i/>
        </w:rPr>
        <w:t>Comment les systèmes de compétences peuvent-ils fonctionner avec plus de synergie, à l'image des écosystèmes ?</w:t>
      </w:r>
    </w:p>
    <w:p w14:paraId="6F1950EA" w14:textId="02E35929" w:rsidR="005E0D45" w:rsidRPr="000A69C0" w:rsidRDefault="00F509F4" w:rsidP="00F509F4">
      <w:pPr>
        <w:pStyle w:val="Heading1"/>
        <w:numPr>
          <w:ilvl w:val="0"/>
          <w:numId w:val="0"/>
        </w:numPr>
        <w:pBdr>
          <w:top w:val="single" w:sz="4" w:space="1" w:color="auto"/>
          <w:left w:val="single" w:sz="4" w:space="4" w:color="auto"/>
          <w:bottom w:val="single" w:sz="4" w:space="1" w:color="auto"/>
          <w:right w:val="single" w:sz="4" w:space="4" w:color="auto"/>
        </w:pBdr>
        <w:rPr>
          <w:i/>
          <w:color w:val="008000"/>
          <w:sz w:val="24"/>
          <w:szCs w:val="24"/>
        </w:rPr>
      </w:pPr>
      <w:r w:rsidRPr="000A69C0">
        <w:rPr>
          <w:i/>
          <w:color w:val="008000"/>
          <w:sz w:val="24"/>
          <w:szCs w:val="24"/>
        </w:rPr>
        <w:t xml:space="preserve">3. Atelier 1 : Informations et orientation sur les compétences et les </w:t>
      </w:r>
      <w:r w:rsidR="00C278AD">
        <w:rPr>
          <w:i/>
          <w:color w:val="008000"/>
          <w:sz w:val="24"/>
          <w:szCs w:val="24"/>
        </w:rPr>
        <w:t>certificaations</w:t>
      </w:r>
      <w:r w:rsidRPr="000A69C0">
        <w:rPr>
          <w:i/>
          <w:color w:val="008000"/>
          <w:sz w:val="24"/>
          <w:szCs w:val="24"/>
        </w:rPr>
        <w:t xml:space="preserve"> pour la valorisation des personnes</w:t>
      </w:r>
    </w:p>
    <w:p w14:paraId="37CA7455" w14:textId="77777777" w:rsidR="005E0D45" w:rsidRPr="000A69C0" w:rsidRDefault="005E0D45" w:rsidP="005E0D45">
      <w:pPr>
        <w:rPr>
          <w:b/>
          <w:i/>
          <w:color w:val="0000FF"/>
          <w:sz w:val="22"/>
          <w:szCs w:val="22"/>
        </w:rPr>
      </w:pPr>
    </w:p>
    <w:p w14:paraId="400E7533" w14:textId="157671F6" w:rsidR="005C3B64" w:rsidRDefault="008A1A3B" w:rsidP="008B3EC7">
      <w:pPr>
        <w:jc w:val="both"/>
      </w:pPr>
      <w:r w:rsidRPr="000A69C0">
        <w:t>Nous allons examiner de quelle manière les informati</w:t>
      </w:r>
      <w:r w:rsidR="003E3CC1">
        <w:t xml:space="preserve">ons sur les compétences et les certifications pour les personnes changent, </w:t>
      </w:r>
      <w:r w:rsidR="003E3CC1" w:rsidRPr="003E3CC1">
        <w:t>la manière dont les outils numériques contribuent à améliorer le respect des délais et la portée de l’information</w:t>
      </w:r>
      <w:r w:rsidR="003E3CC1" w:rsidRPr="000A69C0">
        <w:t xml:space="preserve"> </w:t>
      </w:r>
      <w:r w:rsidRPr="000A69C0">
        <w:t xml:space="preserve">et quels sont les facteurs et les conditions qui déclenchent et soutiennent cette transformation. </w:t>
      </w:r>
    </w:p>
    <w:p w14:paraId="7539BE36" w14:textId="77777777" w:rsidR="005E0D45" w:rsidRPr="000A69C0" w:rsidRDefault="005E0D45" w:rsidP="008B3EC7">
      <w:pPr>
        <w:jc w:val="both"/>
        <w:rPr>
          <w:b/>
          <w:i/>
          <w:color w:val="0000FF"/>
          <w:sz w:val="22"/>
          <w:szCs w:val="22"/>
        </w:rPr>
      </w:pPr>
    </w:p>
    <w:p w14:paraId="05B2E9CA" w14:textId="0326CBFC" w:rsidR="00D21334" w:rsidRDefault="0067289C" w:rsidP="008B3EC7">
      <w:pPr>
        <w:spacing w:after="120"/>
        <w:jc w:val="both"/>
      </w:pPr>
      <w:r w:rsidRPr="000A69C0">
        <w:t>Pour ce faire, commençons par nous référer aux éléments de la boîte à outils de l’ETF, et centrer notre débat sur le concept d’</w:t>
      </w:r>
      <w:r w:rsidR="003E3CC1">
        <w:t> « </w:t>
      </w:r>
      <w:r w:rsidRPr="000A69C0">
        <w:t>écosystème</w:t>
      </w:r>
      <w:r w:rsidR="003E3CC1">
        <w:t> »</w:t>
      </w:r>
      <w:r w:rsidRPr="000A69C0">
        <w:t xml:space="preserve"> : dans le cadre de la transformation du marché du travail et des systèmes de développement des compétences, les éléments de référence sont les inter</w:t>
      </w:r>
      <w:r w:rsidR="003E3CC1">
        <w:t>connexions et</w:t>
      </w:r>
      <w:r w:rsidRPr="000A69C0">
        <w:t xml:space="preserve"> les flux</w:t>
      </w:r>
      <w:r w:rsidR="003E3CC1">
        <w:t xml:space="preserve">. </w:t>
      </w:r>
    </w:p>
    <w:p w14:paraId="026C23BF" w14:textId="3BD7AF50" w:rsidR="006956C4" w:rsidRPr="000A69C0" w:rsidRDefault="006956C4" w:rsidP="008B3EC7">
      <w:pPr>
        <w:spacing w:after="120"/>
        <w:jc w:val="both"/>
      </w:pPr>
      <w:r w:rsidRPr="006956C4">
        <w:t>Les principales phases du flux de l’atelier sont brièvement présentées ci-dessous.</w:t>
      </w:r>
    </w:p>
    <w:p w14:paraId="420EA00E" w14:textId="77777777" w:rsidR="006956C4" w:rsidRPr="006956C4" w:rsidRDefault="006956C4" w:rsidP="006956C4">
      <w:pPr>
        <w:spacing w:after="120"/>
        <w:jc w:val="both"/>
        <w:rPr>
          <w:b/>
          <w:u w:val="single"/>
        </w:rPr>
      </w:pPr>
      <w:r w:rsidRPr="006956C4">
        <w:rPr>
          <w:b/>
          <w:u w:val="single"/>
        </w:rPr>
        <w:t>Phase 1: Présentations d’expériences significatives</w:t>
      </w:r>
    </w:p>
    <w:p w14:paraId="461F0776" w14:textId="77777777" w:rsidR="006956C4" w:rsidRPr="002E7083" w:rsidRDefault="006956C4" w:rsidP="006956C4">
      <w:pPr>
        <w:spacing w:after="120"/>
        <w:jc w:val="both"/>
      </w:pPr>
      <w:r w:rsidRPr="002E7083">
        <w:t xml:space="preserve">L’atelier s’appuiera sur deux cas: </w:t>
      </w:r>
    </w:p>
    <w:p w14:paraId="2F6E138F" w14:textId="1466ECD2" w:rsidR="006956C4" w:rsidRPr="002E7083" w:rsidRDefault="006956C4" w:rsidP="006956C4">
      <w:pPr>
        <w:spacing w:after="120"/>
        <w:jc w:val="both"/>
      </w:pPr>
      <w:r w:rsidRPr="002E7083">
        <w:t xml:space="preserve">• le nouvel Europass dans l’UE. </w:t>
      </w:r>
      <w:r w:rsidR="002E7083" w:rsidRPr="002E7083">
        <w:t>Intervenant</w:t>
      </w:r>
      <w:r w:rsidRPr="002E7083">
        <w:t>: M. Koen Nomden, 15 min</w:t>
      </w:r>
    </w:p>
    <w:p w14:paraId="14BB0B93" w14:textId="57A6E983" w:rsidR="006956C4" w:rsidRPr="002E7083" w:rsidRDefault="006956C4" w:rsidP="006956C4">
      <w:pPr>
        <w:spacing w:after="120"/>
        <w:jc w:val="both"/>
      </w:pPr>
      <w:r w:rsidRPr="002E7083">
        <w:t xml:space="preserve">• Afrique du Sud: </w:t>
      </w:r>
      <w:r w:rsidR="002E7083">
        <w:t>experience de merSeta</w:t>
      </w:r>
      <w:r w:rsidRPr="002E7083">
        <w:t xml:space="preserve"> — orientation professionnelle et interopérabilité des systèmes. Trois </w:t>
      </w:r>
      <w:r w:rsidR="002E7083">
        <w:t xml:space="preserve">intervenants </w:t>
      </w:r>
      <w:r w:rsidRPr="002E7083">
        <w:t>de merSeta (20 min)</w:t>
      </w:r>
    </w:p>
    <w:p w14:paraId="4676A9E3" w14:textId="230FB793" w:rsidR="00C30E04" w:rsidRPr="000A69C0" w:rsidRDefault="00BE0BC9" w:rsidP="008B3EC7">
      <w:pPr>
        <w:spacing w:after="120"/>
        <w:jc w:val="both"/>
        <w:rPr>
          <w:b/>
          <w:u w:val="single"/>
        </w:rPr>
      </w:pPr>
      <w:r>
        <w:rPr>
          <w:b/>
          <w:u w:val="single"/>
        </w:rPr>
        <w:t xml:space="preserve">Phase 2 : </w:t>
      </w:r>
      <w:r w:rsidR="00C30E04" w:rsidRPr="000A69C0">
        <w:rPr>
          <w:b/>
          <w:u w:val="single"/>
        </w:rPr>
        <w:t>Discussion au cours d’un World café interactif</w:t>
      </w:r>
    </w:p>
    <w:p w14:paraId="022FEBC9" w14:textId="47818410" w:rsidR="00B72269" w:rsidRDefault="00B72269" w:rsidP="00B72269">
      <w:pPr>
        <w:spacing w:after="120"/>
        <w:jc w:val="both"/>
      </w:pPr>
      <w:r>
        <w:t xml:space="preserve">Suit un espace pour la production d’idées </w:t>
      </w:r>
      <w:r w:rsidR="00061077">
        <w:t xml:space="preserve">et le partage d’expériences </w:t>
      </w:r>
      <w:r w:rsidR="00D8364C" w:rsidRPr="000A69C0">
        <w:t>dans le cadre d’un World café interactif port</w:t>
      </w:r>
      <w:r w:rsidR="00D8364C">
        <w:t>ant sur trois sujets principaux. Les</w:t>
      </w:r>
      <w:r>
        <w:t xml:space="preserve"> participants sont regroupés en trois sous-groupes — composition stable </w:t>
      </w:r>
      <w:r w:rsidR="00061077">
        <w:t xml:space="preserve">pendant toute la durée </w:t>
      </w:r>
      <w:r>
        <w:t xml:space="preserve">du </w:t>
      </w:r>
      <w:r w:rsidR="00061077">
        <w:t>Wo</w:t>
      </w:r>
      <w:r w:rsidR="00DA1CC4">
        <w:t>r</w:t>
      </w:r>
      <w:r w:rsidR="00061077">
        <w:t xml:space="preserve">ld </w:t>
      </w:r>
      <w:r>
        <w:t xml:space="preserve">Café. Chaque sous-groupe examine et fournit des contributions à chaque table organisée par un facilitateur et se concentre sur un des trois thèmes. </w:t>
      </w:r>
    </w:p>
    <w:p w14:paraId="4DED6153" w14:textId="77777777" w:rsidR="00D8364C" w:rsidRDefault="00B72269" w:rsidP="008B3EC7">
      <w:pPr>
        <w:spacing w:after="120"/>
        <w:jc w:val="both"/>
      </w:pPr>
      <w:r>
        <w:t>Ch</w:t>
      </w:r>
      <w:r w:rsidR="00061077">
        <w:t xml:space="preserve">aque </w:t>
      </w:r>
      <w:r w:rsidR="00D8364C">
        <w:t>séance de discussion</w:t>
      </w:r>
      <w:r w:rsidR="00061077">
        <w:t>: 20 minutes, 1 heure</w:t>
      </w:r>
      <w:r>
        <w:t xml:space="preserve"> pour les 3 </w:t>
      </w:r>
      <w:r w:rsidR="00D8364C">
        <w:t xml:space="preserve">séances. </w:t>
      </w:r>
    </w:p>
    <w:p w14:paraId="48878DE5" w14:textId="77777777" w:rsidR="009460DA" w:rsidRDefault="005E0D45" w:rsidP="009460DA">
      <w:pPr>
        <w:spacing w:after="120"/>
        <w:jc w:val="both"/>
      </w:pPr>
      <w:r w:rsidRPr="000A69C0">
        <w:lastRenderedPageBreak/>
        <w:t>S</w:t>
      </w:r>
      <w:r w:rsidR="009460DA">
        <w:t>ujets abordés pendant le World C</w:t>
      </w:r>
      <w:r w:rsidRPr="000A69C0">
        <w:t>afé :</w:t>
      </w:r>
      <w:r w:rsidR="009460DA">
        <w:t>- trois tables</w:t>
      </w:r>
    </w:p>
    <w:p w14:paraId="202BEB41" w14:textId="3A0BC6A6" w:rsidR="00C30E04" w:rsidRDefault="009460DA" w:rsidP="009460DA">
      <w:pPr>
        <w:pStyle w:val="ListParagraph"/>
        <w:numPr>
          <w:ilvl w:val="0"/>
          <w:numId w:val="12"/>
        </w:numPr>
        <w:spacing w:after="120"/>
        <w:jc w:val="both"/>
      </w:pPr>
      <w:r>
        <w:rPr>
          <w:b/>
        </w:rPr>
        <w:t xml:space="preserve">Table </w:t>
      </w:r>
      <w:r w:rsidRPr="009460DA">
        <w:rPr>
          <w:b/>
        </w:rPr>
        <w:t>1</w:t>
      </w:r>
      <w:r>
        <w:rPr>
          <w:b/>
        </w:rPr>
        <w:t> :</w:t>
      </w:r>
      <w:r>
        <w:t xml:space="preserve"> </w:t>
      </w:r>
      <w:r w:rsidR="00C30E04" w:rsidRPr="000A69C0">
        <w:t>Quels types d’informations et de conseils répondent et correspondent le mieux aux utilisateurs ? Quelles sont les caractéristiques et les nouveautés importantes (techniques et non techniques) qui doivent être considérées ?</w:t>
      </w:r>
    </w:p>
    <w:p w14:paraId="1C6F5105" w14:textId="37242F21" w:rsidR="009460DA" w:rsidRPr="000A69C0" w:rsidRDefault="009460DA" w:rsidP="009460DA">
      <w:pPr>
        <w:pStyle w:val="ListParagraph"/>
        <w:spacing w:after="120"/>
        <w:jc w:val="both"/>
      </w:pPr>
      <w:r w:rsidRPr="009460DA">
        <w:rPr>
          <w:b/>
        </w:rPr>
        <w:t>Modérateur :</w:t>
      </w:r>
      <w:r>
        <w:t xml:space="preserve"> Helmut Zelloth</w:t>
      </w:r>
    </w:p>
    <w:p w14:paraId="4FECDF00" w14:textId="5FE221FB" w:rsidR="00C30E04" w:rsidRDefault="009460DA" w:rsidP="008B3EC7">
      <w:pPr>
        <w:pStyle w:val="ListParagraph"/>
        <w:numPr>
          <w:ilvl w:val="0"/>
          <w:numId w:val="12"/>
        </w:numPr>
        <w:spacing w:after="120"/>
        <w:jc w:val="both"/>
      </w:pPr>
      <w:r w:rsidRPr="009460DA">
        <w:rPr>
          <w:b/>
        </w:rPr>
        <w:t>Table 2 :</w:t>
      </w:r>
      <w:r>
        <w:t xml:space="preserve"> </w:t>
      </w:r>
      <w:r w:rsidR="00C30E04" w:rsidRPr="000A69C0">
        <w:t xml:space="preserve">Compétences et </w:t>
      </w:r>
      <w:r>
        <w:t>certifications</w:t>
      </w:r>
      <w:r w:rsidR="00C30E04" w:rsidRPr="000A69C0">
        <w:t xml:space="preserve"> : à quoi devons-nous nous attendre ? Que nous dit LMI (offres d’emploi) sur l’utilisation des « compétences » et des « </w:t>
      </w:r>
      <w:r w:rsidR="00A67225">
        <w:t>certifications</w:t>
      </w:r>
      <w:r w:rsidR="00C30E04" w:rsidRPr="000A69C0">
        <w:t xml:space="preserve"> » par les employeurs et les demandeurs d’emploi ?  Quels sont les messages possibles pour </w:t>
      </w:r>
      <w:r w:rsidR="00A67225">
        <w:t xml:space="preserve">les cadres des certifications, </w:t>
      </w:r>
      <w:r w:rsidR="00C30E04" w:rsidRPr="000A69C0">
        <w:t>l’éducation et LLL ?</w:t>
      </w:r>
    </w:p>
    <w:p w14:paraId="09594017" w14:textId="4B825B33" w:rsidR="00A67225" w:rsidRPr="00CE7CA3" w:rsidRDefault="00A67225" w:rsidP="00A67225">
      <w:pPr>
        <w:pStyle w:val="ListParagraph"/>
        <w:spacing w:after="120"/>
        <w:jc w:val="both"/>
        <w:rPr>
          <w:i/>
        </w:rPr>
      </w:pPr>
      <w:r>
        <w:rPr>
          <w:b/>
          <w:i/>
        </w:rPr>
        <w:t>Modérateur</w:t>
      </w:r>
      <w:r w:rsidRPr="00CE7CA3">
        <w:rPr>
          <w:i/>
        </w:rPr>
        <w:t xml:space="preserve">: Jens Bjornavold </w:t>
      </w:r>
    </w:p>
    <w:p w14:paraId="4D33DA4A" w14:textId="4A4DF761" w:rsidR="00C30E04" w:rsidRDefault="00A67225" w:rsidP="008B3EC7">
      <w:pPr>
        <w:pStyle w:val="ListParagraph"/>
        <w:numPr>
          <w:ilvl w:val="0"/>
          <w:numId w:val="12"/>
        </w:numPr>
        <w:spacing w:after="120"/>
        <w:jc w:val="both"/>
      </w:pPr>
      <w:r>
        <w:t>Table 3 :</w:t>
      </w:r>
      <w:r w:rsidR="00C30E04" w:rsidRPr="000A69C0">
        <w:t>Transformation du travail, des compétences et de l’apprentissage : vers des écosystèmes d’information sur les compétences qui évoluent, interagissent, soutiennent le suivi et les prévisions.</w:t>
      </w:r>
    </w:p>
    <w:p w14:paraId="2C18244C" w14:textId="40AA4587" w:rsidR="00A67225" w:rsidRPr="000A69C0" w:rsidRDefault="00A67225" w:rsidP="00A67225">
      <w:pPr>
        <w:pStyle w:val="ListParagraph"/>
        <w:spacing w:after="120"/>
        <w:jc w:val="both"/>
      </w:pPr>
      <w:r>
        <w:rPr>
          <w:b/>
          <w:i/>
        </w:rPr>
        <w:t>Modérateur</w:t>
      </w:r>
      <w:r w:rsidRPr="00CE7CA3">
        <w:rPr>
          <w:i/>
        </w:rPr>
        <w:t>:</w:t>
      </w:r>
      <w:r w:rsidRPr="00A67225">
        <w:rPr>
          <w:i/>
        </w:rPr>
        <w:t xml:space="preserve"> </w:t>
      </w:r>
      <w:r w:rsidRPr="00CE7CA3">
        <w:rPr>
          <w:i/>
        </w:rPr>
        <w:t>Raimo Vuorinen</w:t>
      </w:r>
    </w:p>
    <w:p w14:paraId="484468B9" w14:textId="433DB2EA" w:rsidR="008B3EC7" w:rsidRDefault="00C30E04" w:rsidP="008B3EC7">
      <w:pPr>
        <w:spacing w:after="120"/>
        <w:jc w:val="both"/>
      </w:pPr>
      <w:r w:rsidRPr="000A69C0">
        <w:t>Les participants à l’atelier 1 sont répartis en 3 groupes</w:t>
      </w:r>
      <w:r w:rsidR="00EE4EC4">
        <w:t xml:space="preserve"> (environ 10-14 personnes)</w:t>
      </w:r>
      <w:r w:rsidRPr="000A69C0">
        <w:t>. A chaque séance, chaque groupe visite successivement les stands</w:t>
      </w:r>
      <w:r w:rsidR="00EE4EC4">
        <w:t xml:space="preserve"> World Café aux tables</w:t>
      </w:r>
      <w:r w:rsidRPr="000A69C0">
        <w:t xml:space="preserve"> 1, 2 et 3, pour que chaque stand de discussion bénéficie de la contribution de tous les </w:t>
      </w:r>
      <w:r w:rsidR="00EE4EC4">
        <w:t>3 sous-</w:t>
      </w:r>
      <w:r w:rsidRPr="000A69C0">
        <w:t xml:space="preserve">groupes. Chaque séance de discussion enrichit les sujets déjà discutés par le </w:t>
      </w:r>
      <w:r w:rsidR="00EE4EC4">
        <w:t xml:space="preserve">sous- </w:t>
      </w:r>
      <w:r w:rsidRPr="000A69C0">
        <w:t xml:space="preserve">groupe précédent. Chaque stand du World café a un modérateur qui explique la méthode de travail, favorise le dialogue et la production d’idées, et prend des notes (les idées et les contributions). </w:t>
      </w:r>
    </w:p>
    <w:p w14:paraId="2A4D9374" w14:textId="77777777" w:rsidR="00AD3153" w:rsidRPr="00AD3153" w:rsidRDefault="00AD3153" w:rsidP="00AD3153">
      <w:pPr>
        <w:spacing w:after="120"/>
        <w:jc w:val="both"/>
        <w:rPr>
          <w:b/>
          <w:u w:val="single"/>
        </w:rPr>
      </w:pPr>
      <w:r w:rsidRPr="00AD3153">
        <w:rPr>
          <w:b/>
          <w:u w:val="single"/>
        </w:rPr>
        <w:t>Phase 3: Synthèse et conclusion</w:t>
      </w:r>
    </w:p>
    <w:p w14:paraId="7D1E88C0" w14:textId="6CF6C7F2" w:rsidR="00AD3153" w:rsidRDefault="00AD3153" w:rsidP="00AD3153">
      <w:pPr>
        <w:spacing w:after="120"/>
        <w:jc w:val="both"/>
      </w:pPr>
      <w:r>
        <w:t>Le modérateur</w:t>
      </w:r>
      <w:r w:rsidR="0049634E">
        <w:t xml:space="preserve"> et le co-</w:t>
      </w:r>
      <w:r>
        <w:t xml:space="preserve">modérateur </w:t>
      </w:r>
      <w:r w:rsidR="0049634E">
        <w:t>tirent</w:t>
      </w:r>
      <w:r>
        <w:t xml:space="preserve"> les principales conclusions de la discussion et de l’expérience du partage et </w:t>
      </w:r>
      <w:r w:rsidR="0049634E">
        <w:t xml:space="preserve">ils concluent </w:t>
      </w:r>
      <w:r>
        <w:t xml:space="preserve">l’atelier. </w:t>
      </w:r>
    </w:p>
    <w:p w14:paraId="310588DC" w14:textId="566DF513" w:rsidR="00AD3153" w:rsidRPr="000A69C0" w:rsidRDefault="0049634E" w:rsidP="00AD3153">
      <w:pPr>
        <w:spacing w:after="120"/>
        <w:jc w:val="both"/>
      </w:pPr>
      <w:r>
        <w:t>Le m</w:t>
      </w:r>
      <w:r w:rsidR="00AD3153">
        <w:t xml:space="preserve">odérateur et </w:t>
      </w:r>
      <w:r>
        <w:t xml:space="preserve">le </w:t>
      </w:r>
      <w:r w:rsidR="00AD3153">
        <w:t>co-modérateur soutiennent le rapporteur lors de l’élaboration des principaux points/notes après l’atelier. Cette synthèse sera présentée lors de la session 1 du 2e jour (5 min maximum).</w:t>
      </w:r>
    </w:p>
    <w:p w14:paraId="1BE66388" w14:textId="2DCF5766" w:rsidR="00671DEA" w:rsidRPr="000A69C0" w:rsidRDefault="00F509F4" w:rsidP="00F509F4">
      <w:pPr>
        <w:pStyle w:val="Heading1"/>
        <w:numPr>
          <w:ilvl w:val="0"/>
          <w:numId w:val="0"/>
        </w:numPr>
        <w:pBdr>
          <w:top w:val="single" w:sz="4" w:space="1" w:color="auto"/>
          <w:left w:val="single" w:sz="4" w:space="4" w:color="auto"/>
          <w:bottom w:val="single" w:sz="4" w:space="1" w:color="auto"/>
          <w:right w:val="single" w:sz="4" w:space="4" w:color="auto"/>
        </w:pBdr>
        <w:rPr>
          <w:i/>
          <w:color w:val="008000"/>
          <w:sz w:val="24"/>
          <w:szCs w:val="24"/>
        </w:rPr>
      </w:pPr>
      <w:r w:rsidRPr="000A69C0">
        <w:rPr>
          <w:i/>
          <w:color w:val="008000"/>
          <w:sz w:val="24"/>
          <w:szCs w:val="24"/>
        </w:rPr>
        <w:t>4. Ordre du jour provisoire de l’atelier 1</w:t>
      </w:r>
    </w:p>
    <w:p w14:paraId="70851AB7" w14:textId="77777777" w:rsidR="00671DEA" w:rsidRPr="000A69C0" w:rsidRDefault="00671DEA"/>
    <w:tbl>
      <w:tblPr>
        <w:tblStyle w:val="TableGrid"/>
        <w:tblW w:w="9039" w:type="dxa"/>
        <w:tblLook w:val="04A0" w:firstRow="1" w:lastRow="0" w:firstColumn="1" w:lastColumn="0" w:noHBand="0" w:noVBand="1"/>
      </w:tblPr>
      <w:tblGrid>
        <w:gridCol w:w="1526"/>
        <w:gridCol w:w="3260"/>
        <w:gridCol w:w="2126"/>
        <w:gridCol w:w="2127"/>
      </w:tblGrid>
      <w:tr w:rsidR="000E7CE9" w:rsidRPr="000A69C0" w14:paraId="31FB6C73" w14:textId="77777777" w:rsidTr="00F509F4">
        <w:tc>
          <w:tcPr>
            <w:tcW w:w="1526" w:type="dxa"/>
          </w:tcPr>
          <w:p w14:paraId="3D5ED52B" w14:textId="77777777" w:rsidR="000E7CE9" w:rsidRPr="000A69C0" w:rsidRDefault="000E7CE9">
            <w:pPr>
              <w:rPr>
                <w:b/>
                <w:sz w:val="22"/>
                <w:szCs w:val="22"/>
              </w:rPr>
            </w:pPr>
            <w:r w:rsidRPr="000A69C0">
              <w:rPr>
                <w:b/>
                <w:sz w:val="22"/>
                <w:szCs w:val="22"/>
              </w:rPr>
              <w:t>Horaire</w:t>
            </w:r>
          </w:p>
        </w:tc>
        <w:tc>
          <w:tcPr>
            <w:tcW w:w="3260" w:type="dxa"/>
          </w:tcPr>
          <w:p w14:paraId="7A24A1AB" w14:textId="77777777" w:rsidR="000E7CE9" w:rsidRPr="000A69C0" w:rsidRDefault="000E7CE9">
            <w:pPr>
              <w:rPr>
                <w:b/>
                <w:sz w:val="22"/>
                <w:szCs w:val="22"/>
              </w:rPr>
            </w:pPr>
            <w:r w:rsidRPr="000A69C0">
              <w:rPr>
                <w:b/>
                <w:sz w:val="22"/>
                <w:szCs w:val="22"/>
              </w:rPr>
              <w:t>Session</w:t>
            </w:r>
          </w:p>
        </w:tc>
        <w:tc>
          <w:tcPr>
            <w:tcW w:w="2126" w:type="dxa"/>
          </w:tcPr>
          <w:p w14:paraId="6A5B0F29" w14:textId="77777777" w:rsidR="000E7CE9" w:rsidRPr="000A69C0" w:rsidRDefault="000E7CE9">
            <w:pPr>
              <w:rPr>
                <w:b/>
                <w:sz w:val="22"/>
                <w:szCs w:val="22"/>
              </w:rPr>
            </w:pPr>
            <w:r w:rsidRPr="000A69C0">
              <w:rPr>
                <w:b/>
                <w:sz w:val="22"/>
                <w:szCs w:val="22"/>
              </w:rPr>
              <w:t>Orateur, modérateur</w:t>
            </w:r>
          </w:p>
        </w:tc>
        <w:tc>
          <w:tcPr>
            <w:tcW w:w="2127" w:type="dxa"/>
          </w:tcPr>
          <w:p w14:paraId="4261836B" w14:textId="77777777" w:rsidR="000E7CE9" w:rsidRPr="000A69C0" w:rsidRDefault="000E7CE9">
            <w:pPr>
              <w:rPr>
                <w:b/>
                <w:sz w:val="22"/>
                <w:szCs w:val="22"/>
              </w:rPr>
            </w:pPr>
            <w:r w:rsidRPr="000A69C0">
              <w:rPr>
                <w:b/>
                <w:sz w:val="22"/>
                <w:szCs w:val="22"/>
              </w:rPr>
              <w:t>Méthode</w:t>
            </w:r>
          </w:p>
        </w:tc>
      </w:tr>
      <w:tr w:rsidR="000E7CE9" w:rsidRPr="000A69C0" w14:paraId="318D080F" w14:textId="77777777" w:rsidTr="00F509F4">
        <w:tc>
          <w:tcPr>
            <w:tcW w:w="1526" w:type="dxa"/>
          </w:tcPr>
          <w:p w14:paraId="157C43AF" w14:textId="77777777" w:rsidR="000E7CE9" w:rsidRPr="000A69C0" w:rsidRDefault="000E7CE9">
            <w:pPr>
              <w:rPr>
                <w:sz w:val="22"/>
                <w:szCs w:val="22"/>
              </w:rPr>
            </w:pPr>
            <w:r w:rsidRPr="000A69C0">
              <w:rPr>
                <w:sz w:val="22"/>
                <w:szCs w:val="22"/>
              </w:rPr>
              <w:t>14h00 - 14h10</w:t>
            </w:r>
          </w:p>
        </w:tc>
        <w:tc>
          <w:tcPr>
            <w:tcW w:w="3260" w:type="dxa"/>
          </w:tcPr>
          <w:p w14:paraId="5B3D4420" w14:textId="760C4E4C" w:rsidR="000E7CE9" w:rsidRPr="000A69C0" w:rsidRDefault="008B3EC7">
            <w:pPr>
              <w:rPr>
                <w:sz w:val="22"/>
                <w:szCs w:val="22"/>
              </w:rPr>
            </w:pPr>
            <w:r w:rsidRPr="000A69C0">
              <w:rPr>
                <w:sz w:val="22"/>
                <w:szCs w:val="22"/>
              </w:rPr>
              <w:t>Présentation, objectifs Approche de l’atelier</w:t>
            </w:r>
          </w:p>
        </w:tc>
        <w:tc>
          <w:tcPr>
            <w:tcW w:w="2126" w:type="dxa"/>
          </w:tcPr>
          <w:p w14:paraId="586B5844" w14:textId="77777777" w:rsidR="000E7CE9" w:rsidRPr="000A69C0" w:rsidRDefault="000E7CE9">
            <w:pPr>
              <w:rPr>
                <w:sz w:val="22"/>
                <w:szCs w:val="22"/>
              </w:rPr>
            </w:pPr>
            <w:r w:rsidRPr="000A69C0">
              <w:rPr>
                <w:sz w:val="22"/>
                <w:szCs w:val="22"/>
              </w:rPr>
              <w:t>Eduarda</w:t>
            </w:r>
          </w:p>
        </w:tc>
        <w:tc>
          <w:tcPr>
            <w:tcW w:w="2127" w:type="dxa"/>
          </w:tcPr>
          <w:p w14:paraId="2925FDF9" w14:textId="77777777" w:rsidR="000E7CE9" w:rsidRPr="000A69C0" w:rsidRDefault="000E7CE9">
            <w:pPr>
              <w:rPr>
                <w:sz w:val="22"/>
                <w:szCs w:val="22"/>
              </w:rPr>
            </w:pPr>
            <w:r w:rsidRPr="000A69C0">
              <w:rPr>
                <w:sz w:val="22"/>
                <w:szCs w:val="22"/>
              </w:rPr>
              <w:t>2 diapositives et explication</w:t>
            </w:r>
          </w:p>
        </w:tc>
      </w:tr>
      <w:tr w:rsidR="000E7CE9" w:rsidRPr="000A69C0" w14:paraId="54DF6E66" w14:textId="77777777" w:rsidTr="00F509F4">
        <w:tc>
          <w:tcPr>
            <w:tcW w:w="1526" w:type="dxa"/>
          </w:tcPr>
          <w:p w14:paraId="0A7AEFAF" w14:textId="77777777" w:rsidR="000E7CE9" w:rsidRPr="000A69C0" w:rsidRDefault="000E7CE9">
            <w:pPr>
              <w:rPr>
                <w:sz w:val="22"/>
                <w:szCs w:val="22"/>
              </w:rPr>
            </w:pPr>
            <w:r w:rsidRPr="000A69C0">
              <w:rPr>
                <w:sz w:val="22"/>
                <w:szCs w:val="22"/>
              </w:rPr>
              <w:t>14h10 - 14h15</w:t>
            </w:r>
          </w:p>
        </w:tc>
        <w:tc>
          <w:tcPr>
            <w:tcW w:w="3260" w:type="dxa"/>
          </w:tcPr>
          <w:p w14:paraId="2949C3F3" w14:textId="6DD09F42" w:rsidR="000E7CE9" w:rsidRPr="000A69C0" w:rsidRDefault="000E7CE9" w:rsidP="00E9309F">
            <w:pPr>
              <w:rPr>
                <w:sz w:val="22"/>
                <w:szCs w:val="22"/>
              </w:rPr>
            </w:pPr>
            <w:r w:rsidRPr="000A69C0">
              <w:rPr>
                <w:sz w:val="22"/>
                <w:szCs w:val="22"/>
              </w:rPr>
              <w:t xml:space="preserve">Pourquoi et comment l’orientation professionnelle peut-elle changer - vidéo d’un étudiant </w:t>
            </w:r>
          </w:p>
        </w:tc>
        <w:tc>
          <w:tcPr>
            <w:tcW w:w="2126" w:type="dxa"/>
          </w:tcPr>
          <w:p w14:paraId="0DEEFDAC" w14:textId="77777777" w:rsidR="000E7CE9" w:rsidRPr="000A69C0" w:rsidRDefault="000E7CE9">
            <w:pPr>
              <w:rPr>
                <w:sz w:val="22"/>
                <w:szCs w:val="22"/>
              </w:rPr>
            </w:pPr>
            <w:r w:rsidRPr="000A69C0">
              <w:rPr>
                <w:sz w:val="22"/>
                <w:szCs w:val="22"/>
              </w:rPr>
              <w:t>Raimo</w:t>
            </w:r>
          </w:p>
        </w:tc>
        <w:tc>
          <w:tcPr>
            <w:tcW w:w="2127" w:type="dxa"/>
          </w:tcPr>
          <w:p w14:paraId="24867266" w14:textId="77777777" w:rsidR="000E7CE9" w:rsidRPr="000A69C0" w:rsidRDefault="000E7CE9">
            <w:pPr>
              <w:rPr>
                <w:sz w:val="22"/>
                <w:szCs w:val="22"/>
              </w:rPr>
            </w:pPr>
            <w:r w:rsidRPr="000A69C0">
              <w:rPr>
                <w:sz w:val="22"/>
                <w:szCs w:val="22"/>
              </w:rPr>
              <w:t>Vidéo</w:t>
            </w:r>
          </w:p>
        </w:tc>
      </w:tr>
      <w:tr w:rsidR="000E7CE9" w:rsidRPr="000A69C0" w14:paraId="69DB3216" w14:textId="77777777" w:rsidTr="00F509F4">
        <w:tc>
          <w:tcPr>
            <w:tcW w:w="1526" w:type="dxa"/>
          </w:tcPr>
          <w:p w14:paraId="1A9B1380" w14:textId="77777777" w:rsidR="000E7CE9" w:rsidRPr="000A69C0" w:rsidRDefault="000E7CE9">
            <w:pPr>
              <w:rPr>
                <w:sz w:val="22"/>
                <w:szCs w:val="22"/>
              </w:rPr>
            </w:pPr>
            <w:r w:rsidRPr="000A69C0">
              <w:rPr>
                <w:sz w:val="22"/>
                <w:szCs w:val="22"/>
              </w:rPr>
              <w:t>14h15 - 14h25</w:t>
            </w:r>
          </w:p>
        </w:tc>
        <w:tc>
          <w:tcPr>
            <w:tcW w:w="3260" w:type="dxa"/>
          </w:tcPr>
          <w:p w14:paraId="4A47E42D" w14:textId="77777777" w:rsidR="000E7CE9" w:rsidRPr="000A69C0" w:rsidRDefault="000E7CE9">
            <w:pPr>
              <w:rPr>
                <w:sz w:val="22"/>
                <w:szCs w:val="22"/>
              </w:rPr>
            </w:pPr>
            <w:r w:rsidRPr="000A69C0">
              <w:rPr>
                <w:sz w:val="22"/>
                <w:szCs w:val="22"/>
              </w:rPr>
              <w:t>Les différentes composantes fonctionnent-elles ensemble comme dans un écosystème ? A partir de la boîte à outils de l’ETF</w:t>
            </w:r>
          </w:p>
        </w:tc>
        <w:tc>
          <w:tcPr>
            <w:tcW w:w="2126" w:type="dxa"/>
          </w:tcPr>
          <w:p w14:paraId="4309618C" w14:textId="77777777" w:rsidR="000E7CE9" w:rsidRPr="000A69C0" w:rsidRDefault="000E7CE9">
            <w:pPr>
              <w:rPr>
                <w:sz w:val="22"/>
                <w:szCs w:val="22"/>
              </w:rPr>
            </w:pPr>
            <w:r w:rsidRPr="000A69C0">
              <w:rPr>
                <w:sz w:val="22"/>
                <w:szCs w:val="22"/>
              </w:rPr>
              <w:t>Eduarda</w:t>
            </w:r>
          </w:p>
        </w:tc>
        <w:tc>
          <w:tcPr>
            <w:tcW w:w="2127" w:type="dxa"/>
          </w:tcPr>
          <w:p w14:paraId="59F01179" w14:textId="1DFF2FA4" w:rsidR="000E7CE9" w:rsidRPr="000A69C0" w:rsidRDefault="000E7CE9">
            <w:pPr>
              <w:rPr>
                <w:sz w:val="22"/>
                <w:szCs w:val="22"/>
              </w:rPr>
            </w:pPr>
            <w:r w:rsidRPr="000A69C0">
              <w:rPr>
                <w:sz w:val="22"/>
                <w:szCs w:val="22"/>
              </w:rPr>
              <w:t>A confirmer (une carte...)</w:t>
            </w:r>
          </w:p>
        </w:tc>
      </w:tr>
      <w:tr w:rsidR="000E7CE9" w:rsidRPr="000A69C0" w14:paraId="4D31A28F" w14:textId="77777777" w:rsidTr="00F509F4">
        <w:tc>
          <w:tcPr>
            <w:tcW w:w="1526" w:type="dxa"/>
          </w:tcPr>
          <w:p w14:paraId="191D5BBF" w14:textId="77777777" w:rsidR="000E7CE9" w:rsidRPr="000A69C0" w:rsidRDefault="005C3B64">
            <w:pPr>
              <w:rPr>
                <w:sz w:val="22"/>
                <w:szCs w:val="22"/>
              </w:rPr>
            </w:pPr>
            <w:r w:rsidRPr="000A69C0">
              <w:rPr>
                <w:sz w:val="22"/>
                <w:szCs w:val="22"/>
              </w:rPr>
              <w:t>14h25 - 15h10</w:t>
            </w:r>
          </w:p>
        </w:tc>
        <w:tc>
          <w:tcPr>
            <w:tcW w:w="3260" w:type="dxa"/>
          </w:tcPr>
          <w:p w14:paraId="16557B7E" w14:textId="30DAB16A" w:rsidR="000E7CE9" w:rsidRPr="000A69C0" w:rsidRDefault="000B41BB">
            <w:pPr>
              <w:rPr>
                <w:b/>
                <w:sz w:val="22"/>
                <w:szCs w:val="22"/>
              </w:rPr>
            </w:pPr>
            <w:r w:rsidRPr="000A69C0">
              <w:rPr>
                <w:b/>
                <w:sz w:val="22"/>
                <w:szCs w:val="22"/>
              </w:rPr>
              <w:t xml:space="preserve">Histoires sources d’inspiration : </w:t>
            </w:r>
          </w:p>
          <w:p w14:paraId="686F40BA" w14:textId="77777777" w:rsidR="00395DEB" w:rsidRPr="000A69C0" w:rsidRDefault="00395DEB">
            <w:pPr>
              <w:rPr>
                <w:sz w:val="22"/>
                <w:szCs w:val="22"/>
              </w:rPr>
            </w:pPr>
            <w:r w:rsidRPr="000A69C0">
              <w:rPr>
                <w:sz w:val="22"/>
                <w:szCs w:val="22"/>
              </w:rPr>
              <w:t>Discussion</w:t>
            </w:r>
          </w:p>
        </w:tc>
        <w:tc>
          <w:tcPr>
            <w:tcW w:w="2126" w:type="dxa"/>
          </w:tcPr>
          <w:p w14:paraId="526C94C6" w14:textId="0F6E6D62" w:rsidR="0049634E" w:rsidRDefault="0049634E">
            <w:pPr>
              <w:rPr>
                <w:b/>
                <w:sz w:val="22"/>
                <w:szCs w:val="22"/>
              </w:rPr>
            </w:pPr>
            <w:r>
              <w:rPr>
                <w:b/>
                <w:sz w:val="22"/>
                <w:szCs w:val="22"/>
              </w:rPr>
              <w:t>Introduction (2 minutes)</w:t>
            </w:r>
          </w:p>
          <w:p w14:paraId="0F130301" w14:textId="73F20023" w:rsidR="000E7CE9" w:rsidRPr="000A69C0" w:rsidRDefault="0049634E">
            <w:pPr>
              <w:rPr>
                <w:sz w:val="22"/>
                <w:szCs w:val="22"/>
              </w:rPr>
            </w:pPr>
            <w:r>
              <w:rPr>
                <w:b/>
                <w:sz w:val="22"/>
                <w:szCs w:val="22"/>
              </w:rPr>
              <w:t>Le nouvel Europass</w:t>
            </w:r>
            <w:r w:rsidR="0037223F" w:rsidRPr="000A69C0">
              <w:rPr>
                <w:b/>
                <w:sz w:val="22"/>
                <w:szCs w:val="22"/>
              </w:rPr>
              <w:t xml:space="preserve"> :</w:t>
            </w:r>
            <w:r w:rsidR="0037223F" w:rsidRPr="000A69C0">
              <w:rPr>
                <w:sz w:val="22"/>
                <w:szCs w:val="22"/>
              </w:rPr>
              <w:t xml:space="preserve"> nouveaux services</w:t>
            </w:r>
            <w:r>
              <w:rPr>
                <w:sz w:val="22"/>
                <w:szCs w:val="22"/>
              </w:rPr>
              <w:t xml:space="preserve"> pour de nouveaux </w:t>
            </w:r>
            <w:r>
              <w:rPr>
                <w:sz w:val="22"/>
                <w:szCs w:val="22"/>
              </w:rPr>
              <w:lastRenderedPageBreak/>
              <w:t>défis</w:t>
            </w:r>
            <w:r w:rsidR="0037223F" w:rsidRPr="000A69C0">
              <w:rPr>
                <w:sz w:val="22"/>
                <w:szCs w:val="22"/>
              </w:rPr>
              <w:t xml:space="preserve"> : l’utilisateur conduit - les données et l’interopérabilité montrent la voie à suivre. (15 min)</w:t>
            </w:r>
          </w:p>
          <w:p w14:paraId="6766F243" w14:textId="77777777" w:rsidR="0037223F" w:rsidRPr="000A69C0" w:rsidRDefault="0037223F">
            <w:pPr>
              <w:rPr>
                <w:sz w:val="22"/>
                <w:szCs w:val="22"/>
              </w:rPr>
            </w:pPr>
          </w:p>
          <w:p w14:paraId="65FC355C" w14:textId="77777777" w:rsidR="000E7CE9" w:rsidRDefault="000E7CE9" w:rsidP="00483A1A">
            <w:pPr>
              <w:rPr>
                <w:sz w:val="22"/>
                <w:szCs w:val="22"/>
              </w:rPr>
            </w:pPr>
            <w:r w:rsidRPr="000A69C0">
              <w:rPr>
                <w:b/>
                <w:sz w:val="22"/>
                <w:szCs w:val="22"/>
              </w:rPr>
              <w:t xml:space="preserve">Afrique du Sud </w:t>
            </w:r>
            <w:r w:rsidRPr="000A69C0">
              <w:rPr>
                <w:sz w:val="22"/>
                <w:szCs w:val="22"/>
              </w:rPr>
              <w:t>: 2 piliers, un objectif commun - information et orientation professionnelles et interopérabilité du système</w:t>
            </w:r>
            <w:r w:rsidR="0049634E">
              <w:rPr>
                <w:sz w:val="22"/>
                <w:szCs w:val="22"/>
              </w:rPr>
              <w:t xml:space="preserve"> (20 mn)</w:t>
            </w:r>
          </w:p>
          <w:p w14:paraId="7368D751" w14:textId="79E9FEA3" w:rsidR="0049634E" w:rsidRPr="000A69C0" w:rsidRDefault="0049634E" w:rsidP="00483A1A">
            <w:pPr>
              <w:rPr>
                <w:sz w:val="22"/>
                <w:szCs w:val="22"/>
              </w:rPr>
            </w:pPr>
            <w:r>
              <w:rPr>
                <w:sz w:val="22"/>
                <w:szCs w:val="22"/>
              </w:rPr>
              <w:t>Q&amp;R participants : 5 min</w:t>
            </w:r>
          </w:p>
        </w:tc>
        <w:tc>
          <w:tcPr>
            <w:tcW w:w="2127" w:type="dxa"/>
          </w:tcPr>
          <w:p w14:paraId="3D51FB5E" w14:textId="4197E9B8" w:rsidR="0049634E" w:rsidRDefault="0049634E">
            <w:pPr>
              <w:rPr>
                <w:sz w:val="22"/>
                <w:szCs w:val="22"/>
              </w:rPr>
            </w:pPr>
            <w:r>
              <w:rPr>
                <w:sz w:val="22"/>
                <w:szCs w:val="22"/>
              </w:rPr>
              <w:lastRenderedPageBreak/>
              <w:t>Eduarda</w:t>
            </w:r>
          </w:p>
          <w:p w14:paraId="18193C9C" w14:textId="21C4BA41" w:rsidR="000E7CE9" w:rsidRPr="0049634E" w:rsidRDefault="008B3EC7" w:rsidP="0049634E">
            <w:pPr>
              <w:pStyle w:val="ListParagraph"/>
              <w:numPr>
                <w:ilvl w:val="0"/>
                <w:numId w:val="19"/>
              </w:numPr>
              <w:rPr>
                <w:sz w:val="22"/>
                <w:szCs w:val="22"/>
              </w:rPr>
            </w:pPr>
            <w:r w:rsidRPr="0049634E">
              <w:rPr>
                <w:sz w:val="22"/>
                <w:szCs w:val="22"/>
              </w:rPr>
              <w:t>Koen Nomden et collègue de l’ESCO</w:t>
            </w:r>
          </w:p>
          <w:p w14:paraId="1B36DBA8" w14:textId="77777777" w:rsidR="000E7CE9" w:rsidRPr="000A69C0" w:rsidRDefault="000E7CE9">
            <w:pPr>
              <w:rPr>
                <w:sz w:val="22"/>
                <w:szCs w:val="22"/>
              </w:rPr>
            </w:pPr>
          </w:p>
          <w:p w14:paraId="22956B3D" w14:textId="77777777" w:rsidR="0037223F" w:rsidRPr="000A69C0" w:rsidRDefault="0037223F">
            <w:pPr>
              <w:rPr>
                <w:sz w:val="22"/>
                <w:szCs w:val="22"/>
              </w:rPr>
            </w:pPr>
          </w:p>
          <w:p w14:paraId="1B877CC7" w14:textId="77777777" w:rsidR="008B3EC7" w:rsidRPr="000A69C0" w:rsidRDefault="008B3EC7">
            <w:pPr>
              <w:rPr>
                <w:sz w:val="22"/>
                <w:szCs w:val="22"/>
              </w:rPr>
            </w:pPr>
          </w:p>
          <w:p w14:paraId="593FC745" w14:textId="77777777" w:rsidR="0037223F" w:rsidRPr="000A69C0" w:rsidRDefault="0037223F">
            <w:pPr>
              <w:rPr>
                <w:sz w:val="22"/>
                <w:szCs w:val="22"/>
              </w:rPr>
            </w:pPr>
          </w:p>
          <w:p w14:paraId="25EE0529" w14:textId="77777777" w:rsidR="0049634E" w:rsidRDefault="0049634E">
            <w:pPr>
              <w:rPr>
                <w:sz w:val="22"/>
                <w:szCs w:val="22"/>
              </w:rPr>
            </w:pPr>
          </w:p>
          <w:p w14:paraId="7491622F" w14:textId="77777777" w:rsidR="0049634E" w:rsidRDefault="0049634E">
            <w:pPr>
              <w:rPr>
                <w:sz w:val="22"/>
                <w:szCs w:val="22"/>
              </w:rPr>
            </w:pPr>
          </w:p>
          <w:p w14:paraId="5031CC58" w14:textId="77777777" w:rsidR="0049634E" w:rsidRDefault="0049634E">
            <w:pPr>
              <w:rPr>
                <w:sz w:val="22"/>
                <w:szCs w:val="22"/>
              </w:rPr>
            </w:pPr>
          </w:p>
          <w:p w14:paraId="6D0FC4EF" w14:textId="77777777" w:rsidR="0049634E" w:rsidRDefault="0049634E">
            <w:pPr>
              <w:rPr>
                <w:sz w:val="22"/>
                <w:szCs w:val="22"/>
              </w:rPr>
            </w:pPr>
          </w:p>
          <w:p w14:paraId="7ECC802C" w14:textId="45334AEA" w:rsidR="000E7CE9" w:rsidRPr="0049634E" w:rsidRDefault="000B41BB" w:rsidP="0049634E">
            <w:pPr>
              <w:pStyle w:val="ListParagraph"/>
              <w:numPr>
                <w:ilvl w:val="0"/>
                <w:numId w:val="19"/>
              </w:numPr>
              <w:rPr>
                <w:sz w:val="22"/>
                <w:szCs w:val="22"/>
              </w:rPr>
            </w:pPr>
            <w:r w:rsidRPr="0049634E">
              <w:rPr>
                <w:sz w:val="22"/>
                <w:szCs w:val="22"/>
              </w:rPr>
              <w:t>Ester van der Linde et Sobolelo Nomwete (merSETA)</w:t>
            </w:r>
          </w:p>
          <w:p w14:paraId="065E1D96" w14:textId="77777777" w:rsidR="000B41BB" w:rsidRPr="000A69C0" w:rsidRDefault="000B41BB">
            <w:pPr>
              <w:rPr>
                <w:sz w:val="22"/>
                <w:szCs w:val="22"/>
              </w:rPr>
            </w:pPr>
          </w:p>
          <w:p w14:paraId="15B433F8" w14:textId="77777777" w:rsidR="000B41BB" w:rsidRDefault="000B41BB">
            <w:pPr>
              <w:rPr>
                <w:sz w:val="22"/>
                <w:szCs w:val="22"/>
              </w:rPr>
            </w:pPr>
            <w:r w:rsidRPr="000A69C0">
              <w:rPr>
                <w:sz w:val="22"/>
                <w:szCs w:val="22"/>
              </w:rPr>
              <w:t>Dr More Manda (merSETA)</w:t>
            </w:r>
          </w:p>
          <w:p w14:paraId="63A1B1DF" w14:textId="4AA46E81" w:rsidR="0049634E" w:rsidRPr="000A69C0" w:rsidRDefault="0049634E">
            <w:pPr>
              <w:rPr>
                <w:sz w:val="22"/>
                <w:szCs w:val="22"/>
              </w:rPr>
            </w:pPr>
            <w:r>
              <w:rPr>
                <w:sz w:val="22"/>
                <w:szCs w:val="22"/>
              </w:rPr>
              <w:t>Dr R. Rajab</w:t>
            </w:r>
          </w:p>
        </w:tc>
      </w:tr>
      <w:tr w:rsidR="000B41BB" w:rsidRPr="000A69C0" w14:paraId="627E75D4" w14:textId="77777777" w:rsidTr="00F509F4">
        <w:tc>
          <w:tcPr>
            <w:tcW w:w="1526" w:type="dxa"/>
          </w:tcPr>
          <w:p w14:paraId="04362D08" w14:textId="77777777" w:rsidR="000B41BB" w:rsidRPr="000A69C0" w:rsidRDefault="00395DEB">
            <w:pPr>
              <w:rPr>
                <w:sz w:val="22"/>
                <w:szCs w:val="22"/>
              </w:rPr>
            </w:pPr>
            <w:r w:rsidRPr="000A69C0">
              <w:rPr>
                <w:sz w:val="22"/>
                <w:szCs w:val="22"/>
              </w:rPr>
              <w:lastRenderedPageBreak/>
              <w:t>15h10 - 15h30</w:t>
            </w:r>
          </w:p>
        </w:tc>
        <w:tc>
          <w:tcPr>
            <w:tcW w:w="3260" w:type="dxa"/>
          </w:tcPr>
          <w:p w14:paraId="2D6A40A8" w14:textId="77777777" w:rsidR="000B41BB" w:rsidRPr="000A69C0" w:rsidRDefault="000B41BB">
            <w:pPr>
              <w:rPr>
                <w:b/>
                <w:sz w:val="22"/>
                <w:szCs w:val="22"/>
              </w:rPr>
            </w:pPr>
            <w:r w:rsidRPr="000A69C0">
              <w:rPr>
                <w:b/>
                <w:sz w:val="22"/>
                <w:szCs w:val="22"/>
              </w:rPr>
              <w:t>World Café</w:t>
            </w:r>
          </w:p>
          <w:p w14:paraId="603F4213" w14:textId="4C098839" w:rsidR="00395DEB" w:rsidRPr="000A69C0" w:rsidRDefault="00395DEB" w:rsidP="00395DEB">
            <w:pPr>
              <w:rPr>
                <w:sz w:val="22"/>
                <w:szCs w:val="22"/>
              </w:rPr>
            </w:pPr>
            <w:r w:rsidRPr="000A69C0">
              <w:rPr>
                <w:sz w:val="22"/>
                <w:szCs w:val="22"/>
              </w:rPr>
              <w:t>Première séance de 3 sujets (20 min.)</w:t>
            </w:r>
          </w:p>
          <w:p w14:paraId="75D6B2F5" w14:textId="19FD920C" w:rsidR="00395DEB" w:rsidRPr="000A69C0" w:rsidRDefault="00275843" w:rsidP="00395DEB">
            <w:pPr>
              <w:pStyle w:val="ListParagraph"/>
              <w:numPr>
                <w:ilvl w:val="0"/>
                <w:numId w:val="5"/>
              </w:numPr>
              <w:rPr>
                <w:rFonts w:ascii="Times New Roman" w:eastAsia="Times New Roman" w:hAnsi="Times New Roman" w:cs="Times New Roman"/>
                <w:sz w:val="22"/>
                <w:szCs w:val="22"/>
              </w:rPr>
            </w:pPr>
            <w:r>
              <w:rPr>
                <w:rFonts w:ascii="Times New Roman" w:hAnsi="Times New Roman"/>
                <w:sz w:val="22"/>
                <w:szCs w:val="22"/>
              </w:rPr>
              <w:t>Table 1 : q</w:t>
            </w:r>
            <w:r w:rsidR="00395DEB" w:rsidRPr="000A69C0">
              <w:rPr>
                <w:rFonts w:ascii="Times New Roman" w:hAnsi="Times New Roman"/>
                <w:sz w:val="22"/>
                <w:szCs w:val="22"/>
              </w:rPr>
              <w:t>uels types d’informations et de conseils répondent et correspondent le mieux aux utilisateurs ? Quelles sont les caractéristiques et innovations importantes qui doivent être considérées ?</w:t>
            </w:r>
          </w:p>
          <w:p w14:paraId="489C5BF6" w14:textId="1627E267" w:rsidR="00395DEB" w:rsidRPr="000A69C0" w:rsidRDefault="00275843" w:rsidP="00395DEB">
            <w:pPr>
              <w:pStyle w:val="ListParagraph"/>
              <w:numPr>
                <w:ilvl w:val="0"/>
                <w:numId w:val="5"/>
              </w:numPr>
              <w:rPr>
                <w:rFonts w:ascii="Times New Roman" w:eastAsia="Times New Roman" w:hAnsi="Times New Roman" w:cs="Times New Roman"/>
                <w:sz w:val="22"/>
                <w:szCs w:val="22"/>
              </w:rPr>
            </w:pPr>
            <w:r>
              <w:rPr>
                <w:rFonts w:ascii="Times New Roman" w:hAnsi="Times New Roman"/>
                <w:sz w:val="22"/>
                <w:szCs w:val="22"/>
              </w:rPr>
              <w:t>Table 2 : c</w:t>
            </w:r>
            <w:r w:rsidR="00395DEB" w:rsidRPr="000A69C0">
              <w:rPr>
                <w:rFonts w:ascii="Times New Roman" w:hAnsi="Times New Roman"/>
                <w:sz w:val="22"/>
                <w:szCs w:val="22"/>
              </w:rPr>
              <w:t xml:space="preserve">ompétences et </w:t>
            </w:r>
            <w:r w:rsidR="000B54C7">
              <w:rPr>
                <w:rFonts w:ascii="Times New Roman" w:hAnsi="Times New Roman"/>
                <w:sz w:val="22"/>
                <w:szCs w:val="22"/>
              </w:rPr>
              <w:t>certifications</w:t>
            </w:r>
            <w:r w:rsidR="00AC12AB" w:rsidRPr="000A69C0">
              <w:rPr>
                <w:rFonts w:ascii="Times New Roman" w:hAnsi="Times New Roman"/>
                <w:sz w:val="22"/>
                <w:szCs w:val="22"/>
              </w:rPr>
              <w:t> </w:t>
            </w:r>
            <w:r w:rsidR="00395DEB" w:rsidRPr="000A69C0">
              <w:rPr>
                <w:rFonts w:ascii="Times New Roman" w:hAnsi="Times New Roman"/>
                <w:sz w:val="22"/>
                <w:szCs w:val="22"/>
              </w:rPr>
              <w:t xml:space="preserve">: à quoi devons-nous nous attendre ? </w:t>
            </w:r>
          </w:p>
          <w:p w14:paraId="34ADEC03" w14:textId="043AADBD" w:rsidR="000B41BB" w:rsidRPr="000A69C0" w:rsidRDefault="00275843" w:rsidP="00275843">
            <w:pPr>
              <w:pStyle w:val="ListParagraph"/>
              <w:numPr>
                <w:ilvl w:val="0"/>
                <w:numId w:val="5"/>
              </w:numPr>
              <w:rPr>
                <w:rFonts w:ascii="Times New Roman" w:eastAsia="Times New Roman" w:hAnsi="Times New Roman" w:cs="Times New Roman"/>
                <w:sz w:val="22"/>
                <w:szCs w:val="22"/>
              </w:rPr>
            </w:pPr>
            <w:r>
              <w:rPr>
                <w:rFonts w:ascii="Times New Roman" w:hAnsi="Times New Roman"/>
                <w:sz w:val="22"/>
                <w:szCs w:val="22"/>
              </w:rPr>
              <w:t>Table 3 : t</w:t>
            </w:r>
            <w:r w:rsidR="00395DEB" w:rsidRPr="000A69C0">
              <w:rPr>
                <w:rFonts w:ascii="Times New Roman" w:hAnsi="Times New Roman"/>
                <w:sz w:val="22"/>
                <w:szCs w:val="22"/>
              </w:rPr>
              <w:t>ransformation du travail, des compétences et de l’apprentissage : vers des écosystèmes d’information sur les compétences qui évoluent, interagissent et anticipent l’avenir.</w:t>
            </w:r>
          </w:p>
        </w:tc>
        <w:tc>
          <w:tcPr>
            <w:tcW w:w="2126" w:type="dxa"/>
          </w:tcPr>
          <w:p w14:paraId="0F440556" w14:textId="77777777" w:rsidR="00395DEB" w:rsidRPr="000A69C0" w:rsidRDefault="00395DEB" w:rsidP="00395DEB">
            <w:pPr>
              <w:rPr>
                <w:b/>
                <w:sz w:val="22"/>
                <w:szCs w:val="22"/>
              </w:rPr>
            </w:pPr>
            <w:r w:rsidRPr="000A69C0">
              <w:rPr>
                <w:b/>
                <w:sz w:val="22"/>
                <w:szCs w:val="22"/>
              </w:rPr>
              <w:t>World Café</w:t>
            </w:r>
          </w:p>
          <w:p w14:paraId="50268EF4" w14:textId="77777777" w:rsidR="008B3EC7" w:rsidRPr="000A69C0" w:rsidRDefault="008B3EC7" w:rsidP="00395DEB">
            <w:pPr>
              <w:rPr>
                <w:sz w:val="22"/>
                <w:szCs w:val="22"/>
                <w:u w:val="single"/>
              </w:rPr>
            </w:pPr>
          </w:p>
          <w:p w14:paraId="3F8D6A57" w14:textId="777A9D5C" w:rsidR="00395DEB" w:rsidRPr="000A69C0" w:rsidRDefault="00395DEB" w:rsidP="00395DEB">
            <w:pPr>
              <w:rPr>
                <w:sz w:val="22"/>
                <w:szCs w:val="22"/>
              </w:rPr>
            </w:pPr>
            <w:r w:rsidRPr="000A69C0">
              <w:rPr>
                <w:sz w:val="22"/>
                <w:szCs w:val="22"/>
                <w:u w:val="single"/>
              </w:rPr>
              <w:t xml:space="preserve">Modérateur 1 </w:t>
            </w:r>
            <w:r w:rsidRPr="000A69C0">
              <w:rPr>
                <w:sz w:val="22"/>
                <w:szCs w:val="22"/>
              </w:rPr>
              <w:t xml:space="preserve">: Helmut </w:t>
            </w:r>
          </w:p>
          <w:p w14:paraId="0E99D7F8" w14:textId="77777777" w:rsidR="008B3EC7" w:rsidRPr="000A69C0" w:rsidRDefault="008B3EC7" w:rsidP="00395DEB">
            <w:pPr>
              <w:rPr>
                <w:sz w:val="22"/>
                <w:szCs w:val="22"/>
              </w:rPr>
            </w:pPr>
          </w:p>
          <w:p w14:paraId="27D29D90" w14:textId="77777777" w:rsidR="00F509F4" w:rsidRPr="000A69C0" w:rsidRDefault="00F509F4" w:rsidP="00395DEB">
            <w:pPr>
              <w:rPr>
                <w:sz w:val="22"/>
                <w:szCs w:val="22"/>
              </w:rPr>
            </w:pPr>
          </w:p>
          <w:p w14:paraId="55F368EA" w14:textId="77777777" w:rsidR="00F509F4" w:rsidRPr="000A69C0" w:rsidRDefault="00F509F4" w:rsidP="00395DEB">
            <w:pPr>
              <w:rPr>
                <w:sz w:val="22"/>
                <w:szCs w:val="22"/>
              </w:rPr>
            </w:pPr>
          </w:p>
          <w:p w14:paraId="2F356AFE" w14:textId="08863CF9" w:rsidR="00395DEB" w:rsidRPr="000A69C0" w:rsidRDefault="00395DEB" w:rsidP="00395DEB">
            <w:pPr>
              <w:rPr>
                <w:sz w:val="22"/>
                <w:szCs w:val="22"/>
              </w:rPr>
            </w:pPr>
            <w:r w:rsidRPr="000A69C0">
              <w:rPr>
                <w:sz w:val="22"/>
                <w:szCs w:val="22"/>
                <w:u w:val="single"/>
              </w:rPr>
              <w:t xml:space="preserve">Modérateur 2 </w:t>
            </w:r>
            <w:r w:rsidR="000B54C7">
              <w:rPr>
                <w:sz w:val="22"/>
                <w:szCs w:val="22"/>
              </w:rPr>
              <w:t xml:space="preserve">: Jens Bjornavold </w:t>
            </w:r>
          </w:p>
          <w:p w14:paraId="538EC970" w14:textId="77777777" w:rsidR="00F509F4" w:rsidRPr="000A69C0" w:rsidRDefault="00F509F4" w:rsidP="00395DEB">
            <w:pPr>
              <w:rPr>
                <w:sz w:val="22"/>
                <w:szCs w:val="22"/>
              </w:rPr>
            </w:pPr>
          </w:p>
          <w:p w14:paraId="2F564E84" w14:textId="77777777" w:rsidR="000B41BB" w:rsidRPr="000A69C0" w:rsidRDefault="00395DEB" w:rsidP="00395DEB">
            <w:pPr>
              <w:rPr>
                <w:sz w:val="22"/>
                <w:szCs w:val="22"/>
              </w:rPr>
            </w:pPr>
            <w:r w:rsidRPr="000A69C0">
              <w:rPr>
                <w:sz w:val="22"/>
                <w:szCs w:val="22"/>
                <w:u w:val="single"/>
              </w:rPr>
              <w:t xml:space="preserve">Modérateur 3 </w:t>
            </w:r>
            <w:r w:rsidRPr="000A69C0">
              <w:rPr>
                <w:sz w:val="22"/>
                <w:szCs w:val="22"/>
              </w:rPr>
              <w:t>: Raimo</w:t>
            </w:r>
          </w:p>
        </w:tc>
        <w:tc>
          <w:tcPr>
            <w:tcW w:w="2127" w:type="dxa"/>
          </w:tcPr>
          <w:p w14:paraId="3670E785" w14:textId="77777777" w:rsidR="00483A1A" w:rsidRPr="000A69C0" w:rsidRDefault="00395DEB" w:rsidP="00395DEB">
            <w:pPr>
              <w:rPr>
                <w:b/>
                <w:sz w:val="22"/>
                <w:szCs w:val="22"/>
              </w:rPr>
            </w:pPr>
            <w:r w:rsidRPr="000A69C0">
              <w:rPr>
                <w:b/>
                <w:sz w:val="22"/>
                <w:szCs w:val="22"/>
              </w:rPr>
              <w:t xml:space="preserve">World Café </w:t>
            </w:r>
          </w:p>
          <w:p w14:paraId="42F91871" w14:textId="77777777" w:rsidR="00483A1A" w:rsidRPr="000A69C0" w:rsidRDefault="00483A1A" w:rsidP="00395DEB">
            <w:pPr>
              <w:rPr>
                <w:sz w:val="22"/>
                <w:szCs w:val="22"/>
              </w:rPr>
            </w:pPr>
          </w:p>
          <w:p w14:paraId="1D0EF94B" w14:textId="05BB02B9" w:rsidR="00483A1A" w:rsidRPr="000A69C0" w:rsidRDefault="00483A1A" w:rsidP="00C30E04">
            <w:pPr>
              <w:rPr>
                <w:sz w:val="22"/>
                <w:szCs w:val="22"/>
              </w:rPr>
            </w:pPr>
            <w:r w:rsidRPr="000A69C0">
              <w:rPr>
                <w:sz w:val="22"/>
                <w:szCs w:val="22"/>
              </w:rPr>
              <w:t xml:space="preserve"> </w:t>
            </w:r>
          </w:p>
        </w:tc>
      </w:tr>
      <w:tr w:rsidR="005C3B64" w:rsidRPr="000A69C0" w14:paraId="49B42E29" w14:textId="77777777" w:rsidTr="00F509F4">
        <w:tc>
          <w:tcPr>
            <w:tcW w:w="1526" w:type="dxa"/>
          </w:tcPr>
          <w:p w14:paraId="287B4013" w14:textId="74E480A5" w:rsidR="005C3B64" w:rsidRPr="000A69C0" w:rsidRDefault="005C3B64">
            <w:pPr>
              <w:rPr>
                <w:sz w:val="22"/>
                <w:szCs w:val="22"/>
              </w:rPr>
            </w:pPr>
            <w:r w:rsidRPr="000A69C0">
              <w:rPr>
                <w:sz w:val="22"/>
                <w:szCs w:val="22"/>
              </w:rPr>
              <w:t>15h30 - 16h00</w:t>
            </w:r>
          </w:p>
        </w:tc>
        <w:tc>
          <w:tcPr>
            <w:tcW w:w="3260" w:type="dxa"/>
          </w:tcPr>
          <w:p w14:paraId="1B55EE9F" w14:textId="50EE41B5" w:rsidR="005C3B64" w:rsidRPr="000A69C0" w:rsidRDefault="000B54C7">
            <w:pPr>
              <w:rPr>
                <w:sz w:val="22"/>
                <w:szCs w:val="22"/>
              </w:rPr>
            </w:pPr>
            <w:r>
              <w:rPr>
                <w:sz w:val="22"/>
                <w:szCs w:val="22"/>
              </w:rPr>
              <w:t>Pause-</w:t>
            </w:r>
            <w:bookmarkStart w:id="0" w:name="_GoBack"/>
            <w:bookmarkEnd w:id="0"/>
            <w:r w:rsidR="005C3B64" w:rsidRPr="000A69C0">
              <w:rPr>
                <w:sz w:val="22"/>
                <w:szCs w:val="22"/>
              </w:rPr>
              <w:t>café</w:t>
            </w:r>
          </w:p>
        </w:tc>
        <w:tc>
          <w:tcPr>
            <w:tcW w:w="2126" w:type="dxa"/>
          </w:tcPr>
          <w:p w14:paraId="4AB01BCF" w14:textId="77777777" w:rsidR="005C3B64" w:rsidRPr="000A69C0" w:rsidRDefault="005C3B64" w:rsidP="000B41BB">
            <w:pPr>
              <w:rPr>
                <w:sz w:val="22"/>
                <w:szCs w:val="22"/>
              </w:rPr>
            </w:pPr>
          </w:p>
        </w:tc>
        <w:tc>
          <w:tcPr>
            <w:tcW w:w="2127" w:type="dxa"/>
          </w:tcPr>
          <w:p w14:paraId="6127AA11" w14:textId="77777777" w:rsidR="005C3B64" w:rsidRPr="000A69C0" w:rsidRDefault="005C3B64">
            <w:pPr>
              <w:rPr>
                <w:sz w:val="22"/>
                <w:szCs w:val="22"/>
              </w:rPr>
            </w:pPr>
          </w:p>
        </w:tc>
      </w:tr>
      <w:tr w:rsidR="005C3B64" w:rsidRPr="000A69C0" w14:paraId="02349116" w14:textId="77777777" w:rsidTr="00F509F4">
        <w:tc>
          <w:tcPr>
            <w:tcW w:w="1526" w:type="dxa"/>
          </w:tcPr>
          <w:p w14:paraId="205BA886" w14:textId="77777777" w:rsidR="005C3B64" w:rsidRPr="000A69C0" w:rsidRDefault="00395DEB">
            <w:pPr>
              <w:rPr>
                <w:sz w:val="22"/>
                <w:szCs w:val="22"/>
              </w:rPr>
            </w:pPr>
            <w:r w:rsidRPr="000A69C0">
              <w:rPr>
                <w:sz w:val="22"/>
                <w:szCs w:val="22"/>
              </w:rPr>
              <w:t>16h00 - 16h45</w:t>
            </w:r>
          </w:p>
        </w:tc>
        <w:tc>
          <w:tcPr>
            <w:tcW w:w="3260" w:type="dxa"/>
          </w:tcPr>
          <w:p w14:paraId="775CD70C" w14:textId="03377F40" w:rsidR="005C3B64" w:rsidRPr="000A69C0" w:rsidRDefault="00483A1A">
            <w:pPr>
              <w:rPr>
                <w:b/>
                <w:sz w:val="22"/>
                <w:szCs w:val="22"/>
              </w:rPr>
            </w:pPr>
            <w:r w:rsidRPr="000A69C0">
              <w:rPr>
                <w:b/>
                <w:sz w:val="22"/>
                <w:szCs w:val="22"/>
              </w:rPr>
              <w:t>Suite du World Café :</w:t>
            </w:r>
          </w:p>
          <w:p w14:paraId="5FB64C8D" w14:textId="0658A16D" w:rsidR="005C3B64" w:rsidRPr="000A69C0" w:rsidRDefault="001E34A5">
            <w:pPr>
              <w:rPr>
                <w:sz w:val="22"/>
                <w:szCs w:val="22"/>
              </w:rPr>
            </w:pPr>
            <w:r w:rsidRPr="000A69C0">
              <w:rPr>
                <w:sz w:val="22"/>
                <w:szCs w:val="22"/>
              </w:rPr>
              <w:t>Deuxième séance (20 min.)</w:t>
            </w:r>
          </w:p>
          <w:p w14:paraId="3FB2D44E" w14:textId="11357D03" w:rsidR="00483A1A" w:rsidRPr="000A69C0" w:rsidRDefault="00483A1A">
            <w:pPr>
              <w:rPr>
                <w:sz w:val="22"/>
                <w:szCs w:val="22"/>
              </w:rPr>
            </w:pPr>
            <w:r w:rsidRPr="000A69C0">
              <w:rPr>
                <w:sz w:val="22"/>
                <w:szCs w:val="22"/>
              </w:rPr>
              <w:t>Troisième séance (20 min.)</w:t>
            </w:r>
          </w:p>
        </w:tc>
        <w:tc>
          <w:tcPr>
            <w:tcW w:w="2126" w:type="dxa"/>
          </w:tcPr>
          <w:p w14:paraId="35CDF6DC" w14:textId="77777777" w:rsidR="00E9309F" w:rsidRPr="000A69C0" w:rsidRDefault="00E9309F" w:rsidP="00E9309F">
            <w:pPr>
              <w:rPr>
                <w:sz w:val="22"/>
                <w:szCs w:val="22"/>
              </w:rPr>
            </w:pPr>
            <w:r w:rsidRPr="000A69C0">
              <w:rPr>
                <w:sz w:val="22"/>
                <w:szCs w:val="22"/>
                <w:u w:val="single"/>
              </w:rPr>
              <w:t xml:space="preserve">Modérateur 1 </w:t>
            </w:r>
            <w:r w:rsidRPr="000A69C0">
              <w:rPr>
                <w:sz w:val="22"/>
                <w:szCs w:val="22"/>
              </w:rPr>
              <w:t xml:space="preserve">: Helmut </w:t>
            </w:r>
          </w:p>
          <w:p w14:paraId="72470BA4" w14:textId="77777777" w:rsidR="008B3EC7" w:rsidRPr="000A69C0" w:rsidRDefault="008B3EC7" w:rsidP="00E9309F">
            <w:pPr>
              <w:rPr>
                <w:sz w:val="22"/>
                <w:szCs w:val="22"/>
              </w:rPr>
            </w:pPr>
          </w:p>
          <w:p w14:paraId="3984354E" w14:textId="2A968D16" w:rsidR="00E9309F" w:rsidRPr="000A69C0" w:rsidRDefault="00E9309F" w:rsidP="00E9309F">
            <w:pPr>
              <w:rPr>
                <w:sz w:val="22"/>
                <w:szCs w:val="22"/>
              </w:rPr>
            </w:pPr>
            <w:r w:rsidRPr="000A69C0">
              <w:rPr>
                <w:sz w:val="22"/>
                <w:szCs w:val="22"/>
                <w:u w:val="single"/>
              </w:rPr>
              <w:t xml:space="preserve">Modérateur 2 </w:t>
            </w:r>
            <w:r w:rsidRPr="000A69C0">
              <w:rPr>
                <w:sz w:val="22"/>
                <w:szCs w:val="22"/>
              </w:rPr>
              <w:t>: Jens</w:t>
            </w:r>
          </w:p>
          <w:p w14:paraId="6CAF5E3B" w14:textId="77777777" w:rsidR="008B3EC7" w:rsidRPr="000A69C0" w:rsidRDefault="008B3EC7" w:rsidP="00E9309F">
            <w:pPr>
              <w:rPr>
                <w:sz w:val="22"/>
                <w:szCs w:val="22"/>
              </w:rPr>
            </w:pPr>
          </w:p>
          <w:p w14:paraId="4A87925F" w14:textId="35F3D253" w:rsidR="005C3B64" w:rsidRPr="000A69C0" w:rsidRDefault="00E9309F" w:rsidP="00E9309F">
            <w:pPr>
              <w:rPr>
                <w:sz w:val="22"/>
                <w:szCs w:val="22"/>
              </w:rPr>
            </w:pPr>
            <w:r w:rsidRPr="000A69C0">
              <w:rPr>
                <w:sz w:val="22"/>
                <w:szCs w:val="22"/>
                <w:u w:val="single"/>
              </w:rPr>
              <w:t xml:space="preserve">Modérateur 3 </w:t>
            </w:r>
            <w:r w:rsidRPr="000A69C0">
              <w:rPr>
                <w:sz w:val="22"/>
                <w:szCs w:val="22"/>
              </w:rPr>
              <w:t>: Raimo</w:t>
            </w:r>
          </w:p>
        </w:tc>
        <w:tc>
          <w:tcPr>
            <w:tcW w:w="2127" w:type="dxa"/>
          </w:tcPr>
          <w:p w14:paraId="4E071EC7" w14:textId="77777777" w:rsidR="005C3B64" w:rsidRPr="000A69C0" w:rsidRDefault="00395DEB">
            <w:pPr>
              <w:rPr>
                <w:sz w:val="22"/>
                <w:szCs w:val="22"/>
              </w:rPr>
            </w:pPr>
            <w:r w:rsidRPr="000A69C0">
              <w:rPr>
                <w:sz w:val="22"/>
                <w:szCs w:val="22"/>
              </w:rPr>
              <w:t>2 dernières séances</w:t>
            </w:r>
          </w:p>
        </w:tc>
      </w:tr>
      <w:tr w:rsidR="00395DEB" w:rsidRPr="000A69C0" w14:paraId="414D8A3A" w14:textId="77777777" w:rsidTr="00F509F4">
        <w:tc>
          <w:tcPr>
            <w:tcW w:w="1526" w:type="dxa"/>
          </w:tcPr>
          <w:p w14:paraId="35AEB5D6" w14:textId="1EBEE416" w:rsidR="00395DEB" w:rsidRPr="000A69C0" w:rsidRDefault="00395DEB">
            <w:pPr>
              <w:rPr>
                <w:sz w:val="22"/>
                <w:szCs w:val="22"/>
              </w:rPr>
            </w:pPr>
            <w:r w:rsidRPr="000A69C0">
              <w:rPr>
                <w:sz w:val="22"/>
                <w:szCs w:val="22"/>
              </w:rPr>
              <w:t>16h45 - 16h55</w:t>
            </w:r>
          </w:p>
        </w:tc>
        <w:tc>
          <w:tcPr>
            <w:tcW w:w="3260" w:type="dxa"/>
          </w:tcPr>
          <w:p w14:paraId="0A82991B" w14:textId="743737D7" w:rsidR="00395DEB" w:rsidRPr="000A69C0" w:rsidRDefault="00395DEB" w:rsidP="00395DEB">
            <w:pPr>
              <w:rPr>
                <w:sz w:val="22"/>
                <w:szCs w:val="22"/>
              </w:rPr>
            </w:pPr>
            <w:r w:rsidRPr="000A69C0">
              <w:rPr>
                <w:b/>
                <w:sz w:val="22"/>
                <w:szCs w:val="22"/>
              </w:rPr>
              <w:t>Synthèse :</w:t>
            </w:r>
            <w:r w:rsidRPr="000A69C0">
              <w:rPr>
                <w:sz w:val="22"/>
                <w:szCs w:val="22"/>
              </w:rPr>
              <w:t xml:space="preserve"> points saillants, principales idées, complémentarités, recommandations pour le rapport</w:t>
            </w:r>
          </w:p>
        </w:tc>
        <w:tc>
          <w:tcPr>
            <w:tcW w:w="2126" w:type="dxa"/>
          </w:tcPr>
          <w:p w14:paraId="4F385A6E" w14:textId="77777777" w:rsidR="00395DEB" w:rsidRPr="000A69C0" w:rsidRDefault="00395DEB" w:rsidP="000B41BB">
            <w:pPr>
              <w:rPr>
                <w:sz w:val="22"/>
                <w:szCs w:val="22"/>
              </w:rPr>
            </w:pPr>
            <w:r w:rsidRPr="000A69C0">
              <w:rPr>
                <w:sz w:val="22"/>
                <w:szCs w:val="22"/>
              </w:rPr>
              <w:t>Raimo</w:t>
            </w:r>
          </w:p>
        </w:tc>
        <w:tc>
          <w:tcPr>
            <w:tcW w:w="2127" w:type="dxa"/>
          </w:tcPr>
          <w:p w14:paraId="3FF1FB96" w14:textId="77777777" w:rsidR="00395DEB" w:rsidRPr="000A69C0" w:rsidRDefault="00395DEB">
            <w:pPr>
              <w:rPr>
                <w:sz w:val="22"/>
                <w:szCs w:val="22"/>
              </w:rPr>
            </w:pPr>
            <w:r w:rsidRPr="000A69C0">
              <w:rPr>
                <w:sz w:val="22"/>
                <w:szCs w:val="22"/>
              </w:rPr>
              <w:t>Cartes colorées sur le tableau en papier</w:t>
            </w:r>
          </w:p>
        </w:tc>
      </w:tr>
      <w:tr w:rsidR="00395DEB" w:rsidRPr="000A69C0" w14:paraId="1C170217" w14:textId="77777777" w:rsidTr="00F509F4">
        <w:tc>
          <w:tcPr>
            <w:tcW w:w="1526" w:type="dxa"/>
          </w:tcPr>
          <w:p w14:paraId="56BC99A7" w14:textId="77777777" w:rsidR="00395DEB" w:rsidRPr="000A69C0" w:rsidRDefault="00395DEB">
            <w:pPr>
              <w:rPr>
                <w:sz w:val="22"/>
                <w:szCs w:val="22"/>
              </w:rPr>
            </w:pPr>
            <w:r w:rsidRPr="000A69C0">
              <w:rPr>
                <w:sz w:val="22"/>
                <w:szCs w:val="22"/>
              </w:rPr>
              <w:t>16h55 - 17h00</w:t>
            </w:r>
          </w:p>
        </w:tc>
        <w:tc>
          <w:tcPr>
            <w:tcW w:w="3260" w:type="dxa"/>
          </w:tcPr>
          <w:p w14:paraId="1C5F798E" w14:textId="77777777" w:rsidR="00395DEB" w:rsidRPr="000A69C0" w:rsidRDefault="00395DEB" w:rsidP="00395DEB">
            <w:pPr>
              <w:rPr>
                <w:b/>
                <w:sz w:val="22"/>
                <w:szCs w:val="22"/>
              </w:rPr>
            </w:pPr>
            <w:r w:rsidRPr="000A69C0">
              <w:rPr>
                <w:b/>
                <w:sz w:val="22"/>
                <w:szCs w:val="22"/>
              </w:rPr>
              <w:t>Remerciements, fin de session</w:t>
            </w:r>
          </w:p>
        </w:tc>
        <w:tc>
          <w:tcPr>
            <w:tcW w:w="2126" w:type="dxa"/>
          </w:tcPr>
          <w:p w14:paraId="15C706EB" w14:textId="77777777" w:rsidR="00395DEB" w:rsidRPr="000A69C0" w:rsidRDefault="00395DEB" w:rsidP="000B41BB">
            <w:pPr>
              <w:rPr>
                <w:sz w:val="22"/>
                <w:szCs w:val="22"/>
              </w:rPr>
            </w:pPr>
            <w:r w:rsidRPr="000A69C0">
              <w:rPr>
                <w:sz w:val="22"/>
                <w:szCs w:val="22"/>
              </w:rPr>
              <w:t>Eduarda</w:t>
            </w:r>
          </w:p>
        </w:tc>
        <w:tc>
          <w:tcPr>
            <w:tcW w:w="2127" w:type="dxa"/>
          </w:tcPr>
          <w:p w14:paraId="0F61200B" w14:textId="02E2BBE2" w:rsidR="00395DEB" w:rsidRPr="000A69C0" w:rsidRDefault="00395DEB" w:rsidP="008B3EC7">
            <w:pPr>
              <w:rPr>
                <w:sz w:val="22"/>
                <w:szCs w:val="22"/>
              </w:rPr>
            </w:pPr>
            <w:r w:rsidRPr="000A69C0">
              <w:rPr>
                <w:sz w:val="22"/>
                <w:szCs w:val="22"/>
              </w:rPr>
              <w:t>Observations finales informelles</w:t>
            </w:r>
          </w:p>
        </w:tc>
      </w:tr>
    </w:tbl>
    <w:p w14:paraId="1B89AA49" w14:textId="77777777" w:rsidR="006C6063" w:rsidRPr="000A69C0" w:rsidRDefault="006C6063"/>
    <w:sectPr w:rsidR="006C6063" w:rsidRPr="000A69C0" w:rsidSect="00F509F4">
      <w:footerReference w:type="even" r:id="rId13"/>
      <w:footerReference w:type="default" r:id="rId14"/>
      <w:pgSz w:w="11900" w:h="16840"/>
      <w:pgMar w:top="1276" w:right="141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A731" w14:textId="77777777" w:rsidR="00280193" w:rsidRDefault="00280193" w:rsidP="008B3EC7">
      <w:r>
        <w:separator/>
      </w:r>
    </w:p>
  </w:endnote>
  <w:endnote w:type="continuationSeparator" w:id="0">
    <w:p w14:paraId="4D9B2CDE" w14:textId="77777777" w:rsidR="00280193" w:rsidRDefault="00280193" w:rsidP="008B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61B9" w14:textId="77777777" w:rsidR="00252897" w:rsidRDefault="00252897" w:rsidP="008B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2CBAB" w14:textId="77777777" w:rsidR="00252897" w:rsidRDefault="00252897" w:rsidP="008B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09A" w14:textId="6C8E0443" w:rsidR="00252897" w:rsidRDefault="00252897" w:rsidP="008B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4C7">
      <w:rPr>
        <w:rStyle w:val="PageNumber"/>
        <w:noProof/>
      </w:rPr>
      <w:t>4</w:t>
    </w:r>
    <w:r>
      <w:rPr>
        <w:rStyle w:val="PageNumber"/>
      </w:rPr>
      <w:fldChar w:fldCharType="end"/>
    </w:r>
  </w:p>
  <w:p w14:paraId="00C8C86B" w14:textId="77777777" w:rsidR="00252897" w:rsidRDefault="00252897" w:rsidP="008B3E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D3CA" w14:textId="77777777" w:rsidR="00280193" w:rsidRDefault="00280193" w:rsidP="008B3EC7">
      <w:r>
        <w:separator/>
      </w:r>
    </w:p>
  </w:footnote>
  <w:footnote w:type="continuationSeparator" w:id="0">
    <w:p w14:paraId="643F04F4" w14:textId="77777777" w:rsidR="00280193" w:rsidRDefault="00280193" w:rsidP="008B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E4E"/>
    <w:multiLevelType w:val="hybridMultilevel"/>
    <w:tmpl w:val="899A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951AD"/>
    <w:multiLevelType w:val="hybridMultilevel"/>
    <w:tmpl w:val="8BC6A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471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A32A9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700E96"/>
    <w:multiLevelType w:val="hybridMultilevel"/>
    <w:tmpl w:val="80467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EB0AFC"/>
    <w:multiLevelType w:val="multilevel"/>
    <w:tmpl w:val="EAE4B6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6C70980"/>
    <w:multiLevelType w:val="hybridMultilevel"/>
    <w:tmpl w:val="2E2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065F9"/>
    <w:multiLevelType w:val="hybridMultilevel"/>
    <w:tmpl w:val="9B0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74D2F"/>
    <w:multiLevelType w:val="hybridMultilevel"/>
    <w:tmpl w:val="A5FE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647E8"/>
    <w:multiLevelType w:val="hybridMultilevel"/>
    <w:tmpl w:val="B5203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B502E"/>
    <w:multiLevelType w:val="hybridMultilevel"/>
    <w:tmpl w:val="6FC68536"/>
    <w:lvl w:ilvl="0" w:tplc="66EE24DE">
      <w:start w:val="1"/>
      <w:numFmt w:val="lowerRoman"/>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C18BB"/>
    <w:multiLevelType w:val="hybridMultilevel"/>
    <w:tmpl w:val="252C6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215103A"/>
    <w:multiLevelType w:val="hybridMultilevel"/>
    <w:tmpl w:val="88EC63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D30B61"/>
    <w:multiLevelType w:val="hybridMultilevel"/>
    <w:tmpl w:val="E30E4870"/>
    <w:lvl w:ilvl="0" w:tplc="66EE2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2"/>
  </w:num>
  <w:num w:numId="6">
    <w:abstractNumId w:val="4"/>
  </w:num>
  <w:num w:numId="7">
    <w:abstractNumId w:val="5"/>
  </w:num>
  <w:num w:numId="8">
    <w:abstractNumId w:val="5"/>
  </w:num>
  <w:num w:numId="9">
    <w:abstractNumId w:val="2"/>
  </w:num>
  <w:num w:numId="10">
    <w:abstractNumId w:val="3"/>
  </w:num>
  <w:num w:numId="11">
    <w:abstractNumId w:val="9"/>
  </w:num>
  <w:num w:numId="12">
    <w:abstractNumId w:val="8"/>
  </w:num>
  <w:num w:numId="13">
    <w:abstractNumId w:val="7"/>
  </w:num>
  <w:num w:numId="14">
    <w:abstractNumId w:val="11"/>
  </w:num>
  <w:num w:numId="15">
    <w:abstractNumId w:val="2"/>
  </w:num>
  <w:num w:numId="16">
    <w:abstractNumId w:val="2"/>
  </w:num>
  <w:num w:numId="17">
    <w:abstractNumId w:val="2"/>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63"/>
    <w:rsid w:val="00061077"/>
    <w:rsid w:val="000A4365"/>
    <w:rsid w:val="000A69C0"/>
    <w:rsid w:val="000B41BB"/>
    <w:rsid w:val="000B54C7"/>
    <w:rsid w:val="000B61CA"/>
    <w:rsid w:val="000E7CE9"/>
    <w:rsid w:val="00186BBC"/>
    <w:rsid w:val="001E34A5"/>
    <w:rsid w:val="001F0A04"/>
    <w:rsid w:val="00226B3B"/>
    <w:rsid w:val="00252897"/>
    <w:rsid w:val="00275843"/>
    <w:rsid w:val="00280193"/>
    <w:rsid w:val="00287B01"/>
    <w:rsid w:val="002E7083"/>
    <w:rsid w:val="002F2FFA"/>
    <w:rsid w:val="0037223F"/>
    <w:rsid w:val="00395DEB"/>
    <w:rsid w:val="003D6ACD"/>
    <w:rsid w:val="003E3CC1"/>
    <w:rsid w:val="004068E3"/>
    <w:rsid w:val="004152BF"/>
    <w:rsid w:val="0043108A"/>
    <w:rsid w:val="00452769"/>
    <w:rsid w:val="00483A1A"/>
    <w:rsid w:val="0049634E"/>
    <w:rsid w:val="004D1287"/>
    <w:rsid w:val="00511DC0"/>
    <w:rsid w:val="00521854"/>
    <w:rsid w:val="005C3B64"/>
    <w:rsid w:val="005E0D45"/>
    <w:rsid w:val="00635C3B"/>
    <w:rsid w:val="00671DEA"/>
    <w:rsid w:val="0067289C"/>
    <w:rsid w:val="006956C4"/>
    <w:rsid w:val="006C6063"/>
    <w:rsid w:val="006F2178"/>
    <w:rsid w:val="006F7123"/>
    <w:rsid w:val="00843F93"/>
    <w:rsid w:val="00845C62"/>
    <w:rsid w:val="0087764C"/>
    <w:rsid w:val="008A1A3B"/>
    <w:rsid w:val="008B3EC7"/>
    <w:rsid w:val="008E2ECC"/>
    <w:rsid w:val="00932CC9"/>
    <w:rsid w:val="009460DA"/>
    <w:rsid w:val="00971C6A"/>
    <w:rsid w:val="0097678F"/>
    <w:rsid w:val="00A67225"/>
    <w:rsid w:val="00A7056C"/>
    <w:rsid w:val="00A83D47"/>
    <w:rsid w:val="00A90884"/>
    <w:rsid w:val="00AC12AB"/>
    <w:rsid w:val="00AD3153"/>
    <w:rsid w:val="00B72269"/>
    <w:rsid w:val="00B86C40"/>
    <w:rsid w:val="00BE0BC9"/>
    <w:rsid w:val="00C278AD"/>
    <w:rsid w:val="00C30E04"/>
    <w:rsid w:val="00C72CB9"/>
    <w:rsid w:val="00C76925"/>
    <w:rsid w:val="00C810FC"/>
    <w:rsid w:val="00CD1265"/>
    <w:rsid w:val="00D21334"/>
    <w:rsid w:val="00D26E3C"/>
    <w:rsid w:val="00D8364C"/>
    <w:rsid w:val="00DA1CC4"/>
    <w:rsid w:val="00DC2376"/>
    <w:rsid w:val="00DD2804"/>
    <w:rsid w:val="00DD3915"/>
    <w:rsid w:val="00E30B70"/>
    <w:rsid w:val="00E9309F"/>
    <w:rsid w:val="00EE4EC4"/>
    <w:rsid w:val="00F32289"/>
    <w:rsid w:val="00F509F4"/>
    <w:rsid w:val="00F648AE"/>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3D445"/>
  <w14:defaultImageDpi w14:val="300"/>
  <w15:docId w15:val="{876D18A7-DFD7-4441-9C91-003AC1E1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B64"/>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C3B6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3B6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3B6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3B6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3B6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3B6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3B6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3B6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15"/>
    <w:pPr>
      <w:ind w:left="720"/>
      <w:contextualSpacing/>
    </w:pPr>
  </w:style>
  <w:style w:type="table" w:styleId="TableGrid">
    <w:name w:val="Table Grid"/>
    <w:basedOn w:val="TableNormal"/>
    <w:uiPriority w:val="59"/>
    <w:rsid w:val="000E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B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C3B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3B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3B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3B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3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3B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3B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3B6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87B01"/>
    <w:rPr>
      <w:sz w:val="16"/>
      <w:szCs w:val="16"/>
    </w:rPr>
  </w:style>
  <w:style w:type="paragraph" w:styleId="CommentText">
    <w:name w:val="annotation text"/>
    <w:basedOn w:val="Normal"/>
    <w:link w:val="CommentTextChar"/>
    <w:uiPriority w:val="99"/>
    <w:semiHidden/>
    <w:unhideWhenUsed/>
    <w:rsid w:val="00287B01"/>
    <w:rPr>
      <w:sz w:val="20"/>
      <w:szCs w:val="20"/>
    </w:rPr>
  </w:style>
  <w:style w:type="character" w:customStyle="1" w:styleId="CommentTextChar">
    <w:name w:val="Comment Text Char"/>
    <w:basedOn w:val="DefaultParagraphFont"/>
    <w:link w:val="CommentText"/>
    <w:uiPriority w:val="99"/>
    <w:semiHidden/>
    <w:rsid w:val="00287B01"/>
    <w:rPr>
      <w:sz w:val="20"/>
      <w:szCs w:val="20"/>
    </w:rPr>
  </w:style>
  <w:style w:type="paragraph" w:styleId="CommentSubject">
    <w:name w:val="annotation subject"/>
    <w:basedOn w:val="CommentText"/>
    <w:next w:val="CommentText"/>
    <w:link w:val="CommentSubjectChar"/>
    <w:uiPriority w:val="99"/>
    <w:semiHidden/>
    <w:unhideWhenUsed/>
    <w:rsid w:val="00287B01"/>
    <w:rPr>
      <w:b/>
      <w:bCs/>
    </w:rPr>
  </w:style>
  <w:style w:type="character" w:customStyle="1" w:styleId="CommentSubjectChar">
    <w:name w:val="Comment Subject Char"/>
    <w:basedOn w:val="CommentTextChar"/>
    <w:link w:val="CommentSubject"/>
    <w:uiPriority w:val="99"/>
    <w:semiHidden/>
    <w:rsid w:val="00287B01"/>
    <w:rPr>
      <w:b/>
      <w:bCs/>
      <w:sz w:val="20"/>
      <w:szCs w:val="20"/>
    </w:rPr>
  </w:style>
  <w:style w:type="paragraph" w:styleId="BalloonText">
    <w:name w:val="Balloon Text"/>
    <w:basedOn w:val="Normal"/>
    <w:link w:val="BalloonTextChar"/>
    <w:uiPriority w:val="99"/>
    <w:semiHidden/>
    <w:unhideWhenUsed/>
    <w:rsid w:val="00287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01"/>
    <w:rPr>
      <w:rFonts w:ascii="Segoe UI" w:hAnsi="Segoe UI" w:cs="Segoe UI"/>
      <w:sz w:val="18"/>
      <w:szCs w:val="18"/>
    </w:rPr>
  </w:style>
  <w:style w:type="paragraph" w:styleId="NormalWeb">
    <w:name w:val="Normal (Web)"/>
    <w:basedOn w:val="Normal"/>
    <w:uiPriority w:val="99"/>
    <w:unhideWhenUsed/>
    <w:rsid w:val="0087764C"/>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8B3EC7"/>
    <w:pPr>
      <w:tabs>
        <w:tab w:val="center" w:pos="4320"/>
        <w:tab w:val="right" w:pos="8640"/>
      </w:tabs>
    </w:pPr>
  </w:style>
  <w:style w:type="character" w:customStyle="1" w:styleId="FooterChar">
    <w:name w:val="Footer Char"/>
    <w:basedOn w:val="DefaultParagraphFont"/>
    <w:link w:val="Footer"/>
    <w:uiPriority w:val="99"/>
    <w:rsid w:val="008B3EC7"/>
  </w:style>
  <w:style w:type="character" w:styleId="PageNumber">
    <w:name w:val="page number"/>
    <w:basedOn w:val="DefaultParagraphFont"/>
    <w:uiPriority w:val="99"/>
    <w:semiHidden/>
    <w:unhideWhenUsed/>
    <w:rsid w:val="008B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e427803a19bf3cda5a1a7e5998a0c5c3">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8739439794d82d131df8c776f4407455"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s xmlns="bc3c4bbb-6da8-4c98-8c13-a85c6b75e98e" xsi:nil="true"/>
    <ReferenceNumber xmlns="bc3c4bbb-6da8-4c98-8c13-a85c6b75e98e">Corporate conference</ReferenceNumber>
    <Countries xmlns="df6b2545-d15d-4d63-86ca-644416e434f8">
      <Value>231</Value>
    </Countries>
    <IPubSourceDocPublicationStatus xmlns="df6b2545-d15d-4d63-86ca-644416e434f8" xsi:nil="true"/>
    <ETFLanguage xmlns="bc3c4bbb-6da8-4c98-8c13-a85c6b75e98e">English</ETFLanguage>
    <PA_QUAL xmlns="df6b2545-d15d-4d63-86ca-644416e434f8">1</PA_QUAL>
    <Regions xmlns="df6b2545-d15d-4d63-86ca-644416e434f8">
      <Value>Not Applicable</Value>
    </Regions>
    <Origin xmlns="bc3c4bbb-6da8-4c98-8c13-a85c6b75e98e" xsi:nil="true"/>
    <Qualifications_x0020_Keywords xmlns="bc3c4bbb-6da8-4c98-8c13-a85c6b75e98e"/>
    <Status xmlns="bc3c4bbb-6da8-4c98-8c13-a85c6b75e98e" xsi:nil="true"/>
    <ReferenceYear xmlns="bc3c4bbb-6da8-4c98-8c13-a85c6b75e98e">2019</ReferenceYear>
    <General_x0020_Keywords xmlns="df6b2545-d15d-4d63-86ca-644416e434f8"/>
    <OperationsSubArea xmlns="bc3c4bbb-6da8-4c98-8c13-a85c6b75e98e">Qualifications and qualification system</OperationsSubArea>
    <_dlc_DocId xmlns="df6b2545-d15d-4d63-86ca-644416e434f8">ETFDMS-2034704231-3206</_dlc_DocId>
    <_dlc_DocIdUrl xmlns="df6b2545-d15d-4d63-86ca-644416e434f8">
      <Url>https://sharing.etf.europa.eu/sites/dms/ops/qualf/_layouts/15/DocIdRedir.aspx?ID=ETFDMS-2034704231-3206</Url>
      <Description>ETFDMS-2034704231-3206</Description>
    </_dlc_DocIdUrl>
    <Event_x0020_Meeting_x0020_Document_x0020_Type xmlns="df6b2545-d15d-4d63-86ca-644416e434f8">Concept note</Event_x0020_Meeting_x0020_Docum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8E6E-B3BD-47EB-B670-E73B42EEF232}">
  <ds:schemaRefs>
    <ds:schemaRef ds:uri="http://schemas.microsoft.com/sharepoint/v3/contenttype/forms"/>
  </ds:schemaRefs>
</ds:datastoreItem>
</file>

<file path=customXml/itemProps2.xml><?xml version="1.0" encoding="utf-8"?>
<ds:datastoreItem xmlns:ds="http://schemas.openxmlformats.org/officeDocument/2006/customXml" ds:itemID="{81BCC754-985E-4E13-9998-4AA7279F811F}">
  <ds:schemaRefs>
    <ds:schemaRef ds:uri="http://schemas.microsoft.com/sharepoint/events"/>
  </ds:schemaRefs>
</ds:datastoreItem>
</file>

<file path=customXml/itemProps3.xml><?xml version="1.0" encoding="utf-8"?>
<ds:datastoreItem xmlns:ds="http://schemas.openxmlformats.org/officeDocument/2006/customXml" ds:itemID="{F839D6FB-2421-417E-9BA7-C38950F0E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2406D-E3F4-4869-95C0-BAB4B1CAB66F}">
  <ds:schemaRefs>
    <ds:schemaRef ds:uri="df6b2545-d15d-4d63-86ca-644416e434f8"/>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bc3c4bbb-6da8-4c98-8c13-a85c6b75e98e"/>
  </ds:schemaRefs>
</ds:datastoreItem>
</file>

<file path=customXml/itemProps5.xml><?xml version="1.0" encoding="utf-8"?>
<ds:datastoreItem xmlns:ds="http://schemas.openxmlformats.org/officeDocument/2006/customXml" ds:itemID="{7E6C2F98-E1F8-45F6-B292-FA39F8D9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 docs to be translated</vt:lpstr>
      <vt:lpstr/>
    </vt:vector>
  </TitlesOfParts>
  <Company>ETF</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docs to be translated</dc:title>
  <dc:subject/>
  <cp:keywords/>
  <dc:description/>
  <cp:lastModifiedBy>Loretta Calcagno</cp:lastModifiedBy>
  <cp:revision>38</cp:revision>
  <dcterms:created xsi:type="dcterms:W3CDTF">2019-09-26T13:11:00Z</dcterms:created>
  <dcterms:modified xsi:type="dcterms:W3CDTF">2019-10-23T22:50:00Z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0x01010018C77CAB493C4CC28C851D171ACDEB5D00596B2BA2685E0A45A241E5F16505E5C500E7ACB01FCAFE3B4FAF4542484D921456</vt:lpwstr>
  </property>
  <property fmtid="{D5CDD505-2E9C-101B-9397-08002B2CF9AE}" pid="3" name="Area">
    <vt:lpwstr>Operations</vt:lpwstr>
  </property>
  <property fmtid="{D5CDD505-2E9C-101B-9397-08002B2CF9AE}" pid="4" name="_dlc_DocIdItemGuid">
    <vt:lpwstr>f90eab77-c269-4007-b16b-641bf123322c</vt:lpwstr>
  </property>
  <property fmtid="{D5CDD505-2E9C-101B-9397-08002B2CF9AE}" pid="5" name="OPS Tags">
    <vt:lpwstr>;#Qualifications;#</vt:lpwstr>
  </property>
</Properties>
</file>